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9B0" w:rsidRDefault="001359B0" w:rsidP="00C4196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56890" w:rsidRPr="005154A6" w:rsidRDefault="00856890" w:rsidP="00C419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4A6">
        <w:rPr>
          <w:rFonts w:ascii="Times New Roman" w:hAnsi="Times New Roman"/>
          <w:b/>
          <w:bCs/>
          <w:sz w:val="24"/>
          <w:szCs w:val="24"/>
          <w:lang w:eastAsia="ru-RU"/>
        </w:rPr>
        <w:t>Межполушарная асимметрия</w:t>
      </w:r>
      <w:r w:rsidRPr="005154A6">
        <w:rPr>
          <w:rFonts w:ascii="Times New Roman" w:hAnsi="Times New Roman"/>
          <w:sz w:val="24"/>
          <w:szCs w:val="24"/>
          <w:lang w:eastAsia="ru-RU"/>
        </w:rPr>
        <w:t xml:space="preserve">— одна из фундаментальных закономерностей организации </w:t>
      </w:r>
      <w:hyperlink r:id="rId5" w:tooltip="Мозг" w:history="1">
        <w:r w:rsidRPr="005154A6">
          <w:rPr>
            <w:rFonts w:ascii="Times New Roman" w:hAnsi="Times New Roman"/>
            <w:sz w:val="24"/>
            <w:szCs w:val="24"/>
            <w:lang w:eastAsia="ru-RU"/>
          </w:rPr>
          <w:t>мозга</w:t>
        </w:r>
      </w:hyperlink>
      <w:r w:rsidRPr="005154A6">
        <w:rPr>
          <w:rFonts w:ascii="Times New Roman" w:hAnsi="Times New Roman"/>
          <w:sz w:val="24"/>
          <w:szCs w:val="24"/>
          <w:lang w:eastAsia="ru-RU"/>
        </w:rPr>
        <w:t xml:space="preserve"> не только </w:t>
      </w:r>
      <w:hyperlink r:id="rId6" w:tooltip="Человек" w:history="1">
        <w:r w:rsidRPr="005154A6">
          <w:rPr>
            <w:rFonts w:ascii="Times New Roman" w:hAnsi="Times New Roman"/>
            <w:sz w:val="24"/>
            <w:szCs w:val="24"/>
            <w:lang w:eastAsia="ru-RU"/>
          </w:rPr>
          <w:t>человека</w:t>
        </w:r>
      </w:hyperlink>
      <w:r w:rsidRPr="005154A6">
        <w:rPr>
          <w:rFonts w:ascii="Times New Roman" w:hAnsi="Times New Roman"/>
          <w:sz w:val="24"/>
          <w:szCs w:val="24"/>
          <w:lang w:eastAsia="ru-RU"/>
        </w:rPr>
        <w:t xml:space="preserve">, но и </w:t>
      </w:r>
      <w:hyperlink r:id="rId7" w:tooltip="Животные" w:history="1">
        <w:r w:rsidRPr="005154A6">
          <w:rPr>
            <w:rFonts w:ascii="Times New Roman" w:hAnsi="Times New Roman"/>
            <w:sz w:val="24"/>
            <w:szCs w:val="24"/>
            <w:lang w:eastAsia="ru-RU"/>
          </w:rPr>
          <w:t>животных</w:t>
        </w:r>
      </w:hyperlink>
      <w:r w:rsidRPr="005154A6">
        <w:rPr>
          <w:rFonts w:ascii="Times New Roman" w:hAnsi="Times New Roman"/>
          <w:sz w:val="24"/>
          <w:szCs w:val="24"/>
          <w:lang w:eastAsia="ru-RU"/>
        </w:rPr>
        <w:t xml:space="preserve">. Проявляется не только в морфологии мозга, но и в межполушарной асимметрии </w:t>
      </w:r>
      <w:hyperlink r:id="rId8" w:tooltip="Психика" w:history="1">
        <w:r w:rsidRPr="005154A6">
          <w:rPr>
            <w:rFonts w:ascii="Times New Roman" w:hAnsi="Times New Roman"/>
            <w:sz w:val="24"/>
            <w:szCs w:val="24"/>
            <w:lang w:eastAsia="ru-RU"/>
          </w:rPr>
          <w:t>психических</w:t>
        </w:r>
      </w:hyperlink>
      <w:r w:rsidRPr="005154A6">
        <w:rPr>
          <w:rFonts w:ascii="Times New Roman" w:hAnsi="Times New Roman"/>
          <w:sz w:val="24"/>
          <w:szCs w:val="24"/>
          <w:lang w:eastAsia="ru-RU"/>
        </w:rPr>
        <w:t xml:space="preserve"> процессов.</w:t>
      </w:r>
    </w:p>
    <w:p w:rsidR="00856890" w:rsidRPr="005154A6" w:rsidRDefault="00856890" w:rsidP="00C419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4A6">
        <w:rPr>
          <w:rFonts w:ascii="Times New Roman" w:hAnsi="Times New Roman"/>
          <w:sz w:val="24"/>
          <w:szCs w:val="24"/>
          <w:lang w:eastAsia="ru-RU"/>
        </w:rPr>
        <w:t>В рамках проводимых исследований основное внимание уделяется вопросам связи межполушарной асимметрии с психическими познавательными процессами и влиянию поражений отдельных структур и областей мозга на протекание этих процессов.</w:t>
      </w:r>
    </w:p>
    <w:p w:rsidR="00856890" w:rsidRPr="005154A6" w:rsidRDefault="00856890" w:rsidP="005154A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4A6">
        <w:rPr>
          <w:rFonts w:ascii="Times New Roman" w:hAnsi="Times New Roman"/>
          <w:sz w:val="24"/>
          <w:szCs w:val="24"/>
          <w:lang w:eastAsia="ru-RU"/>
        </w:rPr>
        <w:t xml:space="preserve">С функциями левого и правого полушария у человека связаны два типа мышления — </w:t>
      </w:r>
      <w:hyperlink r:id="rId9" w:tooltip="Абстрактный" w:history="1">
        <w:r w:rsidRPr="005154A6">
          <w:rPr>
            <w:rFonts w:ascii="Times New Roman" w:hAnsi="Times New Roman"/>
            <w:sz w:val="24"/>
            <w:szCs w:val="24"/>
            <w:lang w:eastAsia="ru-RU"/>
          </w:rPr>
          <w:t>абстрактно</w:t>
        </w:r>
      </w:hyperlink>
      <w:r w:rsidRPr="005154A6">
        <w:rPr>
          <w:rFonts w:ascii="Times New Roman" w:hAnsi="Times New Roman"/>
          <w:sz w:val="24"/>
          <w:szCs w:val="24"/>
          <w:lang w:eastAsia="ru-RU"/>
        </w:rPr>
        <w:t>-</w:t>
      </w:r>
      <w:hyperlink r:id="rId10" w:tooltip="Логика" w:history="1">
        <w:r w:rsidRPr="005154A6">
          <w:rPr>
            <w:rFonts w:ascii="Times New Roman" w:hAnsi="Times New Roman"/>
            <w:sz w:val="24"/>
            <w:szCs w:val="24"/>
            <w:lang w:eastAsia="ru-RU"/>
          </w:rPr>
          <w:t>логическое</w:t>
        </w:r>
      </w:hyperlink>
      <w:r w:rsidRPr="005154A6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1" w:tooltip="Пространство" w:history="1">
        <w:r w:rsidRPr="005154A6">
          <w:rPr>
            <w:rFonts w:ascii="Times New Roman" w:hAnsi="Times New Roman"/>
            <w:sz w:val="24"/>
            <w:szCs w:val="24"/>
            <w:lang w:eastAsia="ru-RU"/>
          </w:rPr>
          <w:t>пространственно</w:t>
        </w:r>
      </w:hyperlink>
      <w:r w:rsidRPr="005154A6">
        <w:rPr>
          <w:rFonts w:ascii="Times New Roman" w:hAnsi="Times New Roman"/>
          <w:sz w:val="24"/>
          <w:szCs w:val="24"/>
          <w:lang w:eastAsia="ru-RU"/>
        </w:rPr>
        <w:t xml:space="preserve">-образное. </w:t>
      </w:r>
    </w:p>
    <w:p w:rsidR="00856890" w:rsidRPr="005154A6" w:rsidRDefault="00856890" w:rsidP="00C419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4A6">
        <w:rPr>
          <w:rFonts w:ascii="Times New Roman" w:hAnsi="Times New Roman"/>
          <w:sz w:val="24"/>
          <w:szCs w:val="24"/>
          <w:lang w:eastAsia="ru-RU"/>
        </w:rPr>
        <w:t>Было показано, что правополушарное мышление, создающее специфический пространственно-образный контекст, имеет решающее значение для творчества. Так, при органическом поражении левого полушария мозга у художников и музыкантов практически не страдают их артистические способности, а иногда даже повышается уровень эстетической выразительности творчества, но поражения правого полушария способны привести к полной утрате способности к творчеству.</w:t>
      </w:r>
    </w:p>
    <w:p w:rsidR="00856890" w:rsidRPr="005154A6" w:rsidRDefault="00856890" w:rsidP="00C419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4A6">
        <w:rPr>
          <w:rFonts w:ascii="Times New Roman" w:hAnsi="Times New Roman"/>
          <w:sz w:val="24"/>
          <w:szCs w:val="24"/>
          <w:lang w:eastAsia="ru-RU"/>
        </w:rPr>
        <w:t>Вместе с этим всё ещё не выясненными остаются вопросы соотношения ведущей руки и ведущего речевого полушария, связи межполушарной асимметрии с эмоциональной сферой и такими психическими познавательными процессами, как память и воображение.</w:t>
      </w:r>
    </w:p>
    <w:p w:rsidR="00856890" w:rsidRPr="005154A6" w:rsidRDefault="00856890" w:rsidP="00C4196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5154A6">
        <w:rPr>
          <w:rFonts w:ascii="Times New Roman" w:hAnsi="Times New Roman"/>
          <w:b/>
          <w:bCs/>
          <w:sz w:val="36"/>
          <w:szCs w:val="36"/>
          <w:lang w:eastAsia="ru-RU"/>
        </w:rPr>
        <w:t>Понятие межполушарной асимметрии</w:t>
      </w:r>
    </w:p>
    <w:p w:rsidR="00856890" w:rsidRPr="005154A6" w:rsidRDefault="00856890" w:rsidP="00C419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4A6">
        <w:rPr>
          <w:rFonts w:ascii="Times New Roman" w:hAnsi="Times New Roman"/>
          <w:sz w:val="24"/>
          <w:szCs w:val="24"/>
          <w:lang w:eastAsia="ru-RU"/>
        </w:rPr>
        <w:t>Межполушарная асимметрия психических процессов — функциональная специализированность полушарий головного мозга: при осуществлении одних психических функций ведущим является левое полушарие, других — правое. Более чем вековая история анатомических, морфофункциональных, биохимических, нейрофизиологических и психофизиологических исследований асимметрии больших полушарий головного мозга у человека свидетельствует о существовании особого принципа построения и реализации таких важнейших функций мозга, как восприятие, внимание, память, мышление и речь.</w:t>
      </w:r>
    </w:p>
    <w:p w:rsidR="00856890" w:rsidRPr="005154A6" w:rsidRDefault="00856890" w:rsidP="00C419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4A6">
        <w:rPr>
          <w:rFonts w:ascii="Times New Roman" w:hAnsi="Times New Roman"/>
          <w:sz w:val="24"/>
          <w:szCs w:val="24"/>
          <w:lang w:eastAsia="ru-RU"/>
        </w:rPr>
        <w:t>В настоящее время считается, что левое полушарие у правшей играет преимущественную роль в экспрессивной и импрессивной речи, в чтении, письме, вербальной памяти и вербальном мышлении. Правое же полушарие выступает ведущим для неречевого, например, музыкального слуха, зрительно-пространственной ориентации, невербальной памяти, критичности.</w:t>
      </w:r>
    </w:p>
    <w:p w:rsidR="00856890" w:rsidRPr="005154A6" w:rsidRDefault="00856890" w:rsidP="00C419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4A6">
        <w:rPr>
          <w:rFonts w:ascii="Times New Roman" w:hAnsi="Times New Roman"/>
          <w:sz w:val="24"/>
          <w:szCs w:val="24"/>
          <w:lang w:eastAsia="ru-RU"/>
        </w:rPr>
        <w:t>Также было показано, что левое полушарие в большей степени ориентировано на прогнозирование будущих состояний, а правое — на взаимодействие с опытом и с актуально протекающими событиями.</w:t>
      </w:r>
    </w:p>
    <w:p w:rsidR="00856890" w:rsidRPr="005154A6" w:rsidRDefault="00856890" w:rsidP="00C419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4A6">
        <w:rPr>
          <w:rFonts w:ascii="Times New Roman" w:hAnsi="Times New Roman"/>
          <w:sz w:val="24"/>
          <w:szCs w:val="24"/>
          <w:lang w:eastAsia="ru-RU"/>
        </w:rPr>
        <w:t xml:space="preserve">В процессе индивидуального развития выраженность межполушарной асимметрии меняется — происходит </w:t>
      </w:r>
      <w:hyperlink r:id="rId12" w:tooltip="Латерализация (страница отсутствует)" w:history="1">
        <w:r w:rsidRPr="005154A6">
          <w:rPr>
            <w:rFonts w:ascii="Times New Roman" w:hAnsi="Times New Roman"/>
            <w:sz w:val="24"/>
            <w:szCs w:val="24"/>
            <w:lang w:eastAsia="ru-RU"/>
          </w:rPr>
          <w:t>латерализация</w:t>
        </w:r>
      </w:hyperlink>
      <w:r w:rsidRPr="005154A6">
        <w:rPr>
          <w:rFonts w:ascii="Times New Roman" w:hAnsi="Times New Roman"/>
          <w:sz w:val="24"/>
          <w:szCs w:val="24"/>
          <w:lang w:eastAsia="ru-RU"/>
        </w:rPr>
        <w:t xml:space="preserve"> функций головного мозга. Последние исследования свидетельствуют о том, что межполушарная асимметрия вносит существенный вклад в проявление высокого интеллекта человека. При этом в известных пределах существует взаимозаменяемость полушарий головного мозга.</w:t>
      </w:r>
    </w:p>
    <w:p w:rsidR="00856890" w:rsidRPr="005154A6" w:rsidRDefault="00856890" w:rsidP="00C419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4A6">
        <w:rPr>
          <w:rFonts w:ascii="Times New Roman" w:hAnsi="Times New Roman"/>
          <w:sz w:val="24"/>
          <w:szCs w:val="24"/>
          <w:lang w:eastAsia="ru-RU"/>
        </w:rPr>
        <w:t>Важно отметить, что конкретный тип полушарного реагирования не формируется при рождении. На ранних этапах онтогенеза у большинства детей выявляется образный, правополушарный тип реагирования, и только в определенном возрасте (как правило, от 10-ти до 14-ти лет) закрепляется тот или иной фенотип, преимущественно характерный для данной популяции (</w:t>
      </w:r>
      <w:hyperlink r:id="rId13" w:tooltip="Аршавский, Виктор Вульфович" w:history="1">
        <w:r w:rsidRPr="005154A6">
          <w:rPr>
            <w:rFonts w:ascii="Times New Roman" w:hAnsi="Times New Roman"/>
            <w:sz w:val="24"/>
            <w:szCs w:val="24"/>
            <w:lang w:eastAsia="ru-RU"/>
          </w:rPr>
          <w:t>Аршавский В.</w:t>
        </w:r>
      </w:hyperlink>
      <w:r w:rsidRPr="005154A6">
        <w:rPr>
          <w:rFonts w:ascii="Times New Roman" w:hAnsi="Times New Roman"/>
          <w:sz w:val="24"/>
          <w:szCs w:val="24"/>
          <w:lang w:eastAsia="ru-RU"/>
        </w:rPr>
        <w:t>). Это подтверждается и данными о том, что у неграмотных людей функциональная асимметрия головного мозга меньше, чем у грамотных.</w:t>
      </w:r>
    </w:p>
    <w:p w:rsidR="00856890" w:rsidRPr="005154A6" w:rsidRDefault="00856890" w:rsidP="00C419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4A6">
        <w:rPr>
          <w:rFonts w:ascii="Times New Roman" w:hAnsi="Times New Roman"/>
          <w:sz w:val="24"/>
          <w:szCs w:val="24"/>
          <w:lang w:eastAsia="ru-RU"/>
        </w:rPr>
        <w:t>Асимметрия усиливается и в процессе обучения: левое полушарие специализируется в знаковых операциях, и правое полушарие — в образных.</w:t>
      </w:r>
    </w:p>
    <w:p w:rsidR="00856890" w:rsidRPr="005154A6" w:rsidRDefault="00856890" w:rsidP="00C4196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154A6">
        <w:rPr>
          <w:rFonts w:ascii="Times New Roman" w:hAnsi="Times New Roman"/>
          <w:b/>
          <w:bCs/>
          <w:sz w:val="27"/>
          <w:szCs w:val="27"/>
          <w:lang w:eastAsia="ru-RU"/>
        </w:rPr>
        <w:t>Объяснение с точки зрения этологии</w:t>
      </w:r>
    </w:p>
    <w:p w:rsidR="00856890" w:rsidRPr="005154A6" w:rsidRDefault="000E4D15" w:rsidP="00C419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4" w:tooltip="Этология" w:history="1">
        <w:r w:rsidR="00856890" w:rsidRPr="005154A6">
          <w:rPr>
            <w:rFonts w:ascii="Times New Roman" w:hAnsi="Times New Roman"/>
            <w:sz w:val="24"/>
            <w:szCs w:val="24"/>
            <w:lang w:eastAsia="ru-RU"/>
          </w:rPr>
          <w:t>Этология</w:t>
        </w:r>
      </w:hyperlink>
      <w:r w:rsidR="00856890" w:rsidRPr="005154A6">
        <w:rPr>
          <w:rFonts w:ascii="Times New Roman" w:hAnsi="Times New Roman"/>
          <w:sz w:val="24"/>
          <w:szCs w:val="24"/>
          <w:lang w:eastAsia="ru-RU"/>
        </w:rPr>
        <w:t xml:space="preserve"> считает возникновение и развитие межполушарной асимметрии следствием </w:t>
      </w:r>
      <w:hyperlink r:id="rId15" w:tooltip="Естественный отбор" w:history="1">
        <w:r w:rsidR="00856890" w:rsidRPr="005154A6">
          <w:rPr>
            <w:rFonts w:ascii="Times New Roman" w:hAnsi="Times New Roman"/>
            <w:sz w:val="24"/>
            <w:szCs w:val="24"/>
            <w:lang w:eastAsia="ru-RU"/>
          </w:rPr>
          <w:t>естественного отбора</w:t>
        </w:r>
      </w:hyperlink>
      <w:r w:rsidR="00856890" w:rsidRPr="005154A6">
        <w:rPr>
          <w:rFonts w:ascii="Times New Roman" w:hAnsi="Times New Roman"/>
          <w:sz w:val="24"/>
          <w:szCs w:val="24"/>
          <w:lang w:eastAsia="ru-RU"/>
        </w:rPr>
        <w:t>: она была обнаружена у дельфинов и птиц (от попугая до канарейки), и весьма вероятно, что её возникновение было связано с речевой деятельностью и групповым взаимодействием.</w:t>
      </w:r>
    </w:p>
    <w:p w:rsidR="00856890" w:rsidRPr="005154A6" w:rsidRDefault="00856890" w:rsidP="00C419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4A6">
        <w:rPr>
          <w:rFonts w:ascii="Times New Roman" w:hAnsi="Times New Roman"/>
          <w:sz w:val="24"/>
          <w:szCs w:val="24"/>
          <w:lang w:eastAsia="ru-RU"/>
        </w:rPr>
        <w:t>В. Дольник отмечает, что сама по себе функциональная асимметрия полушарий мозга не позволяет провести границу между «разумом» и «неразумом». Но абстрактное мышление возникло как раз на основе разделения функций двух полушарий.</w:t>
      </w:r>
    </w:p>
    <w:p w:rsidR="00856890" w:rsidRPr="005154A6" w:rsidRDefault="00856890" w:rsidP="00C4196B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5154A6">
        <w:rPr>
          <w:rFonts w:ascii="Times New Roman" w:hAnsi="Times New Roman"/>
          <w:b/>
          <w:bCs/>
          <w:sz w:val="36"/>
          <w:szCs w:val="36"/>
          <w:lang w:eastAsia="ru-RU"/>
        </w:rPr>
        <w:t>Основные функции полушарий и связь между ними</w:t>
      </w:r>
    </w:p>
    <w:p w:rsidR="00856890" w:rsidRPr="005154A6" w:rsidRDefault="00856890" w:rsidP="00C4196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154A6">
        <w:rPr>
          <w:rFonts w:ascii="Times New Roman" w:hAnsi="Times New Roman"/>
          <w:b/>
          <w:bCs/>
          <w:sz w:val="27"/>
          <w:szCs w:val="27"/>
          <w:lang w:eastAsia="ru-RU"/>
        </w:rPr>
        <w:t>Логика и распознавание образов</w:t>
      </w:r>
    </w:p>
    <w:p w:rsidR="00856890" w:rsidRPr="005154A6" w:rsidRDefault="00856890" w:rsidP="00C419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4A6">
        <w:rPr>
          <w:rFonts w:ascii="Times New Roman" w:hAnsi="Times New Roman"/>
          <w:sz w:val="24"/>
          <w:szCs w:val="24"/>
          <w:lang w:eastAsia="ru-RU"/>
        </w:rPr>
        <w:t>Способность к речи, анализу, детализированию, абстракции обеспечивается левым полушарием мозга. Оно работает последовательно, выстраивая цепочки, алгоритмы, оперируя с фактом, деталью, символом, знаком, отвечает за абстрактно-логический компонент в мышлении.</w:t>
      </w:r>
    </w:p>
    <w:p w:rsidR="00856890" w:rsidRPr="005154A6" w:rsidRDefault="00856890" w:rsidP="00C419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4A6">
        <w:rPr>
          <w:rFonts w:ascii="Times New Roman" w:hAnsi="Times New Roman"/>
          <w:sz w:val="24"/>
          <w:szCs w:val="24"/>
          <w:lang w:eastAsia="ru-RU"/>
        </w:rPr>
        <w:t>Правое полушарие способно воспринимать информацию в целом, работать сразу по многим каналам и, в условиях недостатка информации, восстанавливать целое по его частям. С работой правого полушария принято соотносить творческие возможности, интуицию, этику, способность к адаптации. Правое полушарие обеспечивает восприятие реальности во всей полноте многообразия и сложности, в целом со всеми его составными элементами. Таким образом, логика левого полушария без правого окажется ущербной.</w:t>
      </w:r>
    </w:p>
    <w:p w:rsidR="00856890" w:rsidRPr="005154A6" w:rsidRDefault="00856890" w:rsidP="00C4196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154A6">
        <w:rPr>
          <w:rFonts w:ascii="Times New Roman" w:hAnsi="Times New Roman"/>
          <w:b/>
          <w:bCs/>
          <w:sz w:val="27"/>
          <w:szCs w:val="27"/>
          <w:lang w:eastAsia="ru-RU"/>
        </w:rPr>
        <w:t>Распознавание цветов</w:t>
      </w:r>
    </w:p>
    <w:p w:rsidR="00856890" w:rsidRPr="005154A6" w:rsidRDefault="00856890" w:rsidP="00C419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4A6">
        <w:rPr>
          <w:rFonts w:ascii="Times New Roman" w:hAnsi="Times New Roman"/>
          <w:sz w:val="24"/>
          <w:szCs w:val="24"/>
          <w:lang w:eastAsia="ru-RU"/>
        </w:rPr>
        <w:t>Ряд исследований показал, что имеются различия функций полушарий мозга в цветоощущении: полушария головного мозга асимметричны в восприятии и обозначении цветов.</w:t>
      </w:r>
    </w:p>
    <w:p w:rsidR="00856890" w:rsidRPr="005154A6" w:rsidRDefault="00856890" w:rsidP="00C419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4A6">
        <w:rPr>
          <w:rFonts w:ascii="Times New Roman" w:hAnsi="Times New Roman"/>
          <w:sz w:val="24"/>
          <w:szCs w:val="24"/>
          <w:lang w:eastAsia="ru-RU"/>
        </w:rPr>
        <w:t>Правое обеспечивает словесное кодирование основных цветов с помощью простых высокочастотных названий (синий, красный). Здесь характерны минимальные латентные периоды названия и точное соответствие названий физическим характеристикам основных цветов. В целом правое полушарие ответственно за формирование жестких связей между предметом и цветом, цветом и словом, словом и сложным цветным образом предметного мира.</w:t>
      </w:r>
    </w:p>
    <w:p w:rsidR="00856890" w:rsidRPr="005154A6" w:rsidRDefault="00856890" w:rsidP="00C419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4A6">
        <w:rPr>
          <w:rFonts w:ascii="Times New Roman" w:hAnsi="Times New Roman"/>
          <w:sz w:val="24"/>
          <w:szCs w:val="24"/>
          <w:lang w:eastAsia="ru-RU"/>
        </w:rPr>
        <w:t>Левое полушарие обеспечивает словесное кодирование цветов с помощью относительно редких в языке, специальных и предметно соотнесенных названий. При угнетении левого полушария из лексикона исчезают такие названия цветов, как оранжевый, терракотовый, вишневый, цвет морской волны.</w:t>
      </w:r>
    </w:p>
    <w:p w:rsidR="00856890" w:rsidRPr="005154A6" w:rsidRDefault="00856890" w:rsidP="00C4196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154A6">
        <w:rPr>
          <w:rFonts w:ascii="Times New Roman" w:hAnsi="Times New Roman"/>
          <w:b/>
          <w:bCs/>
          <w:sz w:val="27"/>
          <w:szCs w:val="27"/>
          <w:lang w:eastAsia="ru-RU"/>
        </w:rPr>
        <w:t>Организация речи</w:t>
      </w:r>
    </w:p>
    <w:p w:rsidR="00856890" w:rsidRPr="005154A6" w:rsidRDefault="00856890" w:rsidP="00C419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4A6">
        <w:rPr>
          <w:rFonts w:ascii="Times New Roman" w:hAnsi="Times New Roman"/>
          <w:sz w:val="24"/>
          <w:szCs w:val="24"/>
          <w:lang w:eastAsia="ru-RU"/>
        </w:rPr>
        <w:t>Каждое полушарие формирует свои принципы организации речи:</w:t>
      </w:r>
    </w:p>
    <w:p w:rsidR="00856890" w:rsidRPr="005154A6" w:rsidRDefault="00856890" w:rsidP="00C419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4A6">
        <w:rPr>
          <w:rFonts w:ascii="Times New Roman" w:hAnsi="Times New Roman"/>
          <w:sz w:val="24"/>
          <w:szCs w:val="24"/>
          <w:lang w:eastAsia="ru-RU"/>
        </w:rPr>
        <w:t>правое формирует целостность смыслового содержания, обеспечивает эмпирическое и образное (метафорическое) мышление, создает ассоциации на основе наглядно-чувственных представлений о предмете; левое полушарие обеспечивает теоретическое мышление, грамматическое оформление высказывания и характеристику свойств предметов.</w:t>
      </w:r>
    </w:p>
    <w:p w:rsidR="00856890" w:rsidRPr="005154A6" w:rsidRDefault="00856890" w:rsidP="00C419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4A6">
        <w:rPr>
          <w:rFonts w:ascii="Times New Roman" w:hAnsi="Times New Roman"/>
          <w:sz w:val="24"/>
          <w:szCs w:val="24"/>
          <w:lang w:eastAsia="ru-RU"/>
        </w:rPr>
        <w:t>формирование структуры лексикона человека происходит за счет суммирования разных слоев лексики: правое полушарие опирается на образное отображение предметного мира, левое — на точные, дословно воспринимаемые обозначения, «слова-концепты».</w:t>
      </w:r>
    </w:p>
    <w:p w:rsidR="00856890" w:rsidRPr="005154A6" w:rsidRDefault="00856890"/>
    <w:p w:rsidR="00856890" w:rsidRPr="005154A6" w:rsidRDefault="00856890">
      <w:bookmarkStart w:id="0" w:name="_GoBack"/>
      <w:bookmarkEnd w:id="0"/>
    </w:p>
    <w:sectPr w:rsidR="00856890" w:rsidRPr="005154A6" w:rsidSect="0068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7" type="#_x0000_t75" alt="Найти" style="width:9pt;height:9.75pt;visibility:visible" o:bullet="t">
        <v:imagedata r:id="rId1" o:title=""/>
      </v:shape>
    </w:pict>
  </w:numPicBullet>
  <w:abstractNum w:abstractNumId="0">
    <w:nsid w:val="01DC0F47"/>
    <w:multiLevelType w:val="multilevel"/>
    <w:tmpl w:val="87A0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D2F13"/>
    <w:multiLevelType w:val="multilevel"/>
    <w:tmpl w:val="74E8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02CEF"/>
    <w:multiLevelType w:val="multilevel"/>
    <w:tmpl w:val="2560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46195"/>
    <w:multiLevelType w:val="multilevel"/>
    <w:tmpl w:val="CD5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3917F0"/>
    <w:multiLevelType w:val="multilevel"/>
    <w:tmpl w:val="F0FA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C4E09"/>
    <w:multiLevelType w:val="multilevel"/>
    <w:tmpl w:val="FC34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060EAF"/>
    <w:multiLevelType w:val="multilevel"/>
    <w:tmpl w:val="1872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C6F4F"/>
    <w:multiLevelType w:val="multilevel"/>
    <w:tmpl w:val="00E22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B1635EB"/>
    <w:multiLevelType w:val="multilevel"/>
    <w:tmpl w:val="638E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B840E2"/>
    <w:multiLevelType w:val="multilevel"/>
    <w:tmpl w:val="C254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ED4908"/>
    <w:multiLevelType w:val="multilevel"/>
    <w:tmpl w:val="BF74725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EA1DD8"/>
    <w:multiLevelType w:val="multilevel"/>
    <w:tmpl w:val="4BA6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57158A"/>
    <w:multiLevelType w:val="multilevel"/>
    <w:tmpl w:val="19AC4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EEA30BF"/>
    <w:multiLevelType w:val="multilevel"/>
    <w:tmpl w:val="AF26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7"/>
  </w:num>
  <w:num w:numId="5">
    <w:abstractNumId w:val="12"/>
  </w:num>
  <w:num w:numId="6">
    <w:abstractNumId w:val="11"/>
  </w:num>
  <w:num w:numId="7">
    <w:abstractNumId w:val="4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  <w:num w:numId="12">
    <w:abstractNumId w:val="6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96B"/>
    <w:rsid w:val="000E4D15"/>
    <w:rsid w:val="001359B0"/>
    <w:rsid w:val="002A2AB3"/>
    <w:rsid w:val="00344573"/>
    <w:rsid w:val="005154A6"/>
    <w:rsid w:val="0068130A"/>
    <w:rsid w:val="006848DD"/>
    <w:rsid w:val="00856890"/>
    <w:rsid w:val="00882050"/>
    <w:rsid w:val="00A63669"/>
    <w:rsid w:val="00C4196B"/>
    <w:rsid w:val="00D774F7"/>
    <w:rsid w:val="00D870B3"/>
    <w:rsid w:val="00E2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2FAFF21-B686-4C06-9289-41385EA4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30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C4196B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C4196B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qFormat/>
    <w:rsid w:val="00C4196B"/>
    <w:pPr>
      <w:spacing w:before="100" w:beforeAutospacing="1" w:after="100" w:afterAutospacing="1" w:line="240" w:lineRule="auto"/>
      <w:outlineLvl w:val="4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196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locked/>
    <w:rsid w:val="00C4196B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C4196B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50">
    <w:name w:val="Заголовок 5 Знак"/>
    <w:basedOn w:val="a0"/>
    <w:link w:val="5"/>
    <w:locked/>
    <w:rsid w:val="00C4196B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styleId="a4">
    <w:name w:val="Hyperlink"/>
    <w:basedOn w:val="a0"/>
    <w:semiHidden/>
    <w:rsid w:val="00C4196B"/>
    <w:rPr>
      <w:rFonts w:cs="Times New Roman"/>
      <w:color w:val="0000FF"/>
      <w:u w:val="single"/>
    </w:rPr>
  </w:style>
  <w:style w:type="character" w:styleId="a5">
    <w:name w:val="FollowedHyperlink"/>
    <w:basedOn w:val="a0"/>
    <w:semiHidden/>
    <w:rsid w:val="00C4196B"/>
    <w:rPr>
      <w:rFonts w:cs="Times New Roman"/>
      <w:color w:val="800080"/>
      <w:u w:val="single"/>
    </w:rPr>
  </w:style>
  <w:style w:type="character" w:customStyle="1" w:styleId="tocnumber">
    <w:name w:val="tocnumber"/>
    <w:basedOn w:val="a0"/>
    <w:rsid w:val="00C4196B"/>
    <w:rPr>
      <w:rFonts w:cs="Times New Roman"/>
    </w:rPr>
  </w:style>
  <w:style w:type="character" w:customStyle="1" w:styleId="toctext">
    <w:name w:val="toctext"/>
    <w:basedOn w:val="a0"/>
    <w:rsid w:val="00C4196B"/>
    <w:rPr>
      <w:rFonts w:cs="Times New Roman"/>
    </w:rPr>
  </w:style>
  <w:style w:type="character" w:customStyle="1" w:styleId="editsection">
    <w:name w:val="editsection"/>
    <w:basedOn w:val="a0"/>
    <w:rsid w:val="00C4196B"/>
    <w:rPr>
      <w:rFonts w:cs="Times New Roman"/>
    </w:rPr>
  </w:style>
  <w:style w:type="character" w:customStyle="1" w:styleId="mw-headline">
    <w:name w:val="mw-headline"/>
    <w:basedOn w:val="a0"/>
    <w:rsid w:val="00C4196B"/>
    <w:rPr>
      <w:rFonts w:cs="Times New Roman"/>
    </w:rPr>
  </w:style>
  <w:style w:type="character" w:customStyle="1" w:styleId="ref-info">
    <w:name w:val="ref-info"/>
    <w:basedOn w:val="a0"/>
    <w:rsid w:val="00C4196B"/>
    <w:rPr>
      <w:rFonts w:cs="Times New Roman"/>
    </w:rPr>
  </w:style>
  <w:style w:type="paragraph" w:styleId="z-">
    <w:name w:val="HTML Top of Form"/>
    <w:basedOn w:val="a"/>
    <w:next w:val="a"/>
    <w:link w:val="z-0"/>
    <w:hidden/>
    <w:semiHidden/>
    <w:rsid w:val="00C419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semiHidden/>
    <w:locked/>
    <w:rsid w:val="00C4196B"/>
    <w:rPr>
      <w:rFonts w:ascii="Arial" w:hAnsi="Arial" w:cs="Arial"/>
      <w:vanish/>
      <w:sz w:val="16"/>
      <w:szCs w:val="16"/>
      <w:lang w:val="x-none" w:eastAsia="ru-RU"/>
    </w:rPr>
  </w:style>
  <w:style w:type="paragraph" w:styleId="z-1">
    <w:name w:val="HTML Bottom of Form"/>
    <w:basedOn w:val="a"/>
    <w:next w:val="a"/>
    <w:link w:val="z-2"/>
    <w:hidden/>
    <w:semiHidden/>
    <w:rsid w:val="00C4196B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semiHidden/>
    <w:locked/>
    <w:rsid w:val="00C4196B"/>
    <w:rPr>
      <w:rFonts w:ascii="Arial" w:hAnsi="Arial" w:cs="Arial"/>
      <w:vanish/>
      <w:sz w:val="16"/>
      <w:szCs w:val="16"/>
      <w:lang w:val="x-none" w:eastAsia="ru-RU"/>
    </w:rPr>
  </w:style>
  <w:style w:type="paragraph" w:styleId="a6">
    <w:name w:val="Balloon Text"/>
    <w:basedOn w:val="a"/>
    <w:link w:val="a7"/>
    <w:semiHidden/>
    <w:rsid w:val="00C4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C41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1%D0%B8%D1%85%D0%B8%D0%BA%D0%B0" TargetMode="External"/><Relationship Id="rId13" Type="http://schemas.openxmlformats.org/officeDocument/2006/relationships/hyperlink" Target="http://ru.wikipedia.org/wiki/%D0%90%D1%80%D1%88%D0%B0%D0%B2%D1%81%D0%BA%D0%B8%D0%B9,_%D0%92%D0%B8%D0%BA%D1%82%D0%BE%D1%80_%D0%92%D1%83%D0%BB%D1%8C%D1%84%D0%BE%D0%B2%D0%B8%D1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6%D0%B8%D0%B2%D0%BE%D1%82%D0%BD%D1%8B%D0%B5" TargetMode="External"/><Relationship Id="rId12" Type="http://schemas.openxmlformats.org/officeDocument/2006/relationships/hyperlink" Target="http://ru.wikipedia.org/w/index.php?title=%D0%9B%D0%B0%D1%82%D0%B5%D1%80%D0%B0%D0%BB%D0%B8%D0%B7%D0%B0%D1%86%D0%B8%D1%8F&amp;action=edit&amp;redlink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7%D0%B5%D0%BB%D0%BE%D0%B2%D0%B5%D0%BA" TargetMode="External"/><Relationship Id="rId11" Type="http://schemas.openxmlformats.org/officeDocument/2006/relationships/hyperlink" Target="http://ru.wikipedia.org/wiki/%D0%9F%D1%80%D0%BE%D1%81%D1%82%D1%80%D0%B0%D0%BD%D1%81%D1%82%D0%B2%D0%BE" TargetMode="External"/><Relationship Id="rId5" Type="http://schemas.openxmlformats.org/officeDocument/2006/relationships/hyperlink" Target="http://ru.wikipedia.org/wiki/%D0%9C%D0%BE%D0%B7%D0%B3" TargetMode="External"/><Relationship Id="rId15" Type="http://schemas.openxmlformats.org/officeDocument/2006/relationships/hyperlink" Target="http://ru.wikipedia.org/wiki/%D0%95%D1%81%D1%82%D0%B5%D1%81%D1%82%D0%B2%D0%B5%D0%BD%D0%BD%D1%8B%D0%B9_%D0%BE%D1%82%D0%B1%D0%BE%D1%80" TargetMode="External"/><Relationship Id="rId10" Type="http://schemas.openxmlformats.org/officeDocument/2006/relationships/hyperlink" Target="http://ru.wikipedia.org/wiki/%D0%9B%D0%BE%D0%B3%D0%B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0%D0%B1%D1%81%D1%82%D1%80%D0%B0%D0%BA%D1%82%D0%BD%D1%8B%D0%B9" TargetMode="External"/><Relationship Id="rId14" Type="http://schemas.openxmlformats.org/officeDocument/2006/relationships/hyperlink" Target="http://ru.wikipedia.org/wiki/%D0%AD%D1%82%D0%BE%D0%BB%D0%BE%D0%B3%D0%B8%D1%8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Межполушарная асимметрия— одна из фундаментальных закономерностей организации мозга не только человека, но и животных</vt:lpstr>
    </vt:vector>
  </TitlesOfParts>
  <Company>home</Company>
  <LinksUpToDate>false</LinksUpToDate>
  <CharactersWithSpaces>7672</CharactersWithSpaces>
  <SharedDoc>false</SharedDoc>
  <HLinks>
    <vt:vector size="66" baseType="variant">
      <vt:variant>
        <vt:i4>2424837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http://ru.wikipedia.org/wiki/%D0%95%D1%81%D1%82%D0%B5%D1%81%D1%82%D0%B2%D0%B5%D0%BD%D0%BD%D1%8B%D0%B9_%D0%BE%D1%82%D0%B1%D0%BE%D1%80</vt:lpwstr>
      </vt:variant>
      <vt:variant>
        <vt:lpwstr/>
      </vt:variant>
      <vt:variant>
        <vt:i4>720913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http://ru.wikipedia.org/wiki/%D0%AD%D1%82%D0%BE%D0%BB%D0%BE%D0%B3%D0%B8%D1%8F</vt:lpwstr>
      </vt:variant>
      <vt:variant>
        <vt:lpwstr/>
      </vt:variant>
      <vt:variant>
        <vt:i4>7995515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http://ru.wikipedia.org/wiki/%D0%90%D1%80%D1%88%D0%B0%D0%B2%D1%81%D0%BA%D0%B8%D0%B9,_%D0%92%D0%B8%D0%BA%D1%82%D0%BE%D1%80_%D0%92%D1%83%D0%BB%D1%8C%D1%84%D0%BE%D0%B2%D0%B8%D1%87</vt:lpwstr>
      </vt:variant>
      <vt:variant>
        <vt:lpwstr/>
      </vt:variant>
      <vt:variant>
        <vt:i4>4063332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http://ru.wikipedia.org/w/index.php?title=%D0%9B%D0%B0%D1%82%D0%B5%D1%80%D0%B0%D0%BB%D0%B8%D0%B7%D0%B0%D1%86%D0%B8%D1%8F&amp;action=edit&amp;redlink=1</vt:lpwstr>
      </vt:variant>
      <vt:variant>
        <vt:lpwstr/>
      </vt:variant>
      <vt:variant>
        <vt:i4>5439563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http://ru.wikipedia.org/wiki/%D0%9F%D1%80%D0%BE%D1%81%D1%82%D1%80%D0%B0%D0%BD%D1%81%D1%82%D0%B2%D0%BE</vt:lpwstr>
      </vt:variant>
      <vt:variant>
        <vt:lpwstr/>
      </vt:variant>
      <vt:variant>
        <vt:i4>5439555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http://ru.wikipedia.org/wiki/%D0%9B%D0%BE%D0%B3%D0%B8%D0%BA%D0%B0</vt:lpwstr>
      </vt:variant>
      <vt:variant>
        <vt:lpwstr/>
      </vt:variant>
      <vt:variant>
        <vt:i4>8323128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http://ru.wikipedia.org/wiki/%D0%90%D0%B1%D1%81%D1%82%D1%80%D0%B0%D0%BA%D1%82%D0%BD%D1%8B%D0%B9</vt:lpwstr>
      </vt:variant>
      <vt:variant>
        <vt:lpwstr/>
      </vt:variant>
      <vt:variant>
        <vt:i4>2359404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http://ru.wikipedia.org/wiki/%D0%9F%D1%81%D0%B8%D1%85%D0%B8%D0%BA%D0%B0</vt:lpwstr>
      </vt:variant>
      <vt:variant>
        <vt:lpwstr/>
      </vt:variant>
      <vt:variant>
        <vt:i4>5439555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http://ru.wikipedia.org/wiki/%D0%96%D0%B8%D0%B2%D0%BE%D1%82%D0%BD%D1%8B%D0%B5</vt:lpwstr>
      </vt:variant>
      <vt:variant>
        <vt:lpwstr/>
      </vt:variant>
      <vt:variant>
        <vt:i4>8126573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http://ru.wikipedia.org/wiki/%D0%A7%D0%B5%D0%BB%D0%BE%D0%B2%D0%B5%D0%BA</vt:lpwstr>
      </vt:variant>
      <vt:variant>
        <vt:lpwstr/>
      </vt:variant>
      <vt:variant>
        <vt:i4>5439519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http://ru.wikipedia.org/wiki/%D0%9C%D0%BE%D0%B7%D0%B3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Межполушарная асимметрия— одна из фундаментальных закономерностей организации мозга не только человека, но и животных</dc:title>
  <dc:subject/>
  <dc:creator>user</dc:creator>
  <cp:keywords/>
  <dc:description/>
  <cp:lastModifiedBy>admin</cp:lastModifiedBy>
  <cp:revision>2</cp:revision>
  <dcterms:created xsi:type="dcterms:W3CDTF">2014-03-30T17:42:00Z</dcterms:created>
  <dcterms:modified xsi:type="dcterms:W3CDTF">2014-03-30T17:42:00Z</dcterms:modified>
</cp:coreProperties>
</file>