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D22" w:rsidRPr="00686829" w:rsidRDefault="00124D22" w:rsidP="00124D22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Гармала обыкновенная (могильник) 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Peganum harmala L.</w:t>
      </w:r>
    </w:p>
    <w:p w:rsidR="00124D22" w:rsidRDefault="00D76DB7" w:rsidP="00124D22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2pt;height:225.75pt;mso-wrap-distance-left:0;mso-wrap-distance-right:0;mso-position-horizontal:left;mso-position-vertical-relative:line" o:allowoverlap="f">
            <v:imagedata r:id="rId4" o:title=""/>
          </v:shape>
        </w:pic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Родовое название — от греческого “peganon” — рута. Harmala — от арабского названия растения.</w:t>
      </w:r>
      <w:r>
        <w:t xml:space="preserve"> 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Народные названия — могильник, степная рута.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Гармала — известный краситель, который благодаря алкалоиду гармололу дает ярко-красную краску. В Турции ею красили фески — национальный головной убор, поэтому гармала получила название “турецкая краска”.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Гармала — многолетнее травянистое дикорастущее растение. Корневище твердое, многоглавое, переходящее в длинные корни (до 2 м), с несколькими прямостоячими сильно ветвистыми голыми стеблями высотой 30—80 см.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Листья очередные, короткочерешко-вые, сидячие, глубоко трех-, пятираздель-ные с цельными или трех-, пятираздельными долями длиной 1—3,5 см. Цветки одиночные, многочисленные, желтые, на цветоножках, по 1—3 на верхушке стеблей и ветвей, пятичленные, околоцветник двойной. Чашечка остающаяся при плодах, почти до основания пятираздельная, доли ее линейные, заостренные, цельные или слегка надрезанные. Венчик из 5 эллиптических лепестков, длиной 1,5—2 см. Тычинок 15. Плод — коробочка, приплюснутая, трехгнездная, многосеменная, трехстворчатая, диаметром 6—10 мм. Семена коричневые или буровато-серые, клиновидные, трехгранные, длиной 3—4 мм, с бугорчатой поверхностью. Цветет в мае — июле, плоды созревают в июле — августе.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Произрастает в южных районах европейской части России, в Западной Сибири, в Средней Азии, в Южном Казахстане, на Кавказе, Украине по сорным местам, близ населенных пунктов, на сильно выбитых пастбищах, на сухих каменистых склонах, в посевах хлопчатника. Растение ядовито.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 качестве лекарственного сырья используют траву, семена и корни.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Траву заготавливают в фазе бутонизации — начала цветения, срезая ее без грубых приземных частей. Сушат на чердаках под железной крышей или под навесами с хорошей вентиляцией, расстилая слоем 7—10 см на бумаге или ткани. Срок хранения 2 года.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Семена заготовляют во время созревания, когда коробочки начинают раскрываться. Их срезают ножами либо траву скашивают косами и связывают в снопы. Сушат коробочки и траву под навесами с хорошей вентиляцией или на солнце, расстилая на ткани, затем обмолачивают и отделяют семена.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Все части растения содержат алкалоиды, производные хиназолина и индола: в семенах — 3—4%, в том числе до 30% главного алкалоида — гармина; в корнях алкалоидов меньше, но имеется почти чистый гармин. В траве обнаружено около 2% суммы алкалоидов с преобладанием пеганина; гармина мало. Кроме того, имеются вазиционин, гармалол, дезоксипеганин, дезоксивизицианин. В семенах и корнях найден также алкалоид гарманин. Семена содержат до 15% жирного масла.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Алкалоиды гармин или пеганин можно использовать для лечения паркинсонизма, дрожательного паралича, последствий эпидемического энцефалита. Под их влиянием произвольные движения становятся более быстрыми и свободными, они повышают артериальное давление, учащают дыхание, расслабляют мускулатуру кишечника, матки, сердца.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 больших дозах гармин вызывает судороги. Пеганин менее токсичен, чем гармин.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Из семян (реже корней) получают препарат “Дезоксипеганина гидрохлорид”. Он оказывает обратимое антихолинэстеразное действие. Препарат применяют при поражениях периферической нервной системы (мононевриты, невриты, полиневриты), а также при миастении.</w:t>
      </w:r>
    </w:p>
    <w:p w:rsidR="00124D22" w:rsidRDefault="00124D22" w:rsidP="00124D22">
      <w:pPr>
        <w:spacing w:before="120"/>
        <w:ind w:firstLine="567"/>
        <w:jc w:val="both"/>
      </w:pPr>
      <w:r>
        <w:t>***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Описание растения. Тармала обыкновенная — многолетнее травянистое растение семейства парнолистниковых, с сильным специфическим запахом, высотой 40—70 см. Корень многоглавый, древеснеющий, толстый (3—5 см в поперечнике), проникающий в почву на глубину до 5 м. Стебли ветвистые, извилистые, голые, густооблиственные. Листья сидячие, очередные, длиной 4—5 см, шириной 5—6 см, до основания трехразделъные, доли их также разделены на линейные дольки. Прилистники травянистые, ланцетовидно-шиловидные. Цветки многочисленные, белые, расположены на верхушках стеблей и ветвей. Плод—трехгнездная приплюснутая коробочка диаметром 0,6— 1 см, с многочисленными семенами.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Цветет в мае—июле; семена созревают с конца июня до августа.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Для медицинских целей используют траву, реже семена гармалы.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Места обитания. Распространение. Гармала широко распространена во всех республиках Средней Азии и на юге Казахстана, часто произрастает также в сухих степях в южных районах европейской части и на Кавказе.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Встречается преимущественно в виде зарослей. Отдельные крупные кусты имеют до 150 стеблей при диаметре кроны 100—150 см. Отрастание и интенсивный рост надземной части происходят в конце марта и в апреле. Бутонизация начинается в дпреле. Вегетация заканчивается в августе, иногда она продолжается до осенних заморозков.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Это сорное растение, засоряющее выгоны и сильно сбитые выпасом пастбища в южных степях и пустынях. В равнинных подгорных пустынях растет по склонам предгорий, на песчаных, супесчаных, глинистых, солонцеватых и засоленных мелкощебнистых почвах. По мелкоземистым склонам и пустынным долинам рек поднимается в горы. Как сорняк гармала широко распространена в пустыне около жилья и колодцев. Часто встречается в оазисах на старых перелогах, в богарных, реже на поливных посевах зерновых культур, а также на бахчах, виноградниках, в посевах люцерны.</w:t>
      </w:r>
    </w:p>
    <w:p w:rsidR="00124D22" w:rsidRPr="00925F71" w:rsidRDefault="00124D22" w:rsidP="00124D22">
      <w:pPr>
        <w:spacing w:before="120"/>
        <w:ind w:firstLine="567"/>
        <w:jc w:val="both"/>
      </w:pPr>
      <w:r w:rsidRPr="00925F71">
        <w:t>Заготовка и качество сырья. Надземную часть травы гармалы следует заготавливать рано весной (в апреле и первой декаде мая), во время бутонизации и начала цветения. Для нормального отрастания и восстановления растений заготовку сырья в естественных зарослях на одних и тех же участках следует проводить с интервалами в 1 —2 года.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Согласно Временной фармакопейной статье ВСФ 42-879—79 сырье гармалы обыкновенной представляет собой крупно нарезанную и высушенную траву, собранную в фазе бутонизации. Сырье должно содержать сумму алкалоидов не менее 1,5%; потеря в массе при высушивании допускается не более 12%; золы общей должно быть не более 18%; стеблей длиннее 80 мм не более 10%; кусочков прошлогодних стеблей серого цвета не более 5%; частиц, проходящих сквозь сито с размером отверстий 0,315 мм, не более 5%; органической примеси (частей других неядовитых растений) не более 4%; минеральной примеси (земли, песка, камешков) не более 2%. Сырье упаковывают в мешки массой нетто не более 20 кг. Срок годности сырья 2 года.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Химический состав. Семена гармалы содержат 3,5— 6% суммы алкалоидов, 60% которой составляет гармалин, около 30% гармин и в небольшом количестве гармалол, пеганин и дезоксивазицинон. Трава содержит 1,5—3% алкалоидов, из них около 60% пеганина (вазицина) и вазицинон. В небольшом количестве в растении найдены также другие алкалоиды: пеганидин, пегамин, дезоксипеганин, дезоксипеганидин, пеганол. Корни содержат 2,15—2,70% алкалоидов. Основной алкалоид корней — гармин; кроме того, они содержат вазицин и вазицинон. Семена содержат также красящие вещества и 14,25% жирного масла.</w:t>
      </w:r>
    </w:p>
    <w:p w:rsidR="00124D22" w:rsidRDefault="00124D22" w:rsidP="00124D22">
      <w:pPr>
        <w:spacing w:before="120"/>
        <w:ind w:firstLine="567"/>
        <w:jc w:val="both"/>
      </w:pPr>
      <w:r w:rsidRPr="00925F71">
        <w:t>Применение в медицине. Получаемый из гармалы препарат дезоксипеганин гидрохлорид обладает антихолинэстеразным свойством и применяется для лечения различных форм миопатии и миастении, а также в качестве слабительного средства при хронических запорах и атонии кишечника различного происхождения.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4D22"/>
    <w:rsid w:val="00002B5A"/>
    <w:rsid w:val="0010437E"/>
    <w:rsid w:val="00124D22"/>
    <w:rsid w:val="001821E5"/>
    <w:rsid w:val="00316F32"/>
    <w:rsid w:val="004749AA"/>
    <w:rsid w:val="00616072"/>
    <w:rsid w:val="00686829"/>
    <w:rsid w:val="006A5004"/>
    <w:rsid w:val="00710178"/>
    <w:rsid w:val="0081563E"/>
    <w:rsid w:val="008B35EE"/>
    <w:rsid w:val="00905CC1"/>
    <w:rsid w:val="00925F71"/>
    <w:rsid w:val="00B42C45"/>
    <w:rsid w:val="00B47B6A"/>
    <w:rsid w:val="00D7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DD455836-8DBD-455C-9DE2-D9467333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D2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124D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1049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Гармала обыкновенная (могильник) </vt:lpstr>
    </vt:vector>
  </TitlesOfParts>
  <Company>Home</Company>
  <LinksUpToDate>false</LinksUpToDate>
  <CharactersWithSpaces>7020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Гармала обыкновенная (могильник)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