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89" w:rsidRDefault="00543D89" w:rsidP="0044361A">
      <w:pPr>
        <w:spacing w:line="360" w:lineRule="auto"/>
        <w:ind w:firstLine="709"/>
        <w:jc w:val="center"/>
        <w:rPr>
          <w:b/>
          <w:sz w:val="28"/>
          <w:szCs w:val="28"/>
        </w:rPr>
      </w:pPr>
    </w:p>
    <w:p w:rsidR="0044361A" w:rsidRPr="00E50832" w:rsidRDefault="0044361A" w:rsidP="0044361A">
      <w:pPr>
        <w:spacing w:line="360" w:lineRule="auto"/>
        <w:ind w:firstLine="709"/>
        <w:jc w:val="center"/>
        <w:rPr>
          <w:b/>
          <w:sz w:val="28"/>
          <w:szCs w:val="28"/>
        </w:rPr>
      </w:pPr>
      <w:r w:rsidRPr="00E50832">
        <w:rPr>
          <w:b/>
          <w:sz w:val="28"/>
          <w:szCs w:val="28"/>
        </w:rPr>
        <w:t>Содержание</w:t>
      </w:r>
    </w:p>
    <w:p w:rsidR="0044361A" w:rsidRDefault="0044361A" w:rsidP="0044361A">
      <w:pPr>
        <w:spacing w:line="360" w:lineRule="auto"/>
        <w:ind w:firstLine="709"/>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823"/>
      </w:tblGrid>
      <w:tr w:rsidR="0044361A" w:rsidTr="00AC6405">
        <w:tc>
          <w:tcPr>
            <w:tcW w:w="8748" w:type="dxa"/>
          </w:tcPr>
          <w:p w:rsidR="0044361A" w:rsidRPr="00F63007" w:rsidRDefault="00F63007" w:rsidP="00F63007">
            <w:pPr>
              <w:spacing w:line="360" w:lineRule="auto"/>
              <w:rPr>
                <w:sz w:val="28"/>
                <w:szCs w:val="28"/>
              </w:rPr>
            </w:pPr>
            <w:r w:rsidRPr="00F63007">
              <w:rPr>
                <w:sz w:val="28"/>
                <w:szCs w:val="28"/>
              </w:rPr>
              <w:t xml:space="preserve">Гармонизация российских и международных стандартов аудиторской деятельности </w:t>
            </w:r>
          </w:p>
        </w:tc>
        <w:tc>
          <w:tcPr>
            <w:tcW w:w="823" w:type="dxa"/>
            <w:vAlign w:val="bottom"/>
          </w:tcPr>
          <w:p w:rsidR="0044361A" w:rsidRDefault="00CF2974" w:rsidP="00AC6405">
            <w:pPr>
              <w:spacing w:line="360" w:lineRule="auto"/>
              <w:jc w:val="right"/>
              <w:rPr>
                <w:sz w:val="28"/>
                <w:szCs w:val="28"/>
              </w:rPr>
            </w:pPr>
            <w:r>
              <w:rPr>
                <w:sz w:val="28"/>
                <w:szCs w:val="28"/>
              </w:rPr>
              <w:t>3</w:t>
            </w:r>
          </w:p>
        </w:tc>
      </w:tr>
      <w:tr w:rsidR="0044361A" w:rsidTr="00AC6405">
        <w:tc>
          <w:tcPr>
            <w:tcW w:w="8748" w:type="dxa"/>
          </w:tcPr>
          <w:p w:rsidR="0044361A" w:rsidRDefault="00F63007" w:rsidP="009D0524">
            <w:pPr>
              <w:spacing w:line="360" w:lineRule="auto"/>
              <w:jc w:val="both"/>
              <w:rPr>
                <w:sz w:val="28"/>
                <w:szCs w:val="28"/>
              </w:rPr>
            </w:pPr>
            <w:r>
              <w:rPr>
                <w:sz w:val="28"/>
                <w:szCs w:val="28"/>
              </w:rPr>
              <w:t xml:space="preserve">Практическая часть </w:t>
            </w:r>
          </w:p>
        </w:tc>
        <w:tc>
          <w:tcPr>
            <w:tcW w:w="823" w:type="dxa"/>
            <w:vAlign w:val="bottom"/>
          </w:tcPr>
          <w:p w:rsidR="0044361A" w:rsidRDefault="00E50832" w:rsidP="00AC6405">
            <w:pPr>
              <w:spacing w:line="360" w:lineRule="auto"/>
              <w:jc w:val="right"/>
              <w:rPr>
                <w:sz w:val="28"/>
                <w:szCs w:val="28"/>
              </w:rPr>
            </w:pPr>
            <w:r>
              <w:rPr>
                <w:sz w:val="28"/>
                <w:szCs w:val="28"/>
              </w:rPr>
              <w:t>17</w:t>
            </w:r>
          </w:p>
        </w:tc>
      </w:tr>
      <w:tr w:rsidR="0044361A" w:rsidTr="00AC6405">
        <w:tc>
          <w:tcPr>
            <w:tcW w:w="8748" w:type="dxa"/>
          </w:tcPr>
          <w:p w:rsidR="0044361A" w:rsidRDefault="00AC6405" w:rsidP="009D0524">
            <w:pPr>
              <w:spacing w:line="360" w:lineRule="auto"/>
              <w:jc w:val="both"/>
              <w:rPr>
                <w:sz w:val="28"/>
                <w:szCs w:val="28"/>
              </w:rPr>
            </w:pPr>
            <w:r>
              <w:rPr>
                <w:sz w:val="28"/>
                <w:szCs w:val="28"/>
              </w:rPr>
              <w:t>Список литературы</w:t>
            </w:r>
          </w:p>
        </w:tc>
        <w:tc>
          <w:tcPr>
            <w:tcW w:w="823" w:type="dxa"/>
            <w:vAlign w:val="bottom"/>
          </w:tcPr>
          <w:p w:rsidR="0044361A" w:rsidRDefault="00E50832" w:rsidP="00AC6405">
            <w:pPr>
              <w:spacing w:line="360" w:lineRule="auto"/>
              <w:jc w:val="right"/>
              <w:rPr>
                <w:sz w:val="28"/>
                <w:szCs w:val="28"/>
              </w:rPr>
            </w:pPr>
            <w:r>
              <w:rPr>
                <w:sz w:val="28"/>
                <w:szCs w:val="28"/>
              </w:rPr>
              <w:t>19</w:t>
            </w:r>
          </w:p>
        </w:tc>
      </w:tr>
    </w:tbl>
    <w:p w:rsidR="0044361A" w:rsidRDefault="0044361A" w:rsidP="009D0524">
      <w:pPr>
        <w:spacing w:line="360" w:lineRule="auto"/>
        <w:ind w:firstLine="709"/>
        <w:jc w:val="both"/>
        <w:rPr>
          <w:sz w:val="28"/>
          <w:szCs w:val="28"/>
        </w:rPr>
      </w:pPr>
    </w:p>
    <w:p w:rsidR="0044361A" w:rsidRDefault="0044361A" w:rsidP="009D0524">
      <w:pPr>
        <w:spacing w:line="360" w:lineRule="auto"/>
        <w:ind w:firstLine="709"/>
        <w:jc w:val="both"/>
        <w:rPr>
          <w:sz w:val="28"/>
          <w:szCs w:val="28"/>
        </w:rPr>
      </w:pPr>
    </w:p>
    <w:p w:rsidR="0044361A" w:rsidRDefault="0044361A" w:rsidP="0044361A">
      <w:pPr>
        <w:spacing w:line="360" w:lineRule="auto"/>
        <w:ind w:firstLine="709"/>
        <w:jc w:val="center"/>
        <w:rPr>
          <w:b/>
          <w:sz w:val="28"/>
          <w:szCs w:val="28"/>
        </w:rPr>
      </w:pPr>
      <w:r>
        <w:rPr>
          <w:sz w:val="28"/>
          <w:szCs w:val="28"/>
        </w:rPr>
        <w:br w:type="page"/>
      </w:r>
      <w:r w:rsidR="005366D4" w:rsidRPr="005366D4">
        <w:rPr>
          <w:b/>
          <w:sz w:val="28"/>
          <w:szCs w:val="28"/>
        </w:rPr>
        <w:lastRenderedPageBreak/>
        <w:t xml:space="preserve">Гармонизация российских и международных стандартов аудиторской деятельности </w:t>
      </w:r>
    </w:p>
    <w:p w:rsidR="005366D4" w:rsidRPr="005366D4" w:rsidRDefault="005366D4" w:rsidP="0044361A">
      <w:pPr>
        <w:spacing w:line="360" w:lineRule="auto"/>
        <w:ind w:firstLine="709"/>
        <w:jc w:val="center"/>
        <w:rPr>
          <w:b/>
          <w:sz w:val="28"/>
          <w:szCs w:val="28"/>
        </w:rPr>
      </w:pPr>
    </w:p>
    <w:p w:rsidR="002752DA" w:rsidRDefault="009D0524" w:rsidP="009D0524">
      <w:pPr>
        <w:spacing w:line="360" w:lineRule="auto"/>
        <w:ind w:firstLine="709"/>
        <w:jc w:val="both"/>
        <w:rPr>
          <w:sz w:val="28"/>
          <w:szCs w:val="28"/>
        </w:rPr>
      </w:pPr>
      <w:r>
        <w:rPr>
          <w:sz w:val="28"/>
          <w:szCs w:val="28"/>
        </w:rPr>
        <w:t>Стандарты аудиторской деятельности и кодекс профессиональной этики аудиторов</w:t>
      </w:r>
    </w:p>
    <w:p w:rsidR="009D0524" w:rsidRDefault="009D0524" w:rsidP="009D0524">
      <w:pPr>
        <w:spacing w:line="360" w:lineRule="auto"/>
        <w:ind w:firstLine="709"/>
        <w:jc w:val="both"/>
        <w:rPr>
          <w:sz w:val="28"/>
          <w:szCs w:val="28"/>
        </w:rPr>
      </w:pPr>
      <w:r>
        <w:rPr>
          <w:sz w:val="28"/>
          <w:szCs w:val="28"/>
        </w:rPr>
        <w:t>1. Федеральные стандарты аудиторской деятельности:</w:t>
      </w:r>
    </w:p>
    <w:p w:rsidR="009D0524" w:rsidRDefault="009D0524" w:rsidP="009D0524">
      <w:pPr>
        <w:spacing w:line="360" w:lineRule="auto"/>
        <w:ind w:firstLine="709"/>
        <w:jc w:val="both"/>
        <w:rPr>
          <w:sz w:val="28"/>
          <w:szCs w:val="28"/>
        </w:rPr>
      </w:pPr>
      <w:r>
        <w:rPr>
          <w:sz w:val="28"/>
          <w:szCs w:val="28"/>
        </w:rPr>
        <w:t>- определяют требования к порядку осущест</w:t>
      </w:r>
      <w:r w:rsidR="00EF655F">
        <w:rPr>
          <w:sz w:val="28"/>
          <w:szCs w:val="28"/>
        </w:rPr>
        <w:t>вления аудиторской деятельности</w:t>
      </w:r>
      <w:r>
        <w:rPr>
          <w:sz w:val="28"/>
          <w:szCs w:val="28"/>
        </w:rPr>
        <w:t>, а также регулируют иные вопросы, предусмотренные настоящим Федеральным законом;</w:t>
      </w:r>
    </w:p>
    <w:p w:rsidR="009D0524" w:rsidRDefault="009D0524" w:rsidP="009D0524">
      <w:pPr>
        <w:spacing w:line="360" w:lineRule="auto"/>
        <w:ind w:firstLine="709"/>
        <w:jc w:val="both"/>
        <w:rPr>
          <w:sz w:val="28"/>
          <w:szCs w:val="28"/>
        </w:rPr>
      </w:pPr>
      <w:r>
        <w:rPr>
          <w:sz w:val="28"/>
          <w:szCs w:val="28"/>
        </w:rPr>
        <w:t>- разрабатываются в соответствии с международными стандартами аудита;</w:t>
      </w:r>
    </w:p>
    <w:p w:rsidR="009D0524" w:rsidRDefault="009D0524" w:rsidP="009D0524">
      <w:pPr>
        <w:spacing w:line="360" w:lineRule="auto"/>
        <w:ind w:firstLine="709"/>
        <w:jc w:val="both"/>
        <w:rPr>
          <w:sz w:val="28"/>
          <w:szCs w:val="28"/>
        </w:rPr>
      </w:pPr>
      <w:r>
        <w:rPr>
          <w:sz w:val="28"/>
          <w:szCs w:val="28"/>
        </w:rPr>
        <w:t>- являются обязательными для аудиторских организаций, индивидуальных аудиторов, а также саморегулируемых организаций аудиторов и их работников</w:t>
      </w:r>
      <w:r w:rsidR="0044361A">
        <w:rPr>
          <w:sz w:val="28"/>
          <w:szCs w:val="28"/>
        </w:rPr>
        <w:t xml:space="preserve"> </w:t>
      </w:r>
      <w:r w:rsidR="0044361A" w:rsidRPr="0044361A">
        <w:rPr>
          <w:sz w:val="28"/>
          <w:szCs w:val="28"/>
        </w:rPr>
        <w:t>[</w:t>
      </w:r>
      <w:r w:rsidR="0044361A">
        <w:rPr>
          <w:sz w:val="28"/>
          <w:szCs w:val="28"/>
        </w:rPr>
        <w:t>1</w:t>
      </w:r>
      <w:r w:rsidR="0044361A" w:rsidRPr="0044361A">
        <w:rPr>
          <w:sz w:val="28"/>
          <w:szCs w:val="28"/>
        </w:rPr>
        <w:t>]</w:t>
      </w:r>
      <w:r>
        <w:rPr>
          <w:sz w:val="28"/>
          <w:szCs w:val="28"/>
        </w:rPr>
        <w:t>.</w:t>
      </w:r>
    </w:p>
    <w:p w:rsidR="009D0524" w:rsidRPr="00404825" w:rsidRDefault="009D0524" w:rsidP="009D0524">
      <w:pPr>
        <w:spacing w:line="360" w:lineRule="auto"/>
        <w:ind w:firstLine="709"/>
        <w:jc w:val="both"/>
        <w:rPr>
          <w:sz w:val="28"/>
          <w:szCs w:val="28"/>
        </w:rPr>
      </w:pPr>
    </w:p>
    <w:p w:rsidR="009D0524" w:rsidRPr="000F6D38" w:rsidRDefault="009D0524" w:rsidP="009D0524">
      <w:pPr>
        <w:spacing w:line="360" w:lineRule="auto"/>
        <w:ind w:firstLine="709"/>
        <w:jc w:val="center"/>
        <w:rPr>
          <w:i/>
          <w:sz w:val="28"/>
          <w:szCs w:val="28"/>
        </w:rPr>
      </w:pPr>
      <w:r w:rsidRPr="000F6D38">
        <w:rPr>
          <w:i/>
          <w:sz w:val="28"/>
          <w:szCs w:val="28"/>
        </w:rPr>
        <w:t>Классификация стандартов аудиторской деятельности</w:t>
      </w:r>
    </w:p>
    <w:p w:rsidR="009D0524" w:rsidRDefault="009D0524" w:rsidP="009D0524">
      <w:pPr>
        <w:spacing w:line="360" w:lineRule="auto"/>
        <w:ind w:firstLine="709"/>
        <w:jc w:val="center"/>
        <w:rPr>
          <w:b/>
          <w:sz w:val="28"/>
          <w:szCs w:val="28"/>
        </w:rPr>
      </w:pPr>
    </w:p>
    <w:p w:rsidR="009D0524" w:rsidRPr="009D0524" w:rsidRDefault="009D0524" w:rsidP="009D0524">
      <w:pPr>
        <w:shd w:val="clear" w:color="auto" w:fill="FFFFFF"/>
        <w:autoSpaceDE w:val="0"/>
        <w:autoSpaceDN w:val="0"/>
        <w:adjustRightInd w:val="0"/>
        <w:spacing w:line="360" w:lineRule="auto"/>
        <w:ind w:firstLine="709"/>
        <w:jc w:val="both"/>
        <w:rPr>
          <w:sz w:val="28"/>
          <w:szCs w:val="28"/>
        </w:rPr>
      </w:pPr>
      <w:r w:rsidRPr="009D0524">
        <w:rPr>
          <w:color w:val="000000"/>
          <w:sz w:val="28"/>
          <w:szCs w:val="28"/>
        </w:rPr>
        <w:t>Международные стандарты аудита (МСА) разрабатываются Международной федерацией бухгалтеро</w:t>
      </w:r>
      <w:r>
        <w:rPr>
          <w:color w:val="000000"/>
          <w:sz w:val="28"/>
          <w:szCs w:val="28"/>
        </w:rPr>
        <w:t>в</w:t>
      </w:r>
      <w:r w:rsidRPr="009D0524">
        <w:rPr>
          <w:color w:val="000000"/>
          <w:sz w:val="28"/>
          <w:szCs w:val="28"/>
        </w:rPr>
        <w:t xml:space="preserve"> (МФБ).</w:t>
      </w:r>
    </w:p>
    <w:p w:rsidR="009D0524" w:rsidRPr="009D0524" w:rsidRDefault="009D0524" w:rsidP="009D0524">
      <w:pPr>
        <w:shd w:val="clear" w:color="auto" w:fill="FFFFFF"/>
        <w:autoSpaceDE w:val="0"/>
        <w:autoSpaceDN w:val="0"/>
        <w:adjustRightInd w:val="0"/>
        <w:spacing w:line="360" w:lineRule="auto"/>
        <w:ind w:firstLine="709"/>
        <w:jc w:val="both"/>
        <w:rPr>
          <w:sz w:val="28"/>
          <w:szCs w:val="28"/>
        </w:rPr>
      </w:pPr>
      <w:r w:rsidRPr="009D0524">
        <w:rPr>
          <w:color w:val="000000"/>
          <w:sz w:val="28"/>
          <w:szCs w:val="28"/>
        </w:rPr>
        <w:t>В предисловии к МСА отмечается, что их следует применять только к существенным аспе</w:t>
      </w:r>
      <w:r>
        <w:rPr>
          <w:color w:val="000000"/>
          <w:sz w:val="28"/>
          <w:szCs w:val="28"/>
        </w:rPr>
        <w:t>ктам, что свидетельствует о воз</w:t>
      </w:r>
      <w:r w:rsidRPr="009D0524">
        <w:rPr>
          <w:color w:val="000000"/>
          <w:sz w:val="28"/>
          <w:szCs w:val="28"/>
        </w:rPr>
        <w:t>можности использования национальных норматив</w:t>
      </w:r>
      <w:r>
        <w:rPr>
          <w:color w:val="000000"/>
          <w:sz w:val="28"/>
          <w:szCs w:val="28"/>
        </w:rPr>
        <w:t>ных актов, ре</w:t>
      </w:r>
      <w:r w:rsidRPr="009D0524">
        <w:rPr>
          <w:color w:val="000000"/>
          <w:sz w:val="28"/>
          <w:szCs w:val="28"/>
        </w:rPr>
        <w:t>гулирующих аудит финансовой или иной информации в каждой отдельной стране. В этой связи целесообразно разрабатывать национальные стандарты аудита и сопутствующих услуг для бо</w:t>
      </w:r>
      <w:r w:rsidRPr="009D0524">
        <w:rPr>
          <w:color w:val="000000"/>
          <w:sz w:val="28"/>
          <w:szCs w:val="28"/>
        </w:rPr>
        <w:softHyphen/>
        <w:t>лее полного учета особенно</w:t>
      </w:r>
      <w:r>
        <w:rPr>
          <w:color w:val="000000"/>
          <w:sz w:val="28"/>
          <w:szCs w:val="28"/>
        </w:rPr>
        <w:t>стей национальных систем законо</w:t>
      </w:r>
      <w:r w:rsidRPr="009D0524">
        <w:rPr>
          <w:color w:val="000000"/>
          <w:sz w:val="28"/>
          <w:szCs w:val="28"/>
        </w:rPr>
        <w:t>дательства, налогообложения, б</w:t>
      </w:r>
      <w:r>
        <w:rPr>
          <w:color w:val="000000"/>
          <w:sz w:val="28"/>
          <w:szCs w:val="28"/>
        </w:rPr>
        <w:t>ухгалтерского учета и других ас</w:t>
      </w:r>
      <w:r w:rsidRPr="009D0524">
        <w:rPr>
          <w:color w:val="000000"/>
          <w:sz w:val="28"/>
          <w:szCs w:val="28"/>
        </w:rPr>
        <w:t>пектов финансово-хозяйственной деятельности организаций и предприятий.</w:t>
      </w:r>
    </w:p>
    <w:p w:rsidR="009D0524" w:rsidRPr="009D0524" w:rsidRDefault="009D0524" w:rsidP="009D0524">
      <w:pPr>
        <w:shd w:val="clear" w:color="auto" w:fill="FFFFFF"/>
        <w:autoSpaceDE w:val="0"/>
        <w:autoSpaceDN w:val="0"/>
        <w:adjustRightInd w:val="0"/>
        <w:spacing w:line="360" w:lineRule="auto"/>
        <w:ind w:firstLine="709"/>
        <w:jc w:val="both"/>
        <w:rPr>
          <w:sz w:val="28"/>
          <w:szCs w:val="28"/>
        </w:rPr>
      </w:pPr>
      <w:r w:rsidRPr="009D0524">
        <w:rPr>
          <w:color w:val="000000"/>
          <w:sz w:val="28"/>
          <w:szCs w:val="28"/>
        </w:rPr>
        <w:t>В предисловии к Между</w:t>
      </w:r>
      <w:r>
        <w:rPr>
          <w:color w:val="000000"/>
          <w:sz w:val="28"/>
          <w:szCs w:val="28"/>
        </w:rPr>
        <w:t>народным стандартам аудита и со</w:t>
      </w:r>
      <w:r w:rsidRPr="009D0524">
        <w:rPr>
          <w:color w:val="000000"/>
          <w:sz w:val="28"/>
          <w:szCs w:val="28"/>
        </w:rPr>
        <w:t>путствующих услуг [</w:t>
      </w:r>
      <w:r w:rsidR="0044361A">
        <w:rPr>
          <w:sz w:val="28"/>
          <w:szCs w:val="28"/>
        </w:rPr>
        <w:t>2</w:t>
      </w:r>
      <w:r w:rsidRPr="009D0524">
        <w:rPr>
          <w:color w:val="000000"/>
          <w:sz w:val="28"/>
          <w:szCs w:val="28"/>
        </w:rPr>
        <w:t xml:space="preserve">] отмечено, что страны </w:t>
      </w:r>
      <w:r>
        <w:rPr>
          <w:color w:val="000000"/>
          <w:sz w:val="28"/>
          <w:szCs w:val="28"/>
        </w:rPr>
        <w:t>-</w:t>
      </w:r>
      <w:r w:rsidRPr="009D0524">
        <w:rPr>
          <w:color w:val="000000"/>
          <w:sz w:val="28"/>
          <w:szCs w:val="28"/>
        </w:rPr>
        <w:t xml:space="preserve"> члены МФБ могут применять МСА в качестве своих национальных стандартов. С этой целью Комитет по международной аудиторской практике (КМАП) подготовил текст заявления, который может быть использован для определения юридической силы принимаемых стандартов и возможности их использования в конкретной стране.</w:t>
      </w:r>
    </w:p>
    <w:p w:rsidR="009D0524" w:rsidRPr="009D0524" w:rsidRDefault="009D0524" w:rsidP="009D0524">
      <w:pPr>
        <w:shd w:val="clear" w:color="auto" w:fill="FFFFFF"/>
        <w:autoSpaceDE w:val="0"/>
        <w:autoSpaceDN w:val="0"/>
        <w:adjustRightInd w:val="0"/>
        <w:spacing w:line="360" w:lineRule="auto"/>
        <w:ind w:firstLine="709"/>
        <w:jc w:val="both"/>
        <w:rPr>
          <w:sz w:val="28"/>
          <w:szCs w:val="28"/>
        </w:rPr>
      </w:pPr>
      <w:r w:rsidRPr="009D0524">
        <w:rPr>
          <w:color w:val="000000"/>
          <w:sz w:val="28"/>
          <w:szCs w:val="28"/>
        </w:rPr>
        <w:t>Возможны несколько в</w:t>
      </w:r>
      <w:r>
        <w:rPr>
          <w:color w:val="000000"/>
          <w:sz w:val="28"/>
          <w:szCs w:val="28"/>
        </w:rPr>
        <w:t xml:space="preserve">ариантов </w:t>
      </w:r>
      <w:r w:rsidR="00355719">
        <w:rPr>
          <w:color w:val="000000"/>
          <w:sz w:val="28"/>
          <w:szCs w:val="28"/>
        </w:rPr>
        <w:t>гармонизации</w:t>
      </w:r>
      <w:r>
        <w:rPr>
          <w:color w:val="000000"/>
          <w:sz w:val="28"/>
          <w:szCs w:val="28"/>
        </w:rPr>
        <w:t xml:space="preserve"> МСА и на</w:t>
      </w:r>
      <w:r w:rsidRPr="009D0524">
        <w:rPr>
          <w:color w:val="000000"/>
          <w:sz w:val="28"/>
          <w:szCs w:val="28"/>
        </w:rPr>
        <w:t>циональных стандар</w:t>
      </w:r>
      <w:r>
        <w:rPr>
          <w:color w:val="000000"/>
          <w:sz w:val="28"/>
          <w:szCs w:val="28"/>
        </w:rPr>
        <w:t>тов. Первый вариант предусматри</w:t>
      </w:r>
      <w:r w:rsidRPr="009D0524">
        <w:rPr>
          <w:color w:val="000000"/>
          <w:sz w:val="28"/>
          <w:szCs w:val="28"/>
        </w:rPr>
        <w:t xml:space="preserve">вает применение только МСА. Второй </w:t>
      </w:r>
      <w:r>
        <w:rPr>
          <w:color w:val="000000"/>
          <w:sz w:val="28"/>
          <w:szCs w:val="28"/>
        </w:rPr>
        <w:t>- создание и использ</w:t>
      </w:r>
      <w:r w:rsidRPr="009D0524">
        <w:rPr>
          <w:color w:val="000000"/>
          <w:sz w:val="28"/>
          <w:szCs w:val="28"/>
        </w:rPr>
        <w:t>ование национальных стандартов аудита. И наконец, третий, так называемый комбинированный, вариант предусматривает как разработку национальных (по основным направлениям), так и использование междуна</w:t>
      </w:r>
      <w:r>
        <w:rPr>
          <w:color w:val="000000"/>
          <w:sz w:val="28"/>
          <w:szCs w:val="28"/>
        </w:rPr>
        <w:t>родных стандартов (по общим про</w:t>
      </w:r>
      <w:r w:rsidRPr="009D0524">
        <w:rPr>
          <w:color w:val="000000"/>
          <w:sz w:val="28"/>
          <w:szCs w:val="28"/>
        </w:rPr>
        <w:t>блемам).</w:t>
      </w:r>
    </w:p>
    <w:p w:rsidR="009D0524" w:rsidRDefault="009D0524" w:rsidP="009D0524">
      <w:pPr>
        <w:spacing w:line="360" w:lineRule="auto"/>
        <w:ind w:firstLine="709"/>
        <w:jc w:val="both"/>
        <w:rPr>
          <w:color w:val="000000"/>
          <w:sz w:val="28"/>
          <w:szCs w:val="28"/>
        </w:rPr>
      </w:pPr>
      <w:r w:rsidRPr="009D0524">
        <w:rPr>
          <w:color w:val="000000"/>
          <w:sz w:val="28"/>
          <w:szCs w:val="28"/>
        </w:rPr>
        <w:t>Россия в области как бухгал</w:t>
      </w:r>
      <w:r>
        <w:rPr>
          <w:color w:val="000000"/>
          <w:sz w:val="28"/>
          <w:szCs w:val="28"/>
        </w:rPr>
        <w:t>терского учета, так и аудита вы</w:t>
      </w:r>
      <w:r w:rsidRPr="009D0524">
        <w:rPr>
          <w:color w:val="000000"/>
          <w:sz w:val="28"/>
          <w:szCs w:val="28"/>
        </w:rPr>
        <w:t>брала второй вариант, предусматривающий ра</w:t>
      </w:r>
      <w:r>
        <w:rPr>
          <w:color w:val="000000"/>
          <w:sz w:val="28"/>
          <w:szCs w:val="28"/>
        </w:rPr>
        <w:t>зработку полной гам</w:t>
      </w:r>
      <w:r w:rsidRPr="009D0524">
        <w:rPr>
          <w:color w:val="000000"/>
          <w:sz w:val="28"/>
          <w:szCs w:val="28"/>
        </w:rPr>
        <w:t>мы национальных стандартов</w:t>
      </w:r>
      <w:r w:rsidR="004D5C1B">
        <w:rPr>
          <w:color w:val="000000"/>
          <w:sz w:val="28"/>
          <w:szCs w:val="28"/>
        </w:rPr>
        <w:t xml:space="preserve"> </w:t>
      </w:r>
      <w:r w:rsidR="000D61BC" w:rsidRPr="000D61BC">
        <w:rPr>
          <w:color w:val="000000"/>
          <w:sz w:val="28"/>
          <w:szCs w:val="28"/>
        </w:rPr>
        <w:t>[</w:t>
      </w:r>
      <w:r w:rsidR="0044361A" w:rsidRPr="0044361A">
        <w:rPr>
          <w:sz w:val="28"/>
          <w:szCs w:val="28"/>
        </w:rPr>
        <w:t>3, с</w:t>
      </w:r>
      <w:r w:rsidR="000D61BC" w:rsidRPr="0044361A">
        <w:rPr>
          <w:sz w:val="28"/>
          <w:szCs w:val="28"/>
        </w:rPr>
        <w:t>.165]</w:t>
      </w:r>
      <w:r w:rsidRPr="0044361A">
        <w:rPr>
          <w:sz w:val="28"/>
          <w:szCs w:val="28"/>
        </w:rPr>
        <w:t>.</w:t>
      </w:r>
    </w:p>
    <w:p w:rsidR="000D61BC" w:rsidRDefault="000D61BC" w:rsidP="009D0524">
      <w:pPr>
        <w:spacing w:line="360" w:lineRule="auto"/>
        <w:ind w:firstLine="709"/>
        <w:jc w:val="both"/>
        <w:rPr>
          <w:color w:val="000000"/>
          <w:sz w:val="28"/>
          <w:szCs w:val="28"/>
        </w:rPr>
      </w:pPr>
    </w:p>
    <w:p w:rsidR="000D61BC" w:rsidRPr="000F6D38" w:rsidRDefault="000D61BC" w:rsidP="000D61BC">
      <w:pPr>
        <w:spacing w:line="360" w:lineRule="auto"/>
        <w:ind w:firstLine="709"/>
        <w:jc w:val="center"/>
        <w:rPr>
          <w:i/>
          <w:color w:val="000000"/>
          <w:sz w:val="28"/>
          <w:szCs w:val="28"/>
        </w:rPr>
      </w:pPr>
      <w:r w:rsidRPr="000F6D38">
        <w:rPr>
          <w:i/>
          <w:color w:val="000000"/>
          <w:sz w:val="28"/>
          <w:szCs w:val="28"/>
        </w:rPr>
        <w:t>Международные стандарты аудиторской деятельности</w:t>
      </w:r>
    </w:p>
    <w:p w:rsidR="000D61BC" w:rsidRDefault="000D61BC" w:rsidP="000D61BC">
      <w:pPr>
        <w:spacing w:line="360" w:lineRule="auto"/>
        <w:ind w:firstLine="709"/>
        <w:jc w:val="center"/>
        <w:rPr>
          <w:b/>
          <w:color w:val="000000"/>
          <w:sz w:val="28"/>
          <w:szCs w:val="28"/>
        </w:rPr>
      </w:pPr>
    </w:p>
    <w:p w:rsidR="000D61BC" w:rsidRPr="000D61BC" w:rsidRDefault="000D61BC" w:rsidP="000D61BC">
      <w:pPr>
        <w:shd w:val="clear" w:color="auto" w:fill="FFFFFF"/>
        <w:autoSpaceDE w:val="0"/>
        <w:autoSpaceDN w:val="0"/>
        <w:adjustRightInd w:val="0"/>
        <w:spacing w:line="360" w:lineRule="auto"/>
        <w:ind w:firstLine="709"/>
        <w:jc w:val="both"/>
        <w:rPr>
          <w:sz w:val="28"/>
          <w:szCs w:val="28"/>
        </w:rPr>
      </w:pPr>
      <w:r w:rsidRPr="000D61BC">
        <w:rPr>
          <w:color w:val="000000"/>
          <w:sz w:val="28"/>
          <w:szCs w:val="28"/>
        </w:rPr>
        <w:t>В настоящее время разработкой Международных стандартов аудита занимается Международная федерация бухгалтеров (МФБ), которая является международным объединением лиц, имеющих профессию бухгалтера. Эта ме</w:t>
      </w:r>
      <w:r>
        <w:rPr>
          <w:color w:val="000000"/>
          <w:sz w:val="28"/>
          <w:szCs w:val="28"/>
        </w:rPr>
        <w:t>ждународная организация была ос</w:t>
      </w:r>
      <w:r w:rsidRPr="000D61BC">
        <w:rPr>
          <w:color w:val="000000"/>
          <w:sz w:val="28"/>
          <w:szCs w:val="28"/>
        </w:rPr>
        <w:t xml:space="preserve">нована в октябре </w:t>
      </w:r>
      <w:smartTag w:uri="urn:schemas-microsoft-com:office:smarttags" w:element="metricconverter">
        <w:smartTagPr>
          <w:attr w:name="ProductID" w:val="1977 г"/>
        </w:smartTagPr>
        <w:r w:rsidRPr="000D61BC">
          <w:rPr>
            <w:color w:val="000000"/>
            <w:sz w:val="28"/>
            <w:szCs w:val="28"/>
          </w:rPr>
          <w:t>1977 г</w:t>
        </w:r>
      </w:smartTag>
      <w:r w:rsidRPr="000D61BC">
        <w:rPr>
          <w:color w:val="000000"/>
          <w:sz w:val="28"/>
          <w:szCs w:val="28"/>
        </w:rPr>
        <w:t>. в це</w:t>
      </w:r>
      <w:r>
        <w:rPr>
          <w:color w:val="000000"/>
          <w:sz w:val="28"/>
          <w:szCs w:val="28"/>
        </w:rPr>
        <w:t>лях координации на мировом уров</w:t>
      </w:r>
      <w:r w:rsidRPr="000D61BC">
        <w:rPr>
          <w:color w:val="000000"/>
          <w:sz w:val="28"/>
          <w:szCs w:val="28"/>
        </w:rPr>
        <w:t>не деятельности профессиональных организаций в области учета, бухгалтерской (финансовой) отчетности и аудита. Членами МФБ являются более 150 профессиональных организаций из 130 стран. Российская Федерация в МФБ предст</w:t>
      </w:r>
      <w:r>
        <w:rPr>
          <w:color w:val="000000"/>
          <w:sz w:val="28"/>
          <w:szCs w:val="28"/>
        </w:rPr>
        <w:t>авлена полноправным чле</w:t>
      </w:r>
      <w:r w:rsidRPr="000D61BC">
        <w:rPr>
          <w:color w:val="000000"/>
          <w:sz w:val="28"/>
          <w:szCs w:val="28"/>
        </w:rPr>
        <w:t xml:space="preserve">ном </w:t>
      </w:r>
      <w:r>
        <w:rPr>
          <w:color w:val="000000"/>
          <w:sz w:val="28"/>
          <w:szCs w:val="28"/>
        </w:rPr>
        <w:t>-</w:t>
      </w:r>
      <w:r w:rsidRPr="000D61BC">
        <w:rPr>
          <w:color w:val="000000"/>
          <w:sz w:val="28"/>
          <w:szCs w:val="28"/>
        </w:rPr>
        <w:t xml:space="preserve"> Институтом профессиональных бухгалтеров и аудиторов России (ИПБиА) и членом-наблюдателем </w:t>
      </w:r>
      <w:r>
        <w:rPr>
          <w:color w:val="000000"/>
          <w:sz w:val="28"/>
          <w:szCs w:val="28"/>
        </w:rPr>
        <w:t>- общественной ор</w:t>
      </w:r>
      <w:r w:rsidRPr="000D61BC">
        <w:rPr>
          <w:color w:val="000000"/>
          <w:sz w:val="28"/>
          <w:szCs w:val="28"/>
        </w:rPr>
        <w:t>ганизацией «Российская коллегия аудиторов» (РУФ-аудит).</w:t>
      </w:r>
    </w:p>
    <w:p w:rsidR="000D61BC" w:rsidRPr="000D61BC" w:rsidRDefault="000D61BC" w:rsidP="000D61BC">
      <w:pPr>
        <w:shd w:val="clear" w:color="auto" w:fill="FFFFFF"/>
        <w:autoSpaceDE w:val="0"/>
        <w:autoSpaceDN w:val="0"/>
        <w:adjustRightInd w:val="0"/>
        <w:spacing w:line="360" w:lineRule="auto"/>
        <w:ind w:firstLine="709"/>
        <w:jc w:val="both"/>
        <w:rPr>
          <w:sz w:val="28"/>
          <w:szCs w:val="28"/>
        </w:rPr>
      </w:pPr>
      <w:r w:rsidRPr="000D61BC">
        <w:rPr>
          <w:color w:val="000000"/>
          <w:sz w:val="28"/>
          <w:szCs w:val="28"/>
        </w:rPr>
        <w:t>За 2001</w:t>
      </w:r>
      <w:r>
        <w:rPr>
          <w:color w:val="000000"/>
          <w:sz w:val="28"/>
          <w:szCs w:val="28"/>
        </w:rPr>
        <w:t>-</w:t>
      </w:r>
      <w:r w:rsidRPr="000D61BC">
        <w:rPr>
          <w:color w:val="000000"/>
          <w:sz w:val="28"/>
          <w:szCs w:val="28"/>
        </w:rPr>
        <w:t xml:space="preserve">2005 гг. Международные стандарты были частично переработаны, и новые МСА издания </w:t>
      </w:r>
      <w:smartTag w:uri="urn:schemas-microsoft-com:office:smarttags" w:element="metricconverter">
        <w:smartTagPr>
          <w:attr w:name="ProductID" w:val="2005 г"/>
        </w:smartTagPr>
        <w:r w:rsidRPr="000D61BC">
          <w:rPr>
            <w:color w:val="000000"/>
            <w:sz w:val="28"/>
            <w:szCs w:val="28"/>
          </w:rPr>
          <w:t>2005 г</w:t>
        </w:r>
      </w:smartTag>
      <w:r w:rsidRPr="000D61BC">
        <w:rPr>
          <w:color w:val="000000"/>
          <w:sz w:val="28"/>
          <w:szCs w:val="28"/>
        </w:rPr>
        <w:t xml:space="preserve">. появились на сайте Международной федерации бухгалтеров в марте </w:t>
      </w:r>
      <w:smartTag w:uri="urn:schemas-microsoft-com:office:smarttags" w:element="metricconverter">
        <w:smartTagPr>
          <w:attr w:name="ProductID" w:val="2005 г"/>
        </w:smartTagPr>
        <w:r w:rsidRPr="000D61BC">
          <w:rPr>
            <w:color w:val="000000"/>
            <w:sz w:val="28"/>
            <w:szCs w:val="28"/>
          </w:rPr>
          <w:t>2005 г</w:t>
        </w:r>
      </w:smartTag>
      <w:r w:rsidRPr="000D61BC">
        <w:rPr>
          <w:color w:val="000000"/>
          <w:sz w:val="28"/>
          <w:szCs w:val="28"/>
        </w:rPr>
        <w:t>.</w:t>
      </w:r>
    </w:p>
    <w:p w:rsidR="000D61BC" w:rsidRPr="00ED1FD4" w:rsidRDefault="0044361A" w:rsidP="000D61BC">
      <w:pPr>
        <w:shd w:val="clear" w:color="auto" w:fill="FFFFFF"/>
        <w:autoSpaceDE w:val="0"/>
        <w:autoSpaceDN w:val="0"/>
        <w:adjustRightInd w:val="0"/>
        <w:spacing w:line="360" w:lineRule="auto"/>
        <w:ind w:firstLine="709"/>
        <w:jc w:val="both"/>
        <w:rPr>
          <w:sz w:val="28"/>
          <w:szCs w:val="28"/>
        </w:rPr>
      </w:pPr>
      <w:r w:rsidRPr="00ED1FD4">
        <w:rPr>
          <w:sz w:val="28"/>
          <w:szCs w:val="28"/>
        </w:rPr>
        <w:t xml:space="preserve">В таблице </w:t>
      </w:r>
      <w:r w:rsidR="000D61BC" w:rsidRPr="00ED1FD4">
        <w:rPr>
          <w:sz w:val="28"/>
          <w:szCs w:val="28"/>
        </w:rPr>
        <w:t>1 приведен перечень Международных стандартов аудита и положений по меж</w:t>
      </w:r>
      <w:r w:rsidR="000F6D38" w:rsidRPr="00ED1FD4">
        <w:rPr>
          <w:sz w:val="28"/>
          <w:szCs w:val="28"/>
        </w:rPr>
        <w:t>дународной аудиторской практике</w:t>
      </w:r>
      <w:r w:rsidR="000D61BC" w:rsidRPr="00ED1FD4">
        <w:rPr>
          <w:sz w:val="28"/>
          <w:szCs w:val="28"/>
        </w:rPr>
        <w:t>.</w:t>
      </w:r>
    </w:p>
    <w:p w:rsidR="000D61BC" w:rsidRPr="00ED1FD4" w:rsidRDefault="000D61BC" w:rsidP="000D61BC">
      <w:pPr>
        <w:shd w:val="clear" w:color="auto" w:fill="FFFFFF"/>
        <w:autoSpaceDE w:val="0"/>
        <w:autoSpaceDN w:val="0"/>
        <w:adjustRightInd w:val="0"/>
        <w:spacing w:line="360" w:lineRule="auto"/>
        <w:ind w:firstLine="709"/>
        <w:jc w:val="both"/>
        <w:rPr>
          <w:sz w:val="28"/>
          <w:szCs w:val="28"/>
        </w:rPr>
      </w:pPr>
      <w:r w:rsidRPr="00ED1FD4">
        <w:rPr>
          <w:sz w:val="28"/>
          <w:szCs w:val="28"/>
        </w:rPr>
        <w:t>Из содержания таблицы можно сделать некоторые выводы.</w:t>
      </w:r>
    </w:p>
    <w:p w:rsidR="000D61BC" w:rsidRDefault="000D61BC" w:rsidP="000D61BC">
      <w:pPr>
        <w:shd w:val="clear" w:color="auto" w:fill="FFFFFF"/>
        <w:autoSpaceDE w:val="0"/>
        <w:autoSpaceDN w:val="0"/>
        <w:adjustRightInd w:val="0"/>
        <w:spacing w:line="360" w:lineRule="auto"/>
        <w:ind w:firstLine="709"/>
        <w:jc w:val="both"/>
        <w:rPr>
          <w:color w:val="000000"/>
          <w:sz w:val="28"/>
          <w:szCs w:val="28"/>
        </w:rPr>
      </w:pPr>
      <w:r w:rsidRPr="000D61BC">
        <w:rPr>
          <w:color w:val="000000"/>
          <w:sz w:val="28"/>
          <w:szCs w:val="28"/>
        </w:rPr>
        <w:t>Изменения МСА связаны с те</w:t>
      </w:r>
      <w:r>
        <w:rPr>
          <w:color w:val="000000"/>
          <w:sz w:val="28"/>
          <w:szCs w:val="28"/>
        </w:rPr>
        <w:t>м, что в начале 2000-х годов за</w:t>
      </w:r>
      <w:r w:rsidRPr="000D61BC">
        <w:rPr>
          <w:color w:val="000000"/>
          <w:sz w:val="28"/>
          <w:szCs w:val="28"/>
        </w:rPr>
        <w:t xml:space="preserve">падную экономику потрясли </w:t>
      </w:r>
      <w:r>
        <w:rPr>
          <w:color w:val="000000"/>
          <w:sz w:val="28"/>
          <w:szCs w:val="28"/>
        </w:rPr>
        <w:t>корпоративные скандалы. Были об</w:t>
      </w:r>
      <w:r w:rsidRPr="000D61BC">
        <w:rPr>
          <w:color w:val="000000"/>
          <w:sz w:val="28"/>
          <w:szCs w:val="28"/>
        </w:rPr>
        <w:t>наружены факты существенного искажения рядом крупнейших международных корпораций своей отчетности (как правило, в сторону завышения прибыли и</w:t>
      </w:r>
      <w:r>
        <w:rPr>
          <w:color w:val="000000"/>
          <w:sz w:val="28"/>
          <w:szCs w:val="28"/>
        </w:rPr>
        <w:t xml:space="preserve"> стоимости активов), и это стал</w:t>
      </w:r>
      <w:r w:rsidRPr="000D61BC">
        <w:rPr>
          <w:color w:val="000000"/>
          <w:sz w:val="28"/>
          <w:szCs w:val="28"/>
        </w:rPr>
        <w:t>о возможным при прямом по</w:t>
      </w:r>
      <w:r>
        <w:rPr>
          <w:color w:val="000000"/>
          <w:sz w:val="28"/>
          <w:szCs w:val="28"/>
        </w:rPr>
        <w:t>пустительстве некоторых аудитор</w:t>
      </w:r>
      <w:r w:rsidRPr="000D61BC">
        <w:rPr>
          <w:color w:val="000000"/>
          <w:sz w:val="28"/>
          <w:szCs w:val="28"/>
        </w:rPr>
        <w:t>ских фирм.</w:t>
      </w:r>
    </w:p>
    <w:p w:rsidR="00EE4435" w:rsidRPr="00EE4435" w:rsidRDefault="00EE4435" w:rsidP="00EE4435">
      <w:pPr>
        <w:shd w:val="clear" w:color="auto" w:fill="FFFFFF"/>
        <w:autoSpaceDE w:val="0"/>
        <w:autoSpaceDN w:val="0"/>
        <w:adjustRightInd w:val="0"/>
        <w:spacing w:line="360" w:lineRule="auto"/>
        <w:ind w:firstLine="709"/>
        <w:jc w:val="both"/>
        <w:rPr>
          <w:color w:val="FF0000"/>
          <w:sz w:val="28"/>
          <w:szCs w:val="28"/>
        </w:rPr>
      </w:pPr>
      <w:r w:rsidRPr="00EE4435">
        <w:rPr>
          <w:color w:val="000000"/>
          <w:sz w:val="28"/>
          <w:szCs w:val="28"/>
        </w:rPr>
        <w:t>Изменения пошли по двум направлениям [</w:t>
      </w:r>
      <w:r w:rsidR="00ED1FD4" w:rsidRPr="00ED1FD4">
        <w:rPr>
          <w:iCs/>
          <w:sz w:val="28"/>
          <w:szCs w:val="28"/>
        </w:rPr>
        <w:t>9</w:t>
      </w:r>
      <w:r w:rsidRPr="00EE4435">
        <w:rPr>
          <w:color w:val="000000"/>
          <w:sz w:val="28"/>
          <w:szCs w:val="28"/>
        </w:rPr>
        <w:t>]. Были предприняты меры по ужесточению контроля за аудиторами. Так, в США был принят Закон Сарбанеса</w:t>
      </w:r>
      <w:r>
        <w:rPr>
          <w:color w:val="000000"/>
          <w:sz w:val="28"/>
          <w:szCs w:val="28"/>
        </w:rPr>
        <w:t>-</w:t>
      </w:r>
      <w:r w:rsidRPr="00EE4435">
        <w:rPr>
          <w:color w:val="000000"/>
          <w:sz w:val="28"/>
          <w:szCs w:val="28"/>
        </w:rPr>
        <w:t>Оксли (С080), предусмотревший для этого целый ряд мер. В ряде других экономически развитых стран Запада, где традиционно регулирование аудита проводилось са</w:t>
      </w:r>
      <w:r w:rsidRPr="00EE4435">
        <w:rPr>
          <w:color w:val="000000"/>
          <w:sz w:val="28"/>
          <w:szCs w:val="28"/>
        </w:rPr>
        <w:softHyphen/>
        <w:t>мими общественными орган</w:t>
      </w:r>
      <w:r>
        <w:rPr>
          <w:color w:val="000000"/>
          <w:sz w:val="28"/>
          <w:szCs w:val="28"/>
        </w:rPr>
        <w:t>изациями или объединениями ауди</w:t>
      </w:r>
      <w:r w:rsidRPr="00EE4435">
        <w:rPr>
          <w:color w:val="000000"/>
          <w:sz w:val="28"/>
          <w:szCs w:val="28"/>
        </w:rPr>
        <w:t>торов, в настоящее время наблюдается тенденция усиления го</w:t>
      </w:r>
      <w:r w:rsidRPr="00EE4435">
        <w:rPr>
          <w:color w:val="000000"/>
          <w:sz w:val="28"/>
          <w:szCs w:val="28"/>
        </w:rPr>
        <w:softHyphen/>
        <w:t>сударственного влияния на такое регулирование. В то же время и Международная федерация бухгалтеров интенсифицировала свою законотворческую деяте</w:t>
      </w:r>
      <w:r>
        <w:rPr>
          <w:color w:val="000000"/>
          <w:sz w:val="28"/>
          <w:szCs w:val="28"/>
        </w:rPr>
        <w:t>льность и внесла целый ряд изме</w:t>
      </w:r>
      <w:r w:rsidRPr="00EE4435">
        <w:rPr>
          <w:color w:val="000000"/>
          <w:sz w:val="28"/>
          <w:szCs w:val="28"/>
        </w:rPr>
        <w:t>нений в МСА.</w:t>
      </w:r>
    </w:p>
    <w:p w:rsidR="00A461ED" w:rsidRDefault="00EE4435" w:rsidP="00EE4435">
      <w:pPr>
        <w:shd w:val="clear" w:color="auto" w:fill="FFFFFF"/>
        <w:autoSpaceDE w:val="0"/>
        <w:autoSpaceDN w:val="0"/>
        <w:adjustRightInd w:val="0"/>
        <w:spacing w:line="360" w:lineRule="auto"/>
        <w:ind w:firstLine="709"/>
        <w:jc w:val="both"/>
        <w:rPr>
          <w:color w:val="000000"/>
          <w:sz w:val="28"/>
          <w:szCs w:val="28"/>
        </w:rPr>
      </w:pPr>
      <w:r w:rsidRPr="00EE4435">
        <w:rPr>
          <w:color w:val="000000"/>
          <w:sz w:val="28"/>
          <w:szCs w:val="28"/>
        </w:rPr>
        <w:t>Одним из основных пос</w:t>
      </w:r>
      <w:r>
        <w:rPr>
          <w:color w:val="000000"/>
          <w:sz w:val="28"/>
          <w:szCs w:val="28"/>
        </w:rPr>
        <w:t xml:space="preserve">тулатов </w:t>
      </w:r>
      <w:r>
        <w:rPr>
          <w:color w:val="000000"/>
          <w:sz w:val="28"/>
          <w:szCs w:val="28"/>
          <w:lang w:val="en-US"/>
        </w:rPr>
        <w:t>COSO</w:t>
      </w:r>
      <w:r>
        <w:rPr>
          <w:color w:val="000000"/>
          <w:sz w:val="28"/>
          <w:szCs w:val="28"/>
        </w:rPr>
        <w:t xml:space="preserve"> является прямая от</w:t>
      </w:r>
      <w:r w:rsidRPr="00EE4435">
        <w:rPr>
          <w:color w:val="000000"/>
          <w:sz w:val="28"/>
          <w:szCs w:val="28"/>
        </w:rPr>
        <w:t>ветственность как совета дирек</w:t>
      </w:r>
      <w:r>
        <w:rPr>
          <w:color w:val="000000"/>
          <w:sz w:val="28"/>
          <w:szCs w:val="28"/>
        </w:rPr>
        <w:t>торов, так и менеджмента за соз</w:t>
      </w:r>
      <w:r w:rsidRPr="00EE4435">
        <w:rPr>
          <w:color w:val="000000"/>
          <w:sz w:val="28"/>
          <w:szCs w:val="28"/>
        </w:rPr>
        <w:t>дание и обеспечение эффективного осуществления ориенти</w:t>
      </w:r>
      <w:r>
        <w:rPr>
          <w:color w:val="000000"/>
          <w:sz w:val="28"/>
          <w:szCs w:val="28"/>
        </w:rPr>
        <w:t>рован</w:t>
      </w:r>
      <w:r w:rsidRPr="00EE4435">
        <w:rPr>
          <w:color w:val="000000"/>
          <w:sz w:val="28"/>
          <w:szCs w:val="28"/>
        </w:rPr>
        <w:t>ного на риски внутреннего контроля предприятия.</w:t>
      </w:r>
    </w:p>
    <w:p w:rsidR="00ED1FD4" w:rsidRDefault="00ED1FD4" w:rsidP="00EE4435">
      <w:pPr>
        <w:shd w:val="clear" w:color="auto" w:fill="FFFFFF"/>
        <w:autoSpaceDE w:val="0"/>
        <w:autoSpaceDN w:val="0"/>
        <w:adjustRightInd w:val="0"/>
        <w:spacing w:line="360" w:lineRule="auto"/>
        <w:ind w:firstLine="709"/>
        <w:jc w:val="both"/>
        <w:rPr>
          <w:color w:val="000000"/>
          <w:sz w:val="28"/>
          <w:szCs w:val="28"/>
        </w:rPr>
      </w:pPr>
    </w:p>
    <w:p w:rsidR="00086F63" w:rsidRDefault="00086F63" w:rsidP="00EE4435">
      <w:pPr>
        <w:shd w:val="clear" w:color="auto" w:fill="FFFFFF"/>
        <w:autoSpaceDE w:val="0"/>
        <w:autoSpaceDN w:val="0"/>
        <w:adjustRightInd w:val="0"/>
        <w:spacing w:line="360" w:lineRule="auto"/>
        <w:ind w:firstLine="709"/>
        <w:jc w:val="both"/>
        <w:rPr>
          <w:color w:val="000000"/>
          <w:sz w:val="28"/>
          <w:szCs w:val="28"/>
        </w:rPr>
        <w:sectPr w:rsidR="00086F63" w:rsidSect="005A573F">
          <w:footerReference w:type="even" r:id="rId6"/>
          <w:footerReference w:type="default" r:id="rId7"/>
          <w:pgSz w:w="11906" w:h="16838"/>
          <w:pgMar w:top="1134" w:right="850" w:bottom="1134" w:left="1701" w:header="708" w:footer="708" w:gutter="0"/>
          <w:pgNumType w:start="2"/>
          <w:cols w:space="708"/>
          <w:docGrid w:linePitch="360"/>
        </w:sectPr>
      </w:pPr>
    </w:p>
    <w:p w:rsidR="00A461ED" w:rsidRPr="0044361A" w:rsidRDefault="0044361A" w:rsidP="00A461ED">
      <w:pPr>
        <w:shd w:val="clear" w:color="auto" w:fill="FFFFFF"/>
        <w:autoSpaceDE w:val="0"/>
        <w:autoSpaceDN w:val="0"/>
        <w:adjustRightInd w:val="0"/>
        <w:jc w:val="right"/>
        <w:rPr>
          <w:color w:val="000000"/>
          <w:sz w:val="28"/>
          <w:szCs w:val="28"/>
        </w:rPr>
      </w:pPr>
      <w:r>
        <w:rPr>
          <w:color w:val="000000"/>
          <w:sz w:val="28"/>
          <w:szCs w:val="28"/>
        </w:rPr>
        <w:t xml:space="preserve">Таблица </w:t>
      </w:r>
      <w:r w:rsidR="00A461ED">
        <w:rPr>
          <w:color w:val="000000"/>
          <w:sz w:val="28"/>
          <w:szCs w:val="28"/>
        </w:rPr>
        <w:t>1</w:t>
      </w:r>
    </w:p>
    <w:p w:rsidR="00A461ED" w:rsidRDefault="0044361A" w:rsidP="00A461ED">
      <w:pPr>
        <w:shd w:val="clear" w:color="auto" w:fill="FFFFFF"/>
        <w:autoSpaceDE w:val="0"/>
        <w:autoSpaceDN w:val="0"/>
        <w:adjustRightInd w:val="0"/>
        <w:jc w:val="center"/>
        <w:rPr>
          <w:color w:val="000000"/>
          <w:sz w:val="28"/>
          <w:szCs w:val="28"/>
        </w:rPr>
      </w:pPr>
      <w:r>
        <w:rPr>
          <w:color w:val="000000"/>
          <w:sz w:val="28"/>
          <w:szCs w:val="28"/>
        </w:rPr>
        <w:t xml:space="preserve">Сравнительный анализ </w:t>
      </w:r>
      <w:r w:rsidR="00CA4C0E">
        <w:rPr>
          <w:color w:val="000000"/>
          <w:sz w:val="28"/>
          <w:szCs w:val="28"/>
        </w:rPr>
        <w:t>р</w:t>
      </w:r>
      <w:r>
        <w:rPr>
          <w:color w:val="000000"/>
          <w:sz w:val="28"/>
          <w:szCs w:val="28"/>
        </w:rPr>
        <w:t>оссийских и международных стандартов</w:t>
      </w:r>
    </w:p>
    <w:tbl>
      <w:tblPr>
        <w:tblStyle w:val="ad"/>
        <w:tblW w:w="15048" w:type="dxa"/>
        <w:tblLayout w:type="fixed"/>
        <w:tblLook w:val="01E0" w:firstRow="1" w:lastRow="1" w:firstColumn="1" w:lastColumn="1" w:noHBand="0" w:noVBand="0"/>
      </w:tblPr>
      <w:tblGrid>
        <w:gridCol w:w="1473"/>
        <w:gridCol w:w="2775"/>
        <w:gridCol w:w="3240"/>
        <w:gridCol w:w="7560"/>
      </w:tblGrid>
      <w:tr w:rsidR="009E2411" w:rsidRPr="00B33403" w:rsidTr="009E2411">
        <w:trPr>
          <w:trHeight w:val="315"/>
        </w:trPr>
        <w:tc>
          <w:tcPr>
            <w:tcW w:w="1473"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775" w:type="dxa"/>
            <w:vMerge w:val="restart"/>
          </w:tcPr>
          <w:p w:rsidR="009E2411" w:rsidRPr="00B33403" w:rsidRDefault="009E2411" w:rsidP="009E2411">
            <w:pPr>
              <w:jc w:val="center"/>
              <w:rPr>
                <w:sz w:val="22"/>
                <w:szCs w:val="22"/>
              </w:rPr>
            </w:pPr>
            <w:r w:rsidRPr="00B33403">
              <w:rPr>
                <w:sz w:val="22"/>
                <w:szCs w:val="22"/>
              </w:rPr>
              <w:t xml:space="preserve">Названия </w:t>
            </w:r>
          </w:p>
        </w:tc>
        <w:tc>
          <w:tcPr>
            <w:tcW w:w="1080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315"/>
        </w:trPr>
        <w:tc>
          <w:tcPr>
            <w:tcW w:w="1473" w:type="dxa"/>
            <w:vMerge/>
          </w:tcPr>
          <w:p w:rsidR="009E2411" w:rsidRPr="00B33403" w:rsidRDefault="009E2411" w:rsidP="009E2411">
            <w:pPr>
              <w:jc w:val="center"/>
              <w:rPr>
                <w:sz w:val="22"/>
                <w:szCs w:val="22"/>
              </w:rPr>
            </w:pPr>
          </w:p>
        </w:tc>
        <w:tc>
          <w:tcPr>
            <w:tcW w:w="2775" w:type="dxa"/>
            <w:vMerge/>
          </w:tcPr>
          <w:p w:rsidR="009E2411" w:rsidRPr="00B33403" w:rsidRDefault="009E2411" w:rsidP="009E2411">
            <w:pPr>
              <w:jc w:val="center"/>
              <w:rPr>
                <w:sz w:val="22"/>
                <w:szCs w:val="22"/>
              </w:rPr>
            </w:pPr>
          </w:p>
        </w:tc>
        <w:tc>
          <w:tcPr>
            <w:tcW w:w="3240" w:type="dxa"/>
          </w:tcPr>
          <w:p w:rsidR="009E2411" w:rsidRPr="00B33403" w:rsidRDefault="009E2411" w:rsidP="009E2411">
            <w:pPr>
              <w:jc w:val="center"/>
              <w:rPr>
                <w:sz w:val="22"/>
                <w:szCs w:val="22"/>
              </w:rPr>
            </w:pPr>
            <w:r w:rsidRPr="00B33403">
              <w:rPr>
                <w:sz w:val="22"/>
                <w:szCs w:val="22"/>
              </w:rPr>
              <w:t xml:space="preserve">Наименование </w:t>
            </w:r>
          </w:p>
        </w:tc>
        <w:tc>
          <w:tcPr>
            <w:tcW w:w="7560"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315"/>
        </w:trPr>
        <w:tc>
          <w:tcPr>
            <w:tcW w:w="1473" w:type="dxa"/>
          </w:tcPr>
          <w:p w:rsidR="009E2411" w:rsidRPr="00B33403" w:rsidRDefault="009E2411" w:rsidP="009E2411">
            <w:pPr>
              <w:jc w:val="center"/>
              <w:rPr>
                <w:sz w:val="22"/>
                <w:szCs w:val="22"/>
                <w:lang w:val="en-US"/>
              </w:rPr>
            </w:pPr>
            <w:r w:rsidRPr="00B33403">
              <w:rPr>
                <w:sz w:val="22"/>
                <w:szCs w:val="22"/>
                <w:lang w:val="en-US"/>
              </w:rPr>
              <w:t>1</w:t>
            </w:r>
          </w:p>
        </w:tc>
        <w:tc>
          <w:tcPr>
            <w:tcW w:w="2775" w:type="dxa"/>
          </w:tcPr>
          <w:p w:rsidR="009E2411" w:rsidRPr="00B33403" w:rsidRDefault="000425E3" w:rsidP="009E2411">
            <w:pPr>
              <w:rPr>
                <w:sz w:val="22"/>
                <w:szCs w:val="22"/>
              </w:rPr>
            </w:pPr>
            <w:r>
              <w:rPr>
                <w:noProof/>
                <w:sz w:val="22"/>
                <w:szCs w:val="22"/>
              </w:rPr>
              <w:pict>
                <v:rect id="_x0000_s1028" style="position:absolute;margin-left:-117pt;margin-top:102.65pt;width:27pt;height:54pt;z-index:251655168;mso-position-horizontal-relative:text;mso-position-vertical-relative:text" filled="f" stroked="f">
                  <v:textbox style="layout-flow:vertical;mso-next-textbox:#_x0000_s1028">
                    <w:txbxContent>
                      <w:p w:rsidR="00FD6879" w:rsidRDefault="00FD6879" w:rsidP="00FD6879">
                        <w:pPr>
                          <w:jc w:val="center"/>
                        </w:pPr>
                        <w:r>
                          <w:t>6</w:t>
                        </w:r>
                      </w:p>
                    </w:txbxContent>
                  </v:textbox>
                </v:rect>
              </w:pict>
            </w:r>
            <w:r w:rsidR="009E2411" w:rsidRPr="00B33403">
              <w:rPr>
                <w:sz w:val="22"/>
                <w:szCs w:val="22"/>
              </w:rPr>
              <w:t>Контроль качества для фирм, которые проводят аудиторы и обзорные проверки исторической финансовой информации и другие  задания по обеспечению уверенности и сопутствующим услугам</w:t>
            </w:r>
          </w:p>
        </w:tc>
        <w:tc>
          <w:tcPr>
            <w:tcW w:w="3240" w:type="dxa"/>
          </w:tcPr>
          <w:p w:rsidR="009E2411" w:rsidRPr="00B33403" w:rsidRDefault="009E2411" w:rsidP="009E2411">
            <w:pPr>
              <w:rPr>
                <w:sz w:val="22"/>
                <w:szCs w:val="22"/>
              </w:rPr>
            </w:pPr>
            <w:r w:rsidRPr="00B33403">
              <w:rPr>
                <w:sz w:val="22"/>
                <w:szCs w:val="22"/>
              </w:rPr>
              <w:t>Внутренний контроль качества аудита</w:t>
            </w:r>
          </w:p>
        </w:tc>
        <w:tc>
          <w:tcPr>
            <w:tcW w:w="7560" w:type="dxa"/>
          </w:tcPr>
          <w:p w:rsidR="009E2411" w:rsidRPr="00B33403" w:rsidRDefault="009E2411" w:rsidP="009E2411">
            <w:pPr>
              <w:rPr>
                <w:sz w:val="22"/>
                <w:szCs w:val="22"/>
              </w:rPr>
            </w:pPr>
            <w:r w:rsidRPr="00B33403">
              <w:rPr>
                <w:sz w:val="22"/>
                <w:szCs w:val="22"/>
              </w:rPr>
              <w:t>Введение, требования по обеспечению качества аудита, требования по обеспечению внутреннего качества работы  в ходе аудиторской  проверки, приложение. Некоторые принципы и конкретные процедуры внутреннего контроля качества аудита, осуществляемые аудиторской организацией (индивидуальным аудитором)</w:t>
            </w:r>
          </w:p>
          <w:p w:rsidR="009E2411" w:rsidRPr="00B33403" w:rsidRDefault="009E2411" w:rsidP="009E2411">
            <w:pPr>
              <w:rPr>
                <w:sz w:val="22"/>
                <w:szCs w:val="22"/>
              </w:rPr>
            </w:pPr>
            <w:r w:rsidRPr="00B33403">
              <w:rPr>
                <w:sz w:val="22"/>
                <w:szCs w:val="22"/>
              </w:rPr>
              <w:t>А. Профессиональные требования</w:t>
            </w:r>
          </w:p>
          <w:p w:rsidR="009E2411" w:rsidRPr="00B33403" w:rsidRDefault="009E2411" w:rsidP="009E2411">
            <w:pPr>
              <w:rPr>
                <w:sz w:val="22"/>
                <w:szCs w:val="22"/>
              </w:rPr>
            </w:pPr>
            <w:r w:rsidRPr="00B33403">
              <w:rPr>
                <w:sz w:val="22"/>
                <w:szCs w:val="22"/>
              </w:rPr>
              <w:t>Б. Профессиональная компетентность</w:t>
            </w:r>
          </w:p>
          <w:p w:rsidR="009E2411" w:rsidRPr="00B33403" w:rsidRDefault="009E2411" w:rsidP="009E2411">
            <w:pPr>
              <w:rPr>
                <w:sz w:val="22"/>
                <w:szCs w:val="22"/>
              </w:rPr>
            </w:pPr>
            <w:r w:rsidRPr="00B33403">
              <w:rPr>
                <w:sz w:val="22"/>
                <w:szCs w:val="22"/>
              </w:rPr>
              <w:t>В. Поручение заданий</w:t>
            </w:r>
          </w:p>
          <w:p w:rsidR="009E2411" w:rsidRPr="00B33403" w:rsidRDefault="009E2411" w:rsidP="009E2411">
            <w:pPr>
              <w:rPr>
                <w:sz w:val="22"/>
                <w:szCs w:val="22"/>
              </w:rPr>
            </w:pPr>
            <w:r w:rsidRPr="00B33403">
              <w:rPr>
                <w:sz w:val="22"/>
                <w:szCs w:val="22"/>
              </w:rPr>
              <w:t>Г. Контрольные полномочия</w:t>
            </w:r>
          </w:p>
          <w:p w:rsidR="009E2411" w:rsidRPr="00B33403" w:rsidRDefault="009E2411" w:rsidP="009E2411">
            <w:pPr>
              <w:rPr>
                <w:sz w:val="22"/>
                <w:szCs w:val="22"/>
              </w:rPr>
            </w:pPr>
            <w:r w:rsidRPr="00B33403">
              <w:rPr>
                <w:sz w:val="22"/>
                <w:szCs w:val="22"/>
              </w:rPr>
              <w:t>Д. консультирование</w:t>
            </w:r>
          </w:p>
          <w:p w:rsidR="009E2411" w:rsidRPr="00B33403" w:rsidRDefault="009E2411" w:rsidP="009E2411">
            <w:pPr>
              <w:rPr>
                <w:sz w:val="22"/>
                <w:szCs w:val="22"/>
              </w:rPr>
            </w:pPr>
            <w:r w:rsidRPr="00B33403">
              <w:rPr>
                <w:sz w:val="22"/>
                <w:szCs w:val="22"/>
              </w:rPr>
              <w:t>Е. Работа с аудируемыми лицами и лицами, которым оказываются сопутствующие аудиту услуги</w:t>
            </w:r>
          </w:p>
          <w:p w:rsidR="009E2411" w:rsidRPr="00B33403" w:rsidRDefault="009E2411" w:rsidP="009E2411">
            <w:pPr>
              <w:rPr>
                <w:sz w:val="22"/>
                <w:szCs w:val="22"/>
              </w:rPr>
            </w:pPr>
            <w:r w:rsidRPr="00B33403">
              <w:rPr>
                <w:sz w:val="22"/>
                <w:szCs w:val="22"/>
              </w:rPr>
              <w:t>Ж. Мониторинг эффективности процедур внутреннего контроля качества</w:t>
            </w:r>
          </w:p>
        </w:tc>
      </w:tr>
      <w:tr w:rsidR="009E2411" w:rsidRPr="00B33403" w:rsidTr="009E2411">
        <w:trPr>
          <w:trHeight w:val="315"/>
        </w:trPr>
        <w:tc>
          <w:tcPr>
            <w:tcW w:w="1473" w:type="dxa"/>
          </w:tcPr>
          <w:p w:rsidR="009E2411" w:rsidRPr="00B33403" w:rsidRDefault="009E2411" w:rsidP="009E2411">
            <w:pPr>
              <w:jc w:val="center"/>
              <w:rPr>
                <w:sz w:val="22"/>
                <w:szCs w:val="22"/>
              </w:rPr>
            </w:pPr>
            <w:r w:rsidRPr="00B33403">
              <w:rPr>
                <w:sz w:val="22"/>
                <w:szCs w:val="22"/>
              </w:rPr>
              <w:t>200</w:t>
            </w:r>
          </w:p>
        </w:tc>
        <w:tc>
          <w:tcPr>
            <w:tcW w:w="2775" w:type="dxa"/>
          </w:tcPr>
          <w:p w:rsidR="009E2411" w:rsidRPr="00B33403" w:rsidRDefault="009E2411" w:rsidP="009E2411">
            <w:pPr>
              <w:rPr>
                <w:sz w:val="22"/>
                <w:szCs w:val="22"/>
              </w:rPr>
            </w:pPr>
            <w:r w:rsidRPr="00B33403">
              <w:rPr>
                <w:sz w:val="22"/>
                <w:szCs w:val="22"/>
              </w:rPr>
              <w:t>Цель и общие принципы, регулирующие аудит финансовой отчетности</w:t>
            </w:r>
          </w:p>
        </w:tc>
        <w:tc>
          <w:tcPr>
            <w:tcW w:w="3240" w:type="dxa"/>
          </w:tcPr>
          <w:p w:rsidR="009E2411" w:rsidRPr="00B33403" w:rsidRDefault="009E2411" w:rsidP="009E2411">
            <w:pPr>
              <w:rPr>
                <w:sz w:val="22"/>
                <w:szCs w:val="22"/>
              </w:rPr>
            </w:pPr>
            <w:r w:rsidRPr="00B33403">
              <w:rPr>
                <w:sz w:val="22"/>
                <w:szCs w:val="22"/>
              </w:rPr>
              <w:t xml:space="preserve">Цель и основные принципы аудита финансовой (бухгалтерской) отчетности </w:t>
            </w:r>
          </w:p>
        </w:tc>
        <w:tc>
          <w:tcPr>
            <w:tcW w:w="7560" w:type="dxa"/>
          </w:tcPr>
          <w:p w:rsidR="009E2411" w:rsidRPr="00B33403" w:rsidRDefault="009E2411" w:rsidP="009E2411">
            <w:pPr>
              <w:jc w:val="both"/>
              <w:rPr>
                <w:sz w:val="22"/>
                <w:szCs w:val="22"/>
              </w:rPr>
            </w:pPr>
            <w:r w:rsidRPr="00B33403">
              <w:rPr>
                <w:sz w:val="22"/>
                <w:szCs w:val="22"/>
              </w:rPr>
              <w:t>Введение, цель аудита, общие принципы аудита, объем аудита, разумная уверенность, ответственность за бухгалтерскую (финансовую) отчетность</w:t>
            </w:r>
          </w:p>
        </w:tc>
      </w:tr>
      <w:tr w:rsidR="009E2411" w:rsidRPr="00B33403" w:rsidTr="009E2411">
        <w:trPr>
          <w:trHeight w:val="579"/>
        </w:trPr>
        <w:tc>
          <w:tcPr>
            <w:tcW w:w="1473" w:type="dxa"/>
          </w:tcPr>
          <w:p w:rsidR="009E2411" w:rsidRPr="00B33403" w:rsidRDefault="009E2411" w:rsidP="009E2411">
            <w:pPr>
              <w:jc w:val="center"/>
              <w:rPr>
                <w:sz w:val="22"/>
                <w:szCs w:val="22"/>
              </w:rPr>
            </w:pPr>
            <w:r w:rsidRPr="00B33403">
              <w:rPr>
                <w:sz w:val="22"/>
                <w:szCs w:val="22"/>
              </w:rPr>
              <w:t>210</w:t>
            </w:r>
          </w:p>
        </w:tc>
        <w:tc>
          <w:tcPr>
            <w:tcW w:w="2775" w:type="dxa"/>
          </w:tcPr>
          <w:p w:rsidR="009E2411" w:rsidRPr="00B33403" w:rsidRDefault="009E2411" w:rsidP="009E2411">
            <w:pPr>
              <w:jc w:val="both"/>
              <w:rPr>
                <w:sz w:val="22"/>
                <w:szCs w:val="22"/>
              </w:rPr>
            </w:pPr>
            <w:r w:rsidRPr="00B33403">
              <w:rPr>
                <w:sz w:val="22"/>
                <w:szCs w:val="22"/>
              </w:rPr>
              <w:t>Условия аудиторский заданий</w:t>
            </w:r>
          </w:p>
        </w:tc>
        <w:tc>
          <w:tcPr>
            <w:tcW w:w="3240" w:type="dxa"/>
          </w:tcPr>
          <w:p w:rsidR="009E2411" w:rsidRPr="00B33403" w:rsidRDefault="009E2411" w:rsidP="009E2411">
            <w:pPr>
              <w:jc w:val="both"/>
              <w:rPr>
                <w:sz w:val="22"/>
                <w:szCs w:val="22"/>
              </w:rPr>
            </w:pPr>
            <w:r w:rsidRPr="00B33403">
              <w:rPr>
                <w:sz w:val="22"/>
                <w:szCs w:val="22"/>
              </w:rPr>
              <w:t>Задание по обзорной проверке финансовой информации</w:t>
            </w:r>
          </w:p>
        </w:tc>
        <w:tc>
          <w:tcPr>
            <w:tcW w:w="7560" w:type="dxa"/>
          </w:tcPr>
          <w:p w:rsidR="009E2411" w:rsidRPr="00B33403" w:rsidRDefault="009E2411" w:rsidP="009E2411">
            <w:pPr>
              <w:jc w:val="both"/>
              <w:rPr>
                <w:sz w:val="22"/>
                <w:szCs w:val="22"/>
              </w:rPr>
            </w:pPr>
            <w:r w:rsidRPr="00B33403">
              <w:rPr>
                <w:sz w:val="22"/>
                <w:szCs w:val="22"/>
              </w:rPr>
              <w:t>В стадии утверждения</w:t>
            </w:r>
          </w:p>
        </w:tc>
      </w:tr>
      <w:tr w:rsidR="009E2411" w:rsidRPr="00B33403" w:rsidTr="009E2411">
        <w:trPr>
          <w:trHeight w:val="534"/>
        </w:trPr>
        <w:tc>
          <w:tcPr>
            <w:tcW w:w="1473" w:type="dxa"/>
          </w:tcPr>
          <w:p w:rsidR="009E2411" w:rsidRPr="00B33403" w:rsidRDefault="009E2411" w:rsidP="009E2411">
            <w:pPr>
              <w:jc w:val="center"/>
              <w:rPr>
                <w:sz w:val="22"/>
                <w:szCs w:val="22"/>
              </w:rPr>
            </w:pPr>
            <w:r w:rsidRPr="00B33403">
              <w:rPr>
                <w:sz w:val="22"/>
                <w:szCs w:val="22"/>
              </w:rPr>
              <w:t>220</w:t>
            </w:r>
            <w:r w:rsidRPr="00B33403">
              <w:rPr>
                <w:sz w:val="22"/>
                <w:szCs w:val="22"/>
                <w:lang w:val="en-US"/>
              </w:rPr>
              <w:t>R</w:t>
            </w:r>
          </w:p>
        </w:tc>
        <w:tc>
          <w:tcPr>
            <w:tcW w:w="2775" w:type="dxa"/>
          </w:tcPr>
          <w:p w:rsidR="009E2411" w:rsidRPr="00B33403" w:rsidRDefault="009E2411" w:rsidP="009E2411">
            <w:pPr>
              <w:jc w:val="both"/>
              <w:rPr>
                <w:sz w:val="22"/>
                <w:szCs w:val="22"/>
              </w:rPr>
            </w:pPr>
            <w:r w:rsidRPr="00B33403">
              <w:rPr>
                <w:sz w:val="22"/>
                <w:szCs w:val="22"/>
              </w:rPr>
              <w:t>Контроль качества для аудиторов исторической финансовой информации</w:t>
            </w:r>
          </w:p>
        </w:tc>
        <w:tc>
          <w:tcPr>
            <w:tcW w:w="3240" w:type="dxa"/>
          </w:tcPr>
          <w:p w:rsidR="009E2411" w:rsidRPr="00B33403" w:rsidRDefault="009E2411" w:rsidP="009E2411">
            <w:pPr>
              <w:rPr>
                <w:sz w:val="22"/>
                <w:szCs w:val="22"/>
              </w:rPr>
            </w:pPr>
            <w:r w:rsidRPr="00B33403">
              <w:rPr>
                <w:sz w:val="22"/>
                <w:szCs w:val="22"/>
              </w:rPr>
              <w:t>Внутренний контроль качества аудита</w:t>
            </w:r>
          </w:p>
        </w:tc>
        <w:tc>
          <w:tcPr>
            <w:tcW w:w="7560" w:type="dxa"/>
          </w:tcPr>
          <w:p w:rsidR="009E2411" w:rsidRPr="00B33403" w:rsidRDefault="009E2411" w:rsidP="009E2411">
            <w:pPr>
              <w:rPr>
                <w:sz w:val="22"/>
                <w:szCs w:val="22"/>
              </w:rPr>
            </w:pPr>
            <w:r w:rsidRPr="00B33403">
              <w:rPr>
                <w:sz w:val="22"/>
                <w:szCs w:val="22"/>
              </w:rPr>
              <w:t>Введение, требования по обеспечению качества аудита, требования по обеспечению внутреннего качества работы  в ходе аудиторской  проверки, приложение. Некоторые принципы и конкретные процедуры внутреннего контроля качества аудита, осуществляемые аудиторской организацией (индивидуальным аудитором)</w:t>
            </w:r>
          </w:p>
          <w:p w:rsidR="009E2411" w:rsidRPr="00B33403" w:rsidRDefault="009E2411" w:rsidP="009E2411">
            <w:pPr>
              <w:rPr>
                <w:sz w:val="22"/>
                <w:szCs w:val="22"/>
              </w:rPr>
            </w:pPr>
            <w:r w:rsidRPr="00B33403">
              <w:rPr>
                <w:sz w:val="22"/>
                <w:szCs w:val="22"/>
              </w:rPr>
              <w:t>А. Профессиональные требования</w:t>
            </w:r>
          </w:p>
          <w:p w:rsidR="009E2411" w:rsidRPr="00B33403" w:rsidRDefault="009E2411" w:rsidP="009E2411">
            <w:pPr>
              <w:rPr>
                <w:sz w:val="22"/>
                <w:szCs w:val="22"/>
              </w:rPr>
            </w:pPr>
            <w:r w:rsidRPr="00B33403">
              <w:rPr>
                <w:sz w:val="22"/>
                <w:szCs w:val="22"/>
              </w:rPr>
              <w:t>Б. Профессиональная компетентность</w:t>
            </w:r>
          </w:p>
          <w:p w:rsidR="009E2411" w:rsidRPr="00B33403" w:rsidRDefault="009E2411" w:rsidP="009E2411">
            <w:pPr>
              <w:rPr>
                <w:sz w:val="22"/>
                <w:szCs w:val="22"/>
              </w:rPr>
            </w:pPr>
            <w:r w:rsidRPr="00B33403">
              <w:rPr>
                <w:sz w:val="22"/>
                <w:szCs w:val="22"/>
              </w:rPr>
              <w:t>В. Поручение заданий</w:t>
            </w:r>
          </w:p>
          <w:p w:rsidR="009E2411" w:rsidRPr="00B33403" w:rsidRDefault="009E2411" w:rsidP="009E2411">
            <w:pPr>
              <w:rPr>
                <w:sz w:val="22"/>
                <w:szCs w:val="22"/>
              </w:rPr>
            </w:pPr>
            <w:r w:rsidRPr="00B33403">
              <w:rPr>
                <w:sz w:val="22"/>
                <w:szCs w:val="22"/>
              </w:rPr>
              <w:t>Г. Контрольные полномочия</w:t>
            </w:r>
          </w:p>
          <w:p w:rsidR="009E2411" w:rsidRPr="00B33403" w:rsidRDefault="009E2411" w:rsidP="009E2411">
            <w:pPr>
              <w:rPr>
                <w:sz w:val="22"/>
                <w:szCs w:val="22"/>
              </w:rPr>
            </w:pPr>
            <w:r w:rsidRPr="00B33403">
              <w:rPr>
                <w:sz w:val="22"/>
                <w:szCs w:val="22"/>
              </w:rPr>
              <w:t>Д. консультирование</w:t>
            </w:r>
          </w:p>
          <w:p w:rsidR="009E2411" w:rsidRPr="00B33403" w:rsidRDefault="009E2411" w:rsidP="009E2411">
            <w:pPr>
              <w:rPr>
                <w:sz w:val="22"/>
                <w:szCs w:val="22"/>
              </w:rPr>
            </w:pPr>
            <w:r w:rsidRPr="00B33403">
              <w:rPr>
                <w:sz w:val="22"/>
                <w:szCs w:val="22"/>
              </w:rPr>
              <w:t>Е. Работа с аудируемыми лицами и лицами, которым оказываются сопутствующие аудиту услуги</w:t>
            </w:r>
          </w:p>
        </w:tc>
      </w:tr>
    </w:tbl>
    <w:p w:rsidR="009E2411" w:rsidRPr="00B33403" w:rsidRDefault="009E2411" w:rsidP="009E2411">
      <w:pPr>
        <w:jc w:val="right"/>
        <w:rPr>
          <w:sz w:val="28"/>
          <w:szCs w:val="28"/>
        </w:rPr>
      </w:pPr>
      <w:r>
        <w:rPr>
          <w:sz w:val="28"/>
          <w:szCs w:val="28"/>
        </w:rPr>
        <w:t>Продолжение таблицы 1</w:t>
      </w:r>
    </w:p>
    <w:tbl>
      <w:tblPr>
        <w:tblStyle w:val="ad"/>
        <w:tblW w:w="14688" w:type="dxa"/>
        <w:tblLayout w:type="fixed"/>
        <w:tblLook w:val="01E0" w:firstRow="1" w:lastRow="1" w:firstColumn="1" w:lastColumn="1" w:noHBand="0" w:noVBand="0"/>
      </w:tblPr>
      <w:tblGrid>
        <w:gridCol w:w="1473"/>
        <w:gridCol w:w="2055"/>
        <w:gridCol w:w="2520"/>
        <w:gridCol w:w="8640"/>
      </w:tblGrid>
      <w:tr w:rsidR="009E2411" w:rsidRPr="00B33403" w:rsidTr="009E2411">
        <w:trPr>
          <w:trHeight w:val="315"/>
        </w:trPr>
        <w:tc>
          <w:tcPr>
            <w:tcW w:w="1473"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055" w:type="dxa"/>
            <w:vMerge w:val="restart"/>
          </w:tcPr>
          <w:p w:rsidR="009E2411" w:rsidRPr="00B33403" w:rsidRDefault="009E2411" w:rsidP="009E2411">
            <w:pPr>
              <w:jc w:val="center"/>
              <w:rPr>
                <w:sz w:val="22"/>
                <w:szCs w:val="22"/>
              </w:rPr>
            </w:pPr>
            <w:r w:rsidRPr="00B33403">
              <w:rPr>
                <w:sz w:val="22"/>
                <w:szCs w:val="22"/>
              </w:rPr>
              <w:t xml:space="preserve">Названия </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315"/>
        </w:trPr>
        <w:tc>
          <w:tcPr>
            <w:tcW w:w="1473" w:type="dxa"/>
            <w:vMerge/>
          </w:tcPr>
          <w:p w:rsidR="009E2411" w:rsidRPr="00B33403" w:rsidRDefault="009E2411" w:rsidP="009E2411">
            <w:pPr>
              <w:jc w:val="center"/>
              <w:rPr>
                <w:sz w:val="22"/>
                <w:szCs w:val="22"/>
              </w:rPr>
            </w:pPr>
          </w:p>
        </w:tc>
        <w:tc>
          <w:tcPr>
            <w:tcW w:w="2055" w:type="dxa"/>
            <w:vMerge/>
          </w:tcPr>
          <w:p w:rsidR="009E2411" w:rsidRPr="00B33403" w:rsidRDefault="009E2411" w:rsidP="009E2411">
            <w:pPr>
              <w:jc w:val="center"/>
              <w:rPr>
                <w:sz w:val="22"/>
                <w:szCs w:val="22"/>
              </w:rPr>
            </w:pPr>
          </w:p>
        </w:tc>
        <w:tc>
          <w:tcPr>
            <w:tcW w:w="2520" w:type="dxa"/>
          </w:tcPr>
          <w:p w:rsidR="009E2411" w:rsidRPr="00B33403" w:rsidRDefault="009E2411" w:rsidP="009E2411">
            <w:pPr>
              <w:jc w:val="center"/>
              <w:rPr>
                <w:sz w:val="22"/>
                <w:szCs w:val="22"/>
              </w:rPr>
            </w:pPr>
            <w:r w:rsidRPr="00B33403">
              <w:rPr>
                <w:sz w:val="22"/>
                <w:szCs w:val="22"/>
              </w:rPr>
              <w:t xml:space="preserve">Наименование </w:t>
            </w:r>
          </w:p>
        </w:tc>
        <w:tc>
          <w:tcPr>
            <w:tcW w:w="8640"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5A573F">
        <w:trPr>
          <w:trHeight w:val="454"/>
        </w:trPr>
        <w:tc>
          <w:tcPr>
            <w:tcW w:w="1473" w:type="dxa"/>
          </w:tcPr>
          <w:p w:rsidR="009E2411" w:rsidRPr="00B33403" w:rsidRDefault="009E2411" w:rsidP="009E2411">
            <w:pPr>
              <w:jc w:val="center"/>
              <w:rPr>
                <w:sz w:val="22"/>
                <w:szCs w:val="22"/>
              </w:rPr>
            </w:pPr>
            <w:r w:rsidRPr="00B33403">
              <w:rPr>
                <w:sz w:val="22"/>
                <w:szCs w:val="22"/>
              </w:rPr>
              <w:t>230</w:t>
            </w:r>
          </w:p>
        </w:tc>
        <w:tc>
          <w:tcPr>
            <w:tcW w:w="2055" w:type="dxa"/>
          </w:tcPr>
          <w:p w:rsidR="009E2411" w:rsidRPr="00B33403" w:rsidRDefault="009E2411" w:rsidP="009E2411">
            <w:pPr>
              <w:jc w:val="both"/>
              <w:rPr>
                <w:sz w:val="22"/>
                <w:szCs w:val="22"/>
              </w:rPr>
            </w:pPr>
            <w:r w:rsidRPr="00B33403">
              <w:rPr>
                <w:sz w:val="22"/>
                <w:szCs w:val="22"/>
              </w:rPr>
              <w:t>Документирование</w:t>
            </w:r>
          </w:p>
        </w:tc>
        <w:tc>
          <w:tcPr>
            <w:tcW w:w="2520" w:type="dxa"/>
          </w:tcPr>
          <w:p w:rsidR="009E2411" w:rsidRPr="00B33403" w:rsidRDefault="009E2411" w:rsidP="009E2411">
            <w:pPr>
              <w:jc w:val="center"/>
              <w:rPr>
                <w:sz w:val="22"/>
                <w:szCs w:val="22"/>
              </w:rPr>
            </w:pPr>
            <w:r w:rsidRPr="00B33403">
              <w:rPr>
                <w:sz w:val="22"/>
                <w:szCs w:val="22"/>
              </w:rPr>
              <w:t>Документирование аудита</w:t>
            </w:r>
          </w:p>
        </w:tc>
        <w:tc>
          <w:tcPr>
            <w:tcW w:w="8640" w:type="dxa"/>
          </w:tcPr>
          <w:p w:rsidR="009E2411" w:rsidRPr="00B33403" w:rsidRDefault="009E2411" w:rsidP="009E2411">
            <w:pPr>
              <w:jc w:val="both"/>
              <w:rPr>
                <w:sz w:val="22"/>
                <w:szCs w:val="22"/>
              </w:rPr>
            </w:pPr>
            <w:r w:rsidRPr="00B33403">
              <w:rPr>
                <w:sz w:val="22"/>
                <w:szCs w:val="22"/>
              </w:rPr>
              <w:t>Введение, форма и содержание рабочих документов, конфиденциальность, обеспечение сохранности рабочих документов и право собственности на них</w:t>
            </w:r>
          </w:p>
        </w:tc>
      </w:tr>
      <w:tr w:rsidR="009E2411" w:rsidRPr="00B33403" w:rsidTr="009E2411">
        <w:trPr>
          <w:trHeight w:val="713"/>
        </w:trPr>
        <w:tc>
          <w:tcPr>
            <w:tcW w:w="1473" w:type="dxa"/>
          </w:tcPr>
          <w:p w:rsidR="009E2411" w:rsidRPr="00B33403" w:rsidRDefault="000425E3" w:rsidP="009E2411">
            <w:pPr>
              <w:jc w:val="center"/>
              <w:rPr>
                <w:sz w:val="22"/>
                <w:szCs w:val="22"/>
              </w:rPr>
            </w:pPr>
            <w:r>
              <w:rPr>
                <w:noProof/>
                <w:sz w:val="22"/>
                <w:szCs w:val="22"/>
              </w:rPr>
              <w:pict>
                <v:rect id="_x0000_s1032" style="position:absolute;left:0;text-align:left;margin-left:-36pt;margin-top:78.1pt;width:27pt;height:63pt;z-index:251656192;mso-position-horizontal-relative:text;mso-position-vertical-relative:text" filled="f" stroked="f">
                  <v:textbox style="layout-flow:vertical">
                    <w:txbxContent>
                      <w:p w:rsidR="00FD6879" w:rsidRDefault="00FD6879" w:rsidP="00FD6879">
                        <w:pPr>
                          <w:jc w:val="center"/>
                        </w:pPr>
                        <w:r>
                          <w:t>7</w:t>
                        </w:r>
                      </w:p>
                    </w:txbxContent>
                  </v:textbox>
                </v:rect>
              </w:pict>
            </w:r>
            <w:r w:rsidR="009E2411" w:rsidRPr="00B33403">
              <w:rPr>
                <w:sz w:val="22"/>
                <w:szCs w:val="22"/>
              </w:rPr>
              <w:t>240</w:t>
            </w:r>
          </w:p>
        </w:tc>
        <w:tc>
          <w:tcPr>
            <w:tcW w:w="2055" w:type="dxa"/>
          </w:tcPr>
          <w:p w:rsidR="009E2411" w:rsidRPr="00B33403" w:rsidRDefault="009E2411" w:rsidP="009E2411">
            <w:pPr>
              <w:jc w:val="both"/>
              <w:rPr>
                <w:sz w:val="22"/>
                <w:szCs w:val="22"/>
              </w:rPr>
            </w:pPr>
            <w:r w:rsidRPr="00B33403">
              <w:rPr>
                <w:sz w:val="22"/>
                <w:szCs w:val="22"/>
              </w:rPr>
              <w:t>Ответственность аудитора по рассмотрению мошенничества в ходе аудита финансовой отчетности</w:t>
            </w: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p w:rsidR="009E2411" w:rsidRPr="00B33403" w:rsidRDefault="009E2411" w:rsidP="009E2411">
            <w:pPr>
              <w:jc w:val="both"/>
              <w:rPr>
                <w:sz w:val="22"/>
                <w:szCs w:val="22"/>
              </w:rPr>
            </w:pPr>
          </w:p>
        </w:tc>
        <w:tc>
          <w:tcPr>
            <w:tcW w:w="2520" w:type="dxa"/>
          </w:tcPr>
          <w:p w:rsidR="009E2411" w:rsidRPr="00B33403" w:rsidRDefault="009E2411" w:rsidP="009E2411">
            <w:pPr>
              <w:jc w:val="both"/>
              <w:rPr>
                <w:sz w:val="22"/>
                <w:szCs w:val="22"/>
              </w:rPr>
            </w:pPr>
            <w:r w:rsidRPr="00B33403">
              <w:rPr>
                <w:sz w:val="22"/>
                <w:szCs w:val="22"/>
              </w:rPr>
              <w:t>Обязанности аудитора по рассмотрению ошибок и недобросовестных действий в ходе аудита</w:t>
            </w:r>
          </w:p>
        </w:tc>
        <w:tc>
          <w:tcPr>
            <w:tcW w:w="8640" w:type="dxa"/>
          </w:tcPr>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Введение, ошибки и недобросовестные дей</w:t>
            </w:r>
            <w:r w:rsidRPr="00B33403">
              <w:rPr>
                <w:sz w:val="22"/>
                <w:szCs w:val="22"/>
              </w:rPr>
              <w:softHyphen/>
              <w:t>ствия, ответственность представителей соб</w:t>
            </w:r>
            <w:r w:rsidRPr="00B33403">
              <w:rPr>
                <w:sz w:val="22"/>
                <w:szCs w:val="22"/>
              </w:rPr>
              <w:softHyphen/>
              <w:t>ственника и руководства аудируемого лица, обязанности аудитора, аудиторские процеду</w:t>
            </w:r>
            <w:r w:rsidRPr="00B33403">
              <w:rPr>
                <w:sz w:val="22"/>
                <w:szCs w:val="22"/>
              </w:rPr>
              <w:softHyphen/>
              <w:t>ры при обстоятельствах, указывающих на возможные искажения финансовой (бухгалтерской) отчетности</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Влияние искажений финансовой (бухгалтер</w:t>
            </w:r>
            <w:r w:rsidRPr="00B33403">
              <w:rPr>
                <w:sz w:val="22"/>
                <w:szCs w:val="22"/>
              </w:rPr>
              <w:softHyphen/>
              <w:t>ской) отчетности на аудиторское заключение, документирование факторов риска и допол</w:t>
            </w:r>
            <w:r w:rsidRPr="00B33403">
              <w:rPr>
                <w:sz w:val="22"/>
                <w:szCs w:val="22"/>
              </w:rPr>
              <w:softHyphen/>
              <w:t>нительных аудиторских процедур, официаль</w:t>
            </w:r>
            <w:r w:rsidRPr="00B33403">
              <w:rPr>
                <w:sz w:val="22"/>
                <w:szCs w:val="22"/>
              </w:rPr>
              <w:softHyphen/>
              <w:t xml:space="preserve">ные заявления и разъяснения руководства, сообщение информации, неспособность аудитора завершить аудиторское задание Приложение № </w:t>
            </w:r>
            <w:r w:rsidRPr="00B33403">
              <w:rPr>
                <w:sz w:val="22"/>
                <w:szCs w:val="22"/>
                <w:lang w:val="en-US"/>
              </w:rPr>
              <w:t>I</w:t>
            </w:r>
            <w:r w:rsidRPr="00B33403">
              <w:rPr>
                <w:sz w:val="22"/>
                <w:szCs w:val="22"/>
              </w:rPr>
              <w:t>. Примеры факторов риска, связанных с искажениями в результате недобросовестных действий</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1. Факторы риска, связанные с искажениями в результате недобросовестного составления финансовой (бухгалтерской) отчетности Факторы риска, относящиеся к особенностям руководства аудируемого лица и его влиянию на контрольную среду</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Факторы риска, относящиеся к состоянию области деятельности аудируемого лица Факторы риска, относящиеся к характеристикам хозяйственной деятельности и финансовой стабильности</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2.  Факторы риска недобросовестных действий, связанные с искажениями в результате незаконного присвоения активов Факторы риска, связанные с подверженностью активов присвоению</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Факторы риска, связанные со средствами контроля</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Приложение № 2. Примеры модифицирования аудиторских процедур в качестве реакции на оценку факторов риска, связанных с искажениями в результате недобросовестных действий</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1. Профессиональный скептицизм</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2. Распределение обязанностей среди членов аудиторской группы</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3. Учетная политика</w:t>
            </w:r>
          </w:p>
          <w:p w:rsidR="009E2411" w:rsidRPr="00B33403" w:rsidRDefault="009E2411" w:rsidP="009E2411">
            <w:pPr>
              <w:shd w:val="clear" w:color="auto" w:fill="FFFFFF"/>
              <w:autoSpaceDE w:val="0"/>
              <w:autoSpaceDN w:val="0"/>
              <w:adjustRightInd w:val="0"/>
              <w:jc w:val="both"/>
              <w:rPr>
                <w:sz w:val="22"/>
                <w:szCs w:val="22"/>
              </w:rPr>
            </w:pPr>
            <w:r w:rsidRPr="00B33403">
              <w:rPr>
                <w:sz w:val="22"/>
                <w:szCs w:val="22"/>
              </w:rPr>
              <w:t>4. Средства внутреннего контроля</w:t>
            </w:r>
          </w:p>
          <w:p w:rsidR="009E2411" w:rsidRPr="00B33403" w:rsidRDefault="009E2411" w:rsidP="009E2411">
            <w:pPr>
              <w:jc w:val="both"/>
              <w:rPr>
                <w:sz w:val="22"/>
                <w:szCs w:val="22"/>
              </w:rPr>
            </w:pPr>
            <w:r w:rsidRPr="00B33403">
              <w:rPr>
                <w:sz w:val="22"/>
                <w:szCs w:val="22"/>
              </w:rPr>
              <w:t>5. Модификация характера, временных рамок и объема процедур</w:t>
            </w:r>
          </w:p>
          <w:p w:rsidR="009E2411" w:rsidRPr="00B33403" w:rsidRDefault="009E2411" w:rsidP="009E2411">
            <w:pPr>
              <w:shd w:val="clear" w:color="auto" w:fill="FFFFFF"/>
              <w:autoSpaceDE w:val="0"/>
              <w:autoSpaceDN w:val="0"/>
              <w:adjustRightInd w:val="0"/>
              <w:rPr>
                <w:sz w:val="22"/>
                <w:szCs w:val="22"/>
              </w:rPr>
            </w:pPr>
            <w:r w:rsidRPr="00B33403">
              <w:rPr>
                <w:sz w:val="22"/>
                <w:szCs w:val="22"/>
              </w:rPr>
              <w:t>6. Особенности процедур, относящихся к конкретному остатку по счету бухгалтерского учета, группе однотипных хозяйственных операций и предпосылке подготовки финансовой (бухгалтерской) отчетности</w:t>
            </w:r>
          </w:p>
        </w:tc>
      </w:tr>
    </w:tbl>
    <w:p w:rsidR="009E2411" w:rsidRPr="00B33403" w:rsidRDefault="009E2411" w:rsidP="009E2411">
      <w:pPr>
        <w:jc w:val="right"/>
        <w:rPr>
          <w:sz w:val="28"/>
          <w:szCs w:val="28"/>
        </w:rPr>
      </w:pPr>
      <w:r>
        <w:rPr>
          <w:sz w:val="28"/>
          <w:szCs w:val="28"/>
        </w:rPr>
        <w:t>Продолжение таблицы 1</w:t>
      </w:r>
    </w:p>
    <w:tbl>
      <w:tblPr>
        <w:tblStyle w:val="ad"/>
        <w:tblW w:w="14688" w:type="dxa"/>
        <w:tblLayout w:type="fixed"/>
        <w:tblLook w:val="01E0" w:firstRow="1" w:lastRow="1" w:firstColumn="1" w:lastColumn="1" w:noHBand="0" w:noVBand="0"/>
      </w:tblPr>
      <w:tblGrid>
        <w:gridCol w:w="1473"/>
        <w:gridCol w:w="2055"/>
        <w:gridCol w:w="2520"/>
        <w:gridCol w:w="8640"/>
      </w:tblGrid>
      <w:tr w:rsidR="009E2411" w:rsidRPr="00B33403" w:rsidTr="009E2411">
        <w:trPr>
          <w:trHeight w:val="315"/>
        </w:trPr>
        <w:tc>
          <w:tcPr>
            <w:tcW w:w="1473"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055" w:type="dxa"/>
            <w:vMerge w:val="restart"/>
          </w:tcPr>
          <w:p w:rsidR="009E2411" w:rsidRPr="00B33403" w:rsidRDefault="009E2411" w:rsidP="009E2411">
            <w:pPr>
              <w:jc w:val="center"/>
              <w:rPr>
                <w:sz w:val="22"/>
                <w:szCs w:val="22"/>
              </w:rPr>
            </w:pPr>
            <w:r w:rsidRPr="00B33403">
              <w:rPr>
                <w:sz w:val="22"/>
                <w:szCs w:val="22"/>
              </w:rPr>
              <w:t xml:space="preserve">Названия </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315"/>
        </w:trPr>
        <w:tc>
          <w:tcPr>
            <w:tcW w:w="1473" w:type="dxa"/>
            <w:vMerge/>
          </w:tcPr>
          <w:p w:rsidR="009E2411" w:rsidRPr="00B33403" w:rsidRDefault="009E2411" w:rsidP="009E2411">
            <w:pPr>
              <w:jc w:val="center"/>
              <w:rPr>
                <w:sz w:val="22"/>
                <w:szCs w:val="22"/>
              </w:rPr>
            </w:pPr>
          </w:p>
        </w:tc>
        <w:tc>
          <w:tcPr>
            <w:tcW w:w="2055" w:type="dxa"/>
            <w:vMerge/>
          </w:tcPr>
          <w:p w:rsidR="009E2411" w:rsidRPr="00B33403" w:rsidRDefault="009E2411" w:rsidP="009E2411">
            <w:pPr>
              <w:jc w:val="center"/>
              <w:rPr>
                <w:sz w:val="22"/>
                <w:szCs w:val="22"/>
              </w:rPr>
            </w:pPr>
          </w:p>
        </w:tc>
        <w:tc>
          <w:tcPr>
            <w:tcW w:w="2520" w:type="dxa"/>
          </w:tcPr>
          <w:p w:rsidR="009E2411" w:rsidRPr="00B33403" w:rsidRDefault="009E2411" w:rsidP="009E2411">
            <w:pPr>
              <w:jc w:val="center"/>
              <w:rPr>
                <w:sz w:val="22"/>
                <w:szCs w:val="22"/>
              </w:rPr>
            </w:pPr>
            <w:r w:rsidRPr="00B33403">
              <w:rPr>
                <w:sz w:val="22"/>
                <w:szCs w:val="22"/>
              </w:rPr>
              <w:t xml:space="preserve">Наименование </w:t>
            </w:r>
          </w:p>
        </w:tc>
        <w:tc>
          <w:tcPr>
            <w:tcW w:w="8640"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796"/>
        </w:trPr>
        <w:tc>
          <w:tcPr>
            <w:tcW w:w="1473" w:type="dxa"/>
          </w:tcPr>
          <w:p w:rsidR="009E2411" w:rsidRPr="00B33403" w:rsidRDefault="009E2411" w:rsidP="009E2411">
            <w:pPr>
              <w:jc w:val="center"/>
              <w:rPr>
                <w:sz w:val="22"/>
                <w:szCs w:val="22"/>
              </w:rPr>
            </w:pPr>
          </w:p>
        </w:tc>
        <w:tc>
          <w:tcPr>
            <w:tcW w:w="2055" w:type="dxa"/>
          </w:tcPr>
          <w:p w:rsidR="009E2411" w:rsidRPr="00B33403" w:rsidRDefault="009E2411" w:rsidP="009E2411">
            <w:pPr>
              <w:jc w:val="both"/>
              <w:rPr>
                <w:sz w:val="22"/>
                <w:szCs w:val="22"/>
              </w:rPr>
            </w:pPr>
          </w:p>
        </w:tc>
        <w:tc>
          <w:tcPr>
            <w:tcW w:w="2520" w:type="dxa"/>
          </w:tcPr>
          <w:p w:rsidR="009E2411" w:rsidRPr="00B33403" w:rsidRDefault="009E2411" w:rsidP="009E2411">
            <w:pPr>
              <w:jc w:val="both"/>
              <w:rPr>
                <w:sz w:val="22"/>
                <w:szCs w:val="22"/>
              </w:rPr>
            </w:pPr>
          </w:p>
        </w:tc>
        <w:tc>
          <w:tcPr>
            <w:tcW w:w="8640"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7. Меры по поиску искажений в результате недобросовестного составления финансовой (бухгалтерской) отчетности</w:t>
            </w:r>
          </w:p>
          <w:p w:rsidR="009E2411" w:rsidRPr="00B33403" w:rsidRDefault="009E2411" w:rsidP="009E2411">
            <w:pPr>
              <w:jc w:val="both"/>
              <w:rPr>
                <w:sz w:val="22"/>
                <w:szCs w:val="22"/>
              </w:rPr>
            </w:pPr>
            <w:r w:rsidRPr="00B33403">
              <w:rPr>
                <w:sz w:val="22"/>
                <w:szCs w:val="22"/>
              </w:rPr>
              <w:t>8. Меры по поиску искажений, возникающих в результате присвоения активов Приложение № 3. Примеры обстоятельств, указывающих на возможные недобросовестные действия или ошибку</w:t>
            </w:r>
          </w:p>
        </w:tc>
      </w:tr>
      <w:tr w:rsidR="009E2411" w:rsidRPr="00B33403" w:rsidTr="009E2411">
        <w:trPr>
          <w:trHeight w:val="796"/>
        </w:trPr>
        <w:tc>
          <w:tcPr>
            <w:tcW w:w="1473" w:type="dxa"/>
          </w:tcPr>
          <w:p w:rsidR="009E2411" w:rsidRPr="00B33403" w:rsidRDefault="009E2411" w:rsidP="009E2411">
            <w:pPr>
              <w:jc w:val="center"/>
              <w:rPr>
                <w:sz w:val="22"/>
                <w:szCs w:val="22"/>
              </w:rPr>
            </w:pPr>
            <w:r w:rsidRPr="00B33403">
              <w:rPr>
                <w:sz w:val="22"/>
                <w:szCs w:val="22"/>
              </w:rPr>
              <w:t>250</w:t>
            </w:r>
          </w:p>
        </w:tc>
        <w:tc>
          <w:tcPr>
            <w:tcW w:w="2055" w:type="dxa"/>
          </w:tcPr>
          <w:p w:rsidR="009E2411" w:rsidRPr="00B33403" w:rsidRDefault="009E2411" w:rsidP="009E2411">
            <w:pPr>
              <w:jc w:val="both"/>
              <w:rPr>
                <w:sz w:val="22"/>
                <w:szCs w:val="22"/>
              </w:rPr>
            </w:pPr>
            <w:r w:rsidRPr="00B33403">
              <w:rPr>
                <w:sz w:val="22"/>
                <w:szCs w:val="22"/>
              </w:rPr>
              <w:t xml:space="preserve">Учет законов и нормативных актов при аудите финансовой отчетности </w:t>
            </w:r>
          </w:p>
        </w:tc>
        <w:tc>
          <w:tcPr>
            <w:tcW w:w="2520" w:type="dxa"/>
          </w:tcPr>
          <w:p w:rsidR="009E2411" w:rsidRPr="00B33403" w:rsidRDefault="009E2411" w:rsidP="009E2411">
            <w:pPr>
              <w:jc w:val="both"/>
              <w:rPr>
                <w:sz w:val="22"/>
                <w:szCs w:val="22"/>
              </w:rPr>
            </w:pPr>
            <w:r w:rsidRPr="00B33403">
              <w:rPr>
                <w:sz w:val="22"/>
                <w:szCs w:val="22"/>
              </w:rPr>
              <w:t>Учет требований нормативных правовых актов Российской Федерации в ходе аудита</w:t>
            </w:r>
          </w:p>
        </w:tc>
        <w:tc>
          <w:tcPr>
            <w:tcW w:w="8640" w:type="dxa"/>
          </w:tcPr>
          <w:p w:rsidR="009E2411" w:rsidRPr="00B33403" w:rsidRDefault="009E2411" w:rsidP="009E2411">
            <w:pPr>
              <w:jc w:val="both"/>
              <w:rPr>
                <w:sz w:val="22"/>
                <w:szCs w:val="22"/>
              </w:rPr>
            </w:pPr>
            <w:r w:rsidRPr="00B33403">
              <w:rPr>
                <w:sz w:val="22"/>
                <w:szCs w:val="22"/>
              </w:rPr>
              <w:t>Введение, ответственность руководства аудируемого лица за соблюдение нормативных правовых актов Российской Федерации, рассмотрение аудитором соблюдения законодательства Российской Федерации аудируемым лицом, процедуры, применяемые при выявлении фактов несоблюдения нормативных правовых актов Российской Федерации, сообщение о несоблюдении нормативных правовых актов Российской Федерации, отказ от аудиторского задания. Приложение. Примеры фактов, которые могут указывать на несоблюдение аудируемым лицом нормативных правовых актов Российской Федерации</w:t>
            </w:r>
          </w:p>
        </w:tc>
      </w:tr>
      <w:tr w:rsidR="009E2411" w:rsidRPr="00B33403" w:rsidTr="009E2411">
        <w:trPr>
          <w:trHeight w:val="534"/>
        </w:trPr>
        <w:tc>
          <w:tcPr>
            <w:tcW w:w="1473" w:type="dxa"/>
          </w:tcPr>
          <w:p w:rsidR="009E2411" w:rsidRPr="00B33403" w:rsidRDefault="000425E3" w:rsidP="009E2411">
            <w:pPr>
              <w:jc w:val="center"/>
              <w:rPr>
                <w:sz w:val="22"/>
                <w:szCs w:val="22"/>
              </w:rPr>
            </w:pPr>
            <w:r>
              <w:rPr>
                <w:noProof/>
                <w:sz w:val="22"/>
                <w:szCs w:val="22"/>
              </w:rPr>
              <w:pict>
                <v:rect id="_x0000_s1033" style="position:absolute;left:0;text-align:left;margin-left:-45pt;margin-top:1.45pt;width:27pt;height:63pt;z-index:251657216;mso-position-horizontal-relative:text;mso-position-vertical-relative:text" filled="f" stroked="f">
                  <v:textbox style="layout-flow:vertical;mso-next-textbox:#_x0000_s1033">
                    <w:txbxContent>
                      <w:p w:rsidR="00CF2974" w:rsidRDefault="00CF2974" w:rsidP="00CF2974">
                        <w:r>
                          <w:t>8</w:t>
                        </w:r>
                      </w:p>
                    </w:txbxContent>
                  </v:textbox>
                </v:rect>
              </w:pict>
            </w:r>
            <w:r w:rsidR="009E2411" w:rsidRPr="00B33403">
              <w:rPr>
                <w:sz w:val="22"/>
                <w:szCs w:val="22"/>
              </w:rPr>
              <w:t>260</w:t>
            </w:r>
          </w:p>
        </w:tc>
        <w:tc>
          <w:tcPr>
            <w:tcW w:w="2055" w:type="dxa"/>
          </w:tcPr>
          <w:p w:rsidR="009E2411" w:rsidRPr="00B33403" w:rsidRDefault="009E2411" w:rsidP="009E2411">
            <w:pPr>
              <w:jc w:val="both"/>
              <w:rPr>
                <w:sz w:val="22"/>
                <w:szCs w:val="22"/>
              </w:rPr>
            </w:pPr>
            <w:r w:rsidRPr="00B33403">
              <w:rPr>
                <w:sz w:val="22"/>
                <w:szCs w:val="22"/>
              </w:rPr>
              <w:t>Сообщение аспектов аудита лицам, наделенным руководящими полномочиями</w:t>
            </w:r>
          </w:p>
        </w:tc>
        <w:tc>
          <w:tcPr>
            <w:tcW w:w="2520" w:type="dxa"/>
          </w:tcPr>
          <w:p w:rsidR="009E2411" w:rsidRPr="00B33403" w:rsidRDefault="009E2411" w:rsidP="009E2411">
            <w:pPr>
              <w:jc w:val="both"/>
              <w:rPr>
                <w:sz w:val="22"/>
                <w:szCs w:val="22"/>
              </w:rPr>
            </w:pPr>
            <w:r w:rsidRPr="00B33403">
              <w:rPr>
                <w:sz w:val="22"/>
                <w:szCs w:val="22"/>
              </w:rPr>
              <w:t>Сообщение информации, полученной по результатам аудита, руководству аудируемого лица и представителям его собственника</w:t>
            </w:r>
          </w:p>
        </w:tc>
        <w:tc>
          <w:tcPr>
            <w:tcW w:w="8640" w:type="dxa"/>
          </w:tcPr>
          <w:p w:rsidR="009E2411" w:rsidRPr="00B33403" w:rsidRDefault="009E2411" w:rsidP="009E2411">
            <w:pPr>
              <w:jc w:val="both"/>
              <w:rPr>
                <w:sz w:val="22"/>
                <w:szCs w:val="22"/>
              </w:rPr>
            </w:pPr>
            <w:r w:rsidRPr="00B33403">
              <w:rPr>
                <w:sz w:val="22"/>
                <w:szCs w:val="22"/>
              </w:rPr>
              <w:t>Введение, надлежащие получатели информации, информация, которую следует сообщать руководству аудируемого лица и представителям его собственника, сроки сообщения информации руководству аудируемого лица и представителям его собственника, формы сообщения информации надлежащим получателям, конфиденциальность, нормативные правовые акты Российской Федерации в части предоставления аудитором информации</w:t>
            </w:r>
          </w:p>
        </w:tc>
      </w:tr>
      <w:tr w:rsidR="009E2411" w:rsidRPr="00B33403" w:rsidTr="009E2411">
        <w:trPr>
          <w:trHeight w:val="534"/>
        </w:trPr>
        <w:tc>
          <w:tcPr>
            <w:tcW w:w="1473" w:type="dxa"/>
          </w:tcPr>
          <w:p w:rsidR="009E2411" w:rsidRPr="00B33403" w:rsidRDefault="009E2411" w:rsidP="009E2411">
            <w:pPr>
              <w:jc w:val="center"/>
              <w:rPr>
                <w:sz w:val="22"/>
                <w:szCs w:val="22"/>
              </w:rPr>
            </w:pPr>
            <w:r w:rsidRPr="00B33403">
              <w:rPr>
                <w:sz w:val="22"/>
                <w:szCs w:val="22"/>
              </w:rPr>
              <w:t>300</w:t>
            </w:r>
          </w:p>
        </w:tc>
        <w:tc>
          <w:tcPr>
            <w:tcW w:w="2055" w:type="dxa"/>
          </w:tcPr>
          <w:p w:rsidR="009E2411" w:rsidRPr="00B33403" w:rsidRDefault="009E2411" w:rsidP="009E2411">
            <w:pPr>
              <w:jc w:val="both"/>
              <w:rPr>
                <w:sz w:val="22"/>
                <w:szCs w:val="22"/>
              </w:rPr>
            </w:pPr>
            <w:r w:rsidRPr="00B33403">
              <w:rPr>
                <w:sz w:val="22"/>
                <w:szCs w:val="22"/>
              </w:rPr>
              <w:t xml:space="preserve">Планирование аудита финансовой отчетности </w:t>
            </w:r>
          </w:p>
        </w:tc>
        <w:tc>
          <w:tcPr>
            <w:tcW w:w="2520" w:type="dxa"/>
          </w:tcPr>
          <w:p w:rsidR="009E2411" w:rsidRPr="00B33403" w:rsidRDefault="009E2411" w:rsidP="009E2411">
            <w:pPr>
              <w:jc w:val="both"/>
              <w:rPr>
                <w:sz w:val="22"/>
                <w:szCs w:val="22"/>
              </w:rPr>
            </w:pPr>
            <w:r w:rsidRPr="00B33403">
              <w:rPr>
                <w:sz w:val="22"/>
                <w:szCs w:val="22"/>
              </w:rPr>
              <w:t xml:space="preserve">Планирование аудита </w:t>
            </w:r>
          </w:p>
        </w:tc>
        <w:tc>
          <w:tcPr>
            <w:tcW w:w="8640" w:type="dxa"/>
          </w:tcPr>
          <w:p w:rsidR="009E2411" w:rsidRPr="00B33403" w:rsidRDefault="009E2411" w:rsidP="009E2411">
            <w:pPr>
              <w:jc w:val="both"/>
              <w:rPr>
                <w:sz w:val="22"/>
                <w:szCs w:val="22"/>
              </w:rPr>
            </w:pPr>
            <w:r w:rsidRPr="00B33403">
              <w:rPr>
                <w:sz w:val="22"/>
                <w:szCs w:val="22"/>
              </w:rPr>
              <w:t>Введение, планирование работы, общий план аудита, программа аудита, изменения в общем плане и программе аудита</w:t>
            </w:r>
          </w:p>
        </w:tc>
      </w:tr>
      <w:tr w:rsidR="009E2411" w:rsidRPr="00B33403" w:rsidTr="009E2411">
        <w:trPr>
          <w:trHeight w:val="796"/>
        </w:trPr>
        <w:tc>
          <w:tcPr>
            <w:tcW w:w="1473" w:type="dxa"/>
          </w:tcPr>
          <w:p w:rsidR="009E2411" w:rsidRPr="00B33403" w:rsidRDefault="009E2411" w:rsidP="009E2411">
            <w:pPr>
              <w:jc w:val="center"/>
              <w:rPr>
                <w:sz w:val="22"/>
                <w:szCs w:val="22"/>
              </w:rPr>
            </w:pPr>
            <w:r w:rsidRPr="00B33403">
              <w:rPr>
                <w:sz w:val="22"/>
                <w:szCs w:val="22"/>
              </w:rPr>
              <w:t>315</w:t>
            </w:r>
          </w:p>
        </w:tc>
        <w:tc>
          <w:tcPr>
            <w:tcW w:w="2055" w:type="dxa"/>
          </w:tcPr>
          <w:p w:rsidR="009E2411" w:rsidRPr="00B33403" w:rsidRDefault="009E2411" w:rsidP="009E2411">
            <w:pPr>
              <w:jc w:val="both"/>
              <w:rPr>
                <w:sz w:val="22"/>
                <w:szCs w:val="22"/>
              </w:rPr>
            </w:pPr>
            <w:r w:rsidRPr="00B33403">
              <w:rPr>
                <w:sz w:val="22"/>
                <w:szCs w:val="22"/>
              </w:rPr>
              <w:t xml:space="preserve">Понимание субъекта и его окружения и оценка рисов существенного искажения </w:t>
            </w:r>
          </w:p>
        </w:tc>
        <w:tc>
          <w:tcPr>
            <w:tcW w:w="2520" w:type="dxa"/>
          </w:tcPr>
          <w:p w:rsidR="009E2411" w:rsidRPr="00B33403" w:rsidRDefault="009E2411" w:rsidP="009E2411">
            <w:pPr>
              <w:jc w:val="both"/>
              <w:rPr>
                <w:sz w:val="22"/>
                <w:szCs w:val="22"/>
              </w:rPr>
            </w:pPr>
            <w:r w:rsidRPr="00B33403">
              <w:rPr>
                <w:sz w:val="22"/>
                <w:szCs w:val="22"/>
              </w:rPr>
              <w:t>Существенность в аудите</w:t>
            </w:r>
          </w:p>
        </w:tc>
        <w:tc>
          <w:tcPr>
            <w:tcW w:w="8640" w:type="dxa"/>
          </w:tcPr>
          <w:p w:rsidR="009E2411" w:rsidRPr="00B33403" w:rsidRDefault="009E2411" w:rsidP="009E2411">
            <w:pPr>
              <w:jc w:val="both"/>
              <w:rPr>
                <w:sz w:val="22"/>
                <w:szCs w:val="22"/>
              </w:rPr>
            </w:pPr>
            <w:r w:rsidRPr="00B33403">
              <w:rPr>
                <w:sz w:val="22"/>
                <w:szCs w:val="22"/>
              </w:rPr>
              <w:t xml:space="preserve">Введение, существенность, взаимосвязь между существенностью и аудиторским риском, существенность и аудиторский риск при оценке аудиторских доказательств, оценка последствий искажений </w:t>
            </w:r>
          </w:p>
        </w:tc>
      </w:tr>
    </w:tbl>
    <w:p w:rsidR="009E2411" w:rsidRDefault="009E2411" w:rsidP="009E2411">
      <w:pPr>
        <w:jc w:val="right"/>
        <w:rPr>
          <w:sz w:val="28"/>
          <w:szCs w:val="28"/>
        </w:rPr>
      </w:pPr>
    </w:p>
    <w:p w:rsidR="009E2411" w:rsidRPr="00B33403" w:rsidRDefault="009E2411" w:rsidP="009E2411">
      <w:pPr>
        <w:jc w:val="right"/>
        <w:rPr>
          <w:sz w:val="28"/>
          <w:szCs w:val="28"/>
        </w:rPr>
      </w:pPr>
      <w:r>
        <w:rPr>
          <w:sz w:val="28"/>
          <w:szCs w:val="28"/>
        </w:rPr>
        <w:t>Продолжение таблицы 1</w:t>
      </w:r>
    </w:p>
    <w:tbl>
      <w:tblPr>
        <w:tblStyle w:val="ad"/>
        <w:tblW w:w="14924" w:type="dxa"/>
        <w:tblLayout w:type="fixed"/>
        <w:tblLook w:val="01E0" w:firstRow="1" w:lastRow="1" w:firstColumn="1" w:lastColumn="1" w:noHBand="0" w:noVBand="0"/>
      </w:tblPr>
      <w:tblGrid>
        <w:gridCol w:w="1473"/>
        <w:gridCol w:w="2291"/>
        <w:gridCol w:w="3240"/>
        <w:gridCol w:w="7920"/>
      </w:tblGrid>
      <w:tr w:rsidR="009E2411" w:rsidRPr="00B33403" w:rsidTr="009E2411">
        <w:trPr>
          <w:trHeight w:val="315"/>
        </w:trPr>
        <w:tc>
          <w:tcPr>
            <w:tcW w:w="1473"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291" w:type="dxa"/>
            <w:vMerge w:val="restart"/>
          </w:tcPr>
          <w:p w:rsidR="009E2411" w:rsidRPr="00B33403" w:rsidRDefault="009E2411" w:rsidP="009E2411">
            <w:pPr>
              <w:jc w:val="center"/>
              <w:rPr>
                <w:sz w:val="22"/>
                <w:szCs w:val="22"/>
              </w:rPr>
            </w:pPr>
            <w:r w:rsidRPr="00B33403">
              <w:rPr>
                <w:sz w:val="22"/>
                <w:szCs w:val="22"/>
              </w:rPr>
              <w:t xml:space="preserve">Названия </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315"/>
        </w:trPr>
        <w:tc>
          <w:tcPr>
            <w:tcW w:w="1473" w:type="dxa"/>
            <w:vMerge/>
          </w:tcPr>
          <w:p w:rsidR="009E2411" w:rsidRPr="00B33403" w:rsidRDefault="009E2411" w:rsidP="009E2411">
            <w:pPr>
              <w:jc w:val="center"/>
              <w:rPr>
                <w:sz w:val="22"/>
                <w:szCs w:val="22"/>
              </w:rPr>
            </w:pPr>
          </w:p>
        </w:tc>
        <w:tc>
          <w:tcPr>
            <w:tcW w:w="2291" w:type="dxa"/>
            <w:vMerge/>
          </w:tcPr>
          <w:p w:rsidR="009E2411" w:rsidRPr="00B33403" w:rsidRDefault="009E2411" w:rsidP="009E2411">
            <w:pPr>
              <w:jc w:val="center"/>
              <w:rPr>
                <w:sz w:val="22"/>
                <w:szCs w:val="22"/>
              </w:rPr>
            </w:pPr>
          </w:p>
        </w:tc>
        <w:tc>
          <w:tcPr>
            <w:tcW w:w="3240" w:type="dxa"/>
          </w:tcPr>
          <w:p w:rsidR="009E2411" w:rsidRPr="00B33403" w:rsidRDefault="009E2411" w:rsidP="009E2411">
            <w:pPr>
              <w:jc w:val="center"/>
              <w:rPr>
                <w:sz w:val="22"/>
                <w:szCs w:val="22"/>
              </w:rPr>
            </w:pPr>
            <w:r w:rsidRPr="00B33403">
              <w:rPr>
                <w:sz w:val="22"/>
                <w:szCs w:val="22"/>
              </w:rPr>
              <w:t xml:space="preserve">Наименование </w:t>
            </w:r>
          </w:p>
        </w:tc>
        <w:tc>
          <w:tcPr>
            <w:tcW w:w="7920"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1285"/>
        </w:trPr>
        <w:tc>
          <w:tcPr>
            <w:tcW w:w="1473" w:type="dxa"/>
          </w:tcPr>
          <w:p w:rsidR="009E2411" w:rsidRPr="00B33403" w:rsidRDefault="009E2411" w:rsidP="009E2411">
            <w:pPr>
              <w:jc w:val="center"/>
              <w:rPr>
                <w:sz w:val="22"/>
                <w:szCs w:val="22"/>
              </w:rPr>
            </w:pPr>
            <w:r w:rsidRPr="00B33403">
              <w:rPr>
                <w:sz w:val="22"/>
                <w:szCs w:val="22"/>
              </w:rPr>
              <w:t>320</w:t>
            </w:r>
          </w:p>
        </w:tc>
        <w:tc>
          <w:tcPr>
            <w:tcW w:w="2291" w:type="dxa"/>
          </w:tcPr>
          <w:p w:rsidR="009E2411" w:rsidRPr="00B33403" w:rsidRDefault="009E2411" w:rsidP="009E2411">
            <w:pPr>
              <w:jc w:val="both"/>
              <w:rPr>
                <w:sz w:val="22"/>
                <w:szCs w:val="22"/>
              </w:rPr>
            </w:pPr>
            <w:r w:rsidRPr="00B33403">
              <w:rPr>
                <w:sz w:val="22"/>
                <w:szCs w:val="22"/>
              </w:rPr>
              <w:t xml:space="preserve">Существенность в аудите </w:t>
            </w:r>
          </w:p>
        </w:tc>
        <w:tc>
          <w:tcPr>
            <w:tcW w:w="3240" w:type="dxa"/>
          </w:tcPr>
          <w:p w:rsidR="009E2411" w:rsidRPr="00B33403" w:rsidRDefault="009E2411" w:rsidP="009E2411">
            <w:pPr>
              <w:jc w:val="both"/>
              <w:rPr>
                <w:sz w:val="22"/>
                <w:szCs w:val="22"/>
              </w:rPr>
            </w:pPr>
            <w:r w:rsidRPr="00B33403">
              <w:rPr>
                <w:sz w:val="22"/>
                <w:szCs w:val="22"/>
              </w:rPr>
              <w:t>Существенность в аудите</w:t>
            </w:r>
          </w:p>
        </w:tc>
        <w:tc>
          <w:tcPr>
            <w:tcW w:w="7920" w:type="dxa"/>
          </w:tcPr>
          <w:p w:rsidR="009E2411" w:rsidRPr="00B33403" w:rsidRDefault="009E2411" w:rsidP="009E2411">
            <w:pPr>
              <w:jc w:val="both"/>
              <w:rPr>
                <w:sz w:val="22"/>
                <w:szCs w:val="22"/>
              </w:rPr>
            </w:pPr>
            <w:r w:rsidRPr="00B33403">
              <w:rPr>
                <w:sz w:val="22"/>
                <w:szCs w:val="22"/>
              </w:rPr>
              <w:t xml:space="preserve">Введение, существенность, взаимосвязь между существенностью и аудиторским риском, существенность и аудиторский риск при оценке аудиторских доказательств, оценка последствий искажений </w:t>
            </w:r>
          </w:p>
        </w:tc>
      </w:tr>
      <w:tr w:rsidR="009E2411" w:rsidRPr="00B33403" w:rsidTr="009E2411">
        <w:trPr>
          <w:trHeight w:val="815"/>
        </w:trPr>
        <w:tc>
          <w:tcPr>
            <w:tcW w:w="1473" w:type="dxa"/>
          </w:tcPr>
          <w:p w:rsidR="009E2411" w:rsidRPr="00B33403" w:rsidRDefault="009E2411" w:rsidP="009E2411">
            <w:pPr>
              <w:jc w:val="center"/>
              <w:rPr>
                <w:sz w:val="22"/>
                <w:szCs w:val="22"/>
              </w:rPr>
            </w:pPr>
            <w:r w:rsidRPr="00B33403">
              <w:rPr>
                <w:sz w:val="22"/>
                <w:szCs w:val="22"/>
              </w:rPr>
              <w:t>330</w:t>
            </w:r>
          </w:p>
        </w:tc>
        <w:tc>
          <w:tcPr>
            <w:tcW w:w="2291" w:type="dxa"/>
          </w:tcPr>
          <w:p w:rsidR="009E2411" w:rsidRPr="00B33403" w:rsidRDefault="009E2411" w:rsidP="009E2411">
            <w:pPr>
              <w:jc w:val="both"/>
              <w:rPr>
                <w:sz w:val="22"/>
                <w:szCs w:val="22"/>
              </w:rPr>
            </w:pPr>
            <w:r w:rsidRPr="00B33403">
              <w:rPr>
                <w:sz w:val="22"/>
                <w:szCs w:val="22"/>
              </w:rPr>
              <w:t xml:space="preserve">Процедуры аудитора, выполнение в ответ на оцененные риски </w:t>
            </w:r>
          </w:p>
        </w:tc>
        <w:tc>
          <w:tcPr>
            <w:tcW w:w="3240" w:type="dxa"/>
          </w:tcPr>
          <w:p w:rsidR="009E2411" w:rsidRPr="00B33403" w:rsidRDefault="009E2411" w:rsidP="009E2411">
            <w:pPr>
              <w:jc w:val="both"/>
              <w:rPr>
                <w:sz w:val="22"/>
                <w:szCs w:val="22"/>
              </w:rPr>
            </w:pPr>
            <w:r w:rsidRPr="00B33403">
              <w:rPr>
                <w:sz w:val="22"/>
                <w:szCs w:val="22"/>
              </w:rPr>
              <w:t>Аудиторские процедуры, выполняемые  в ответ на оцененные аудитором риски</w:t>
            </w:r>
          </w:p>
        </w:tc>
        <w:tc>
          <w:tcPr>
            <w:tcW w:w="7920" w:type="dxa"/>
          </w:tcPr>
          <w:p w:rsidR="009E2411" w:rsidRPr="00B33403" w:rsidRDefault="009E2411" w:rsidP="009E2411">
            <w:pPr>
              <w:jc w:val="both"/>
              <w:rPr>
                <w:sz w:val="22"/>
                <w:szCs w:val="22"/>
              </w:rPr>
            </w:pPr>
            <w:r w:rsidRPr="00B33403">
              <w:rPr>
                <w:sz w:val="22"/>
                <w:szCs w:val="22"/>
              </w:rPr>
              <w:t>В стадии утверждения</w:t>
            </w:r>
          </w:p>
        </w:tc>
      </w:tr>
      <w:tr w:rsidR="009E2411" w:rsidRPr="00B33403" w:rsidTr="009E2411">
        <w:trPr>
          <w:trHeight w:val="1609"/>
        </w:trPr>
        <w:tc>
          <w:tcPr>
            <w:tcW w:w="1473" w:type="dxa"/>
          </w:tcPr>
          <w:p w:rsidR="009E2411" w:rsidRPr="00B33403" w:rsidRDefault="000425E3" w:rsidP="009E2411">
            <w:pPr>
              <w:jc w:val="center"/>
              <w:rPr>
                <w:sz w:val="22"/>
                <w:szCs w:val="22"/>
              </w:rPr>
            </w:pPr>
            <w:r>
              <w:rPr>
                <w:noProof/>
                <w:sz w:val="22"/>
                <w:szCs w:val="22"/>
              </w:rPr>
              <w:pict>
                <v:rect id="_x0000_s1034" style="position:absolute;left:0;text-align:left;margin-left:-45pt;margin-top:24.9pt;width:27pt;height:1in;z-index:251658240;mso-position-horizontal-relative:text;mso-position-vertical-relative:text" filled="f" stroked="f">
                  <v:textbox style="layout-flow:vertical">
                    <w:txbxContent>
                      <w:p w:rsidR="00CF2974" w:rsidRDefault="00E50832" w:rsidP="00E50832">
                        <w:pPr>
                          <w:jc w:val="center"/>
                        </w:pPr>
                        <w:r>
                          <w:t>9</w:t>
                        </w:r>
                      </w:p>
                    </w:txbxContent>
                  </v:textbox>
                </v:rect>
              </w:pict>
            </w:r>
            <w:r w:rsidR="009E2411" w:rsidRPr="00B33403">
              <w:rPr>
                <w:sz w:val="22"/>
                <w:szCs w:val="22"/>
              </w:rPr>
              <w:t>402</w:t>
            </w:r>
          </w:p>
        </w:tc>
        <w:tc>
          <w:tcPr>
            <w:tcW w:w="2291" w:type="dxa"/>
          </w:tcPr>
          <w:p w:rsidR="009E2411" w:rsidRPr="00B33403" w:rsidRDefault="009E2411" w:rsidP="009E2411">
            <w:pPr>
              <w:jc w:val="both"/>
              <w:rPr>
                <w:sz w:val="22"/>
                <w:szCs w:val="22"/>
              </w:rPr>
            </w:pPr>
            <w:r w:rsidRPr="00B33403">
              <w:rPr>
                <w:sz w:val="22"/>
                <w:szCs w:val="22"/>
              </w:rPr>
              <w:t>Учет при аудите особенностей субъектов, использующих обслуживающие организации</w:t>
            </w:r>
          </w:p>
        </w:tc>
        <w:tc>
          <w:tcPr>
            <w:tcW w:w="3240" w:type="dxa"/>
          </w:tcPr>
          <w:p w:rsidR="009E2411" w:rsidRPr="00B33403" w:rsidRDefault="009E2411" w:rsidP="009E2411">
            <w:pPr>
              <w:rPr>
                <w:sz w:val="22"/>
                <w:szCs w:val="22"/>
              </w:rPr>
            </w:pPr>
            <w:r w:rsidRPr="00B33403">
              <w:rPr>
                <w:sz w:val="22"/>
                <w:szCs w:val="22"/>
              </w:rPr>
              <w:t>Учет особенностей аудируемого лица, финансовую (бухгалтерскую) отчетность которого подготавливает специализированная организация</w:t>
            </w:r>
          </w:p>
        </w:tc>
        <w:tc>
          <w:tcPr>
            <w:tcW w:w="7920" w:type="dxa"/>
          </w:tcPr>
          <w:p w:rsidR="009E2411" w:rsidRPr="00B33403" w:rsidRDefault="009E2411" w:rsidP="009E2411">
            <w:pPr>
              <w:jc w:val="both"/>
              <w:rPr>
                <w:sz w:val="22"/>
                <w:szCs w:val="22"/>
              </w:rPr>
            </w:pPr>
            <w:r w:rsidRPr="00B33403">
              <w:rPr>
                <w:sz w:val="22"/>
                <w:szCs w:val="22"/>
              </w:rPr>
              <w:t>Введение, вопросы, рассматриваемые аудитором аудируемого лица, заключение аудитора специализированной организации</w:t>
            </w:r>
          </w:p>
        </w:tc>
      </w:tr>
      <w:tr w:rsidR="009E2411" w:rsidRPr="00B33403" w:rsidTr="009E2411">
        <w:trPr>
          <w:trHeight w:val="893"/>
        </w:trPr>
        <w:tc>
          <w:tcPr>
            <w:tcW w:w="1473" w:type="dxa"/>
          </w:tcPr>
          <w:p w:rsidR="009E2411" w:rsidRPr="00B33403" w:rsidRDefault="009E2411" w:rsidP="009E2411">
            <w:pPr>
              <w:jc w:val="center"/>
              <w:rPr>
                <w:sz w:val="22"/>
                <w:szCs w:val="22"/>
              </w:rPr>
            </w:pPr>
            <w:r w:rsidRPr="00B33403">
              <w:rPr>
                <w:sz w:val="22"/>
                <w:szCs w:val="22"/>
              </w:rPr>
              <w:t>500</w:t>
            </w:r>
          </w:p>
        </w:tc>
        <w:tc>
          <w:tcPr>
            <w:tcW w:w="2291" w:type="dxa"/>
          </w:tcPr>
          <w:p w:rsidR="009E2411" w:rsidRPr="00B33403" w:rsidRDefault="009E2411" w:rsidP="009E2411">
            <w:pPr>
              <w:jc w:val="both"/>
              <w:rPr>
                <w:sz w:val="22"/>
                <w:szCs w:val="22"/>
              </w:rPr>
            </w:pPr>
            <w:r w:rsidRPr="00B33403">
              <w:rPr>
                <w:sz w:val="22"/>
                <w:szCs w:val="22"/>
              </w:rPr>
              <w:t>Аудиторские доказательства</w:t>
            </w:r>
          </w:p>
        </w:tc>
        <w:tc>
          <w:tcPr>
            <w:tcW w:w="3240" w:type="dxa"/>
          </w:tcPr>
          <w:p w:rsidR="009E2411" w:rsidRPr="00B33403" w:rsidRDefault="009E2411" w:rsidP="009E2411">
            <w:pPr>
              <w:jc w:val="both"/>
              <w:rPr>
                <w:sz w:val="22"/>
                <w:szCs w:val="22"/>
              </w:rPr>
            </w:pPr>
            <w:r w:rsidRPr="00B33403">
              <w:rPr>
                <w:sz w:val="22"/>
                <w:szCs w:val="22"/>
              </w:rPr>
              <w:t>Аудиторские доказательства</w:t>
            </w:r>
          </w:p>
        </w:tc>
        <w:tc>
          <w:tcPr>
            <w:tcW w:w="7920" w:type="dxa"/>
          </w:tcPr>
          <w:p w:rsidR="009E2411" w:rsidRPr="00B33403" w:rsidRDefault="009E2411" w:rsidP="009E2411">
            <w:pPr>
              <w:jc w:val="both"/>
              <w:rPr>
                <w:sz w:val="22"/>
                <w:szCs w:val="22"/>
              </w:rPr>
            </w:pPr>
            <w:r w:rsidRPr="00B33403">
              <w:rPr>
                <w:sz w:val="22"/>
                <w:szCs w:val="22"/>
              </w:rPr>
              <w:t>Введение, достаточные надлежащие аудиторские доказательства, процедуры получения аудиторских доказательств</w:t>
            </w:r>
          </w:p>
        </w:tc>
      </w:tr>
      <w:tr w:rsidR="009E2411" w:rsidRPr="00B33403" w:rsidTr="009E2411">
        <w:trPr>
          <w:trHeight w:val="805"/>
        </w:trPr>
        <w:tc>
          <w:tcPr>
            <w:tcW w:w="1473" w:type="dxa"/>
          </w:tcPr>
          <w:p w:rsidR="009E2411" w:rsidRPr="00B33403" w:rsidRDefault="009E2411" w:rsidP="009E2411">
            <w:pPr>
              <w:jc w:val="center"/>
              <w:rPr>
                <w:sz w:val="22"/>
                <w:szCs w:val="22"/>
              </w:rPr>
            </w:pPr>
            <w:r w:rsidRPr="00B33403">
              <w:rPr>
                <w:sz w:val="22"/>
                <w:szCs w:val="22"/>
              </w:rPr>
              <w:t>501</w:t>
            </w:r>
          </w:p>
        </w:tc>
        <w:tc>
          <w:tcPr>
            <w:tcW w:w="2291" w:type="dxa"/>
          </w:tcPr>
          <w:p w:rsidR="009E2411" w:rsidRPr="00B33403" w:rsidRDefault="009E2411" w:rsidP="009E2411">
            <w:pPr>
              <w:rPr>
                <w:sz w:val="22"/>
                <w:szCs w:val="22"/>
              </w:rPr>
            </w:pPr>
            <w:r w:rsidRPr="00B33403">
              <w:rPr>
                <w:sz w:val="22"/>
                <w:szCs w:val="22"/>
              </w:rPr>
              <w:t xml:space="preserve">Аудиторские доказательства – дополнительное рассмотрение особых статей </w:t>
            </w:r>
          </w:p>
        </w:tc>
        <w:tc>
          <w:tcPr>
            <w:tcW w:w="3240" w:type="dxa"/>
          </w:tcPr>
          <w:p w:rsidR="009E2411" w:rsidRPr="00B33403" w:rsidRDefault="009E2411" w:rsidP="009E2411">
            <w:pPr>
              <w:jc w:val="both"/>
              <w:rPr>
                <w:sz w:val="22"/>
                <w:szCs w:val="22"/>
              </w:rPr>
            </w:pPr>
            <w:r w:rsidRPr="00B33403">
              <w:rPr>
                <w:sz w:val="22"/>
                <w:szCs w:val="22"/>
              </w:rPr>
              <w:t>Аудиторские доказательства</w:t>
            </w:r>
          </w:p>
        </w:tc>
        <w:tc>
          <w:tcPr>
            <w:tcW w:w="7920" w:type="dxa"/>
          </w:tcPr>
          <w:p w:rsidR="009E2411" w:rsidRPr="00B33403" w:rsidRDefault="009E2411" w:rsidP="009E2411">
            <w:pPr>
              <w:jc w:val="both"/>
              <w:rPr>
                <w:sz w:val="22"/>
                <w:szCs w:val="22"/>
              </w:rPr>
            </w:pPr>
            <w:r w:rsidRPr="00B33403">
              <w:rPr>
                <w:sz w:val="22"/>
                <w:szCs w:val="22"/>
              </w:rPr>
              <w:t>Введение, достаточные надлежащие аудиторские доказательства, процедуры получения аудиторских доказательств</w:t>
            </w:r>
          </w:p>
        </w:tc>
      </w:tr>
      <w:tr w:rsidR="009E2411" w:rsidRPr="00B33403" w:rsidTr="009E2411">
        <w:trPr>
          <w:trHeight w:val="796"/>
        </w:trPr>
        <w:tc>
          <w:tcPr>
            <w:tcW w:w="1473" w:type="dxa"/>
          </w:tcPr>
          <w:p w:rsidR="009E2411" w:rsidRPr="00B33403" w:rsidRDefault="009E2411" w:rsidP="009E2411">
            <w:pPr>
              <w:jc w:val="center"/>
              <w:rPr>
                <w:sz w:val="22"/>
                <w:szCs w:val="22"/>
              </w:rPr>
            </w:pPr>
            <w:r w:rsidRPr="00B33403">
              <w:rPr>
                <w:sz w:val="22"/>
                <w:szCs w:val="22"/>
              </w:rPr>
              <w:t>505</w:t>
            </w:r>
          </w:p>
        </w:tc>
        <w:tc>
          <w:tcPr>
            <w:tcW w:w="2291" w:type="dxa"/>
          </w:tcPr>
          <w:p w:rsidR="009E2411" w:rsidRPr="00B33403" w:rsidRDefault="009E2411" w:rsidP="009E2411">
            <w:pPr>
              <w:rPr>
                <w:sz w:val="22"/>
                <w:szCs w:val="22"/>
              </w:rPr>
            </w:pPr>
            <w:r w:rsidRPr="00B33403">
              <w:rPr>
                <w:sz w:val="22"/>
                <w:szCs w:val="22"/>
              </w:rPr>
              <w:t xml:space="preserve">Внешние подтверждения </w:t>
            </w:r>
          </w:p>
        </w:tc>
        <w:tc>
          <w:tcPr>
            <w:tcW w:w="3240" w:type="dxa"/>
          </w:tcPr>
          <w:p w:rsidR="009E2411" w:rsidRPr="00B33403" w:rsidRDefault="009E2411" w:rsidP="009E2411">
            <w:pPr>
              <w:jc w:val="both"/>
              <w:rPr>
                <w:sz w:val="22"/>
                <w:szCs w:val="22"/>
              </w:rPr>
            </w:pPr>
            <w:r w:rsidRPr="00B33403">
              <w:rPr>
                <w:sz w:val="22"/>
                <w:szCs w:val="22"/>
              </w:rPr>
              <w:t>Получение аудитором подтверждающей информации из внешних источников</w:t>
            </w:r>
          </w:p>
        </w:tc>
        <w:tc>
          <w:tcPr>
            <w:tcW w:w="7920" w:type="dxa"/>
          </w:tcPr>
          <w:p w:rsidR="009E2411" w:rsidRPr="00B33403" w:rsidRDefault="009E2411" w:rsidP="009E2411">
            <w:pPr>
              <w:jc w:val="both"/>
              <w:rPr>
                <w:sz w:val="22"/>
                <w:szCs w:val="22"/>
              </w:rPr>
            </w:pPr>
            <w:r w:rsidRPr="00B33403">
              <w:rPr>
                <w:sz w:val="22"/>
                <w:szCs w:val="22"/>
              </w:rPr>
              <w:t>Введение, связь процедур внешнего  под</w:t>
            </w:r>
            <w:r w:rsidRPr="00B33403">
              <w:rPr>
                <w:sz w:val="22"/>
                <w:szCs w:val="22"/>
              </w:rPr>
              <w:softHyphen/>
              <w:t>тверждения с оценкой рисков, предпосыл</w:t>
            </w:r>
            <w:r w:rsidRPr="00B33403">
              <w:rPr>
                <w:sz w:val="22"/>
                <w:szCs w:val="22"/>
              </w:rPr>
              <w:softHyphen/>
              <w:t>ки подготовки финансовой (бухгалтерской) отчетности, в отношении которых могут быть получены внешние подтверждения, подготовка запроса для внешнего подтверждения, позитивные и  негативные внешние  подтверждения, пожелания руководства аудируемого лица, особенности лиц, предоставляющих ответ на запрос, процедура внешнего подтверждения,  оценка результатов полученных ответов, получение внешних подтверждений до отчетной даты</w:t>
            </w:r>
          </w:p>
        </w:tc>
      </w:tr>
    </w:tbl>
    <w:p w:rsidR="005A573F" w:rsidRDefault="005A573F" w:rsidP="009E2411">
      <w:pPr>
        <w:jc w:val="right"/>
        <w:rPr>
          <w:sz w:val="28"/>
          <w:szCs w:val="28"/>
        </w:rPr>
      </w:pPr>
    </w:p>
    <w:p w:rsidR="009E2411" w:rsidRPr="00B33403" w:rsidRDefault="009E2411" w:rsidP="009E2411">
      <w:pPr>
        <w:jc w:val="right"/>
        <w:rPr>
          <w:sz w:val="28"/>
          <w:szCs w:val="28"/>
        </w:rPr>
      </w:pPr>
      <w:r>
        <w:rPr>
          <w:sz w:val="28"/>
          <w:szCs w:val="28"/>
        </w:rPr>
        <w:t>Продолжение таблицы 1</w:t>
      </w:r>
    </w:p>
    <w:p w:rsidR="009E2411" w:rsidRDefault="009E2411" w:rsidP="009E2411">
      <w:pPr>
        <w:jc w:val="both"/>
        <w:rPr>
          <w:sz w:val="28"/>
          <w:szCs w:val="28"/>
        </w:rPr>
      </w:pPr>
    </w:p>
    <w:tbl>
      <w:tblPr>
        <w:tblStyle w:val="ad"/>
        <w:tblW w:w="14924" w:type="dxa"/>
        <w:tblLayout w:type="fixed"/>
        <w:tblLook w:val="01E0" w:firstRow="1" w:lastRow="1" w:firstColumn="1" w:lastColumn="1" w:noHBand="0" w:noVBand="0"/>
      </w:tblPr>
      <w:tblGrid>
        <w:gridCol w:w="1473"/>
        <w:gridCol w:w="2291"/>
        <w:gridCol w:w="3240"/>
        <w:gridCol w:w="7920"/>
      </w:tblGrid>
      <w:tr w:rsidR="009E2411" w:rsidRPr="00B33403" w:rsidTr="009E2411">
        <w:trPr>
          <w:trHeight w:val="315"/>
        </w:trPr>
        <w:tc>
          <w:tcPr>
            <w:tcW w:w="1473"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291" w:type="dxa"/>
            <w:vMerge w:val="restart"/>
          </w:tcPr>
          <w:p w:rsidR="009E2411" w:rsidRPr="00B33403" w:rsidRDefault="009E2411" w:rsidP="009E2411">
            <w:pPr>
              <w:jc w:val="center"/>
              <w:rPr>
                <w:sz w:val="22"/>
                <w:szCs w:val="22"/>
              </w:rPr>
            </w:pPr>
            <w:r w:rsidRPr="00B33403">
              <w:rPr>
                <w:sz w:val="22"/>
                <w:szCs w:val="22"/>
              </w:rPr>
              <w:t xml:space="preserve">Названия </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315"/>
        </w:trPr>
        <w:tc>
          <w:tcPr>
            <w:tcW w:w="1473" w:type="dxa"/>
            <w:vMerge/>
          </w:tcPr>
          <w:p w:rsidR="009E2411" w:rsidRPr="00B33403" w:rsidRDefault="009E2411" w:rsidP="009E2411">
            <w:pPr>
              <w:jc w:val="center"/>
              <w:rPr>
                <w:sz w:val="22"/>
                <w:szCs w:val="22"/>
              </w:rPr>
            </w:pPr>
          </w:p>
        </w:tc>
        <w:tc>
          <w:tcPr>
            <w:tcW w:w="2291" w:type="dxa"/>
            <w:vMerge/>
          </w:tcPr>
          <w:p w:rsidR="009E2411" w:rsidRPr="00B33403" w:rsidRDefault="009E2411" w:rsidP="009E2411">
            <w:pPr>
              <w:jc w:val="center"/>
              <w:rPr>
                <w:sz w:val="22"/>
                <w:szCs w:val="22"/>
              </w:rPr>
            </w:pPr>
          </w:p>
        </w:tc>
        <w:tc>
          <w:tcPr>
            <w:tcW w:w="3240" w:type="dxa"/>
          </w:tcPr>
          <w:p w:rsidR="009E2411" w:rsidRPr="00B33403" w:rsidRDefault="009E2411" w:rsidP="009E2411">
            <w:pPr>
              <w:jc w:val="center"/>
              <w:rPr>
                <w:sz w:val="22"/>
                <w:szCs w:val="22"/>
              </w:rPr>
            </w:pPr>
            <w:r w:rsidRPr="00B33403">
              <w:rPr>
                <w:sz w:val="22"/>
                <w:szCs w:val="22"/>
              </w:rPr>
              <w:t xml:space="preserve">Наименование </w:t>
            </w:r>
          </w:p>
        </w:tc>
        <w:tc>
          <w:tcPr>
            <w:tcW w:w="7920"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157"/>
        </w:trPr>
        <w:tc>
          <w:tcPr>
            <w:tcW w:w="1473" w:type="dxa"/>
          </w:tcPr>
          <w:p w:rsidR="009E2411" w:rsidRPr="00B33403" w:rsidRDefault="009E2411" w:rsidP="009E2411">
            <w:pPr>
              <w:jc w:val="center"/>
              <w:rPr>
                <w:sz w:val="22"/>
                <w:szCs w:val="22"/>
              </w:rPr>
            </w:pPr>
            <w:r w:rsidRPr="00B33403">
              <w:rPr>
                <w:sz w:val="22"/>
                <w:szCs w:val="22"/>
              </w:rPr>
              <w:t>520</w:t>
            </w:r>
          </w:p>
        </w:tc>
        <w:tc>
          <w:tcPr>
            <w:tcW w:w="2291" w:type="dxa"/>
          </w:tcPr>
          <w:p w:rsidR="009E2411" w:rsidRPr="00B33403" w:rsidRDefault="009E2411" w:rsidP="009E2411">
            <w:pPr>
              <w:jc w:val="both"/>
              <w:rPr>
                <w:sz w:val="22"/>
                <w:szCs w:val="22"/>
              </w:rPr>
            </w:pPr>
            <w:r w:rsidRPr="00B33403">
              <w:rPr>
                <w:sz w:val="22"/>
                <w:szCs w:val="22"/>
              </w:rPr>
              <w:t>Аналитические процедуры</w:t>
            </w:r>
          </w:p>
        </w:tc>
        <w:tc>
          <w:tcPr>
            <w:tcW w:w="3240" w:type="dxa"/>
          </w:tcPr>
          <w:p w:rsidR="009E2411" w:rsidRPr="00B33403" w:rsidRDefault="009E2411" w:rsidP="009E2411">
            <w:pPr>
              <w:jc w:val="both"/>
              <w:rPr>
                <w:sz w:val="22"/>
                <w:szCs w:val="22"/>
                <w:lang w:val="en-US"/>
              </w:rPr>
            </w:pPr>
            <w:r w:rsidRPr="00B33403">
              <w:rPr>
                <w:sz w:val="22"/>
                <w:szCs w:val="22"/>
              </w:rPr>
              <w:t>Аналитические процедуры</w:t>
            </w:r>
          </w:p>
        </w:tc>
        <w:tc>
          <w:tcPr>
            <w:tcW w:w="7920" w:type="dxa"/>
          </w:tcPr>
          <w:p w:rsidR="009E2411" w:rsidRPr="00B33403" w:rsidRDefault="009E2411" w:rsidP="009E2411">
            <w:pPr>
              <w:jc w:val="both"/>
              <w:rPr>
                <w:sz w:val="22"/>
                <w:szCs w:val="22"/>
              </w:rPr>
            </w:pPr>
            <w:r w:rsidRPr="00B33403">
              <w:rPr>
                <w:sz w:val="22"/>
                <w:szCs w:val="22"/>
              </w:rPr>
              <w:t>Введение, сущность и цели аналитических процедур, аналитические процедуры при планировании аудита, аналитические процедуры как разновидность аудиторских процедур проверки по существу, аналитические процедуры как общая обзорная проверка бухгалтерской (финансовой) отчетности, надежность аналитических процедур, действия аудитора при отклонении от ожидаемых закономерностей</w:t>
            </w:r>
          </w:p>
        </w:tc>
      </w:tr>
      <w:tr w:rsidR="009E2411" w:rsidRPr="00B33403" w:rsidTr="009E2411">
        <w:trPr>
          <w:trHeight w:val="166"/>
        </w:trPr>
        <w:tc>
          <w:tcPr>
            <w:tcW w:w="1473" w:type="dxa"/>
          </w:tcPr>
          <w:p w:rsidR="009E2411" w:rsidRPr="00B33403" w:rsidRDefault="000425E3" w:rsidP="009E2411">
            <w:pPr>
              <w:jc w:val="center"/>
              <w:rPr>
                <w:sz w:val="22"/>
                <w:szCs w:val="22"/>
              </w:rPr>
            </w:pPr>
            <w:r>
              <w:rPr>
                <w:noProof/>
                <w:sz w:val="22"/>
                <w:szCs w:val="22"/>
              </w:rPr>
              <w:pict>
                <v:rect id="_x0000_s1035" style="position:absolute;left:0;text-align:left;margin-left:-45pt;margin-top:29.4pt;width:27pt;height:1in;z-index:251659264;mso-position-horizontal-relative:text;mso-position-vertical-relative:text" filled="f" stroked="f">
                  <v:textbox style="layout-flow:vertical">
                    <w:txbxContent>
                      <w:p w:rsidR="00E50832" w:rsidRDefault="00E50832" w:rsidP="00E50832">
                        <w:pPr>
                          <w:jc w:val="center"/>
                        </w:pPr>
                        <w:r>
                          <w:t>10</w:t>
                        </w:r>
                      </w:p>
                    </w:txbxContent>
                  </v:textbox>
                </v:rect>
              </w:pict>
            </w:r>
            <w:r w:rsidR="009E2411" w:rsidRPr="00B33403">
              <w:rPr>
                <w:sz w:val="22"/>
                <w:szCs w:val="22"/>
              </w:rPr>
              <w:t>530</w:t>
            </w:r>
          </w:p>
        </w:tc>
        <w:tc>
          <w:tcPr>
            <w:tcW w:w="2291" w:type="dxa"/>
          </w:tcPr>
          <w:p w:rsidR="009E2411" w:rsidRPr="00B33403" w:rsidRDefault="009E2411" w:rsidP="009E2411">
            <w:pPr>
              <w:jc w:val="both"/>
              <w:rPr>
                <w:sz w:val="22"/>
                <w:szCs w:val="22"/>
              </w:rPr>
            </w:pPr>
            <w:r w:rsidRPr="00B33403">
              <w:rPr>
                <w:sz w:val="22"/>
                <w:szCs w:val="22"/>
              </w:rPr>
              <w:t>Аудиторская выборка и другие процедуры выборочного тестирования</w:t>
            </w:r>
          </w:p>
        </w:tc>
        <w:tc>
          <w:tcPr>
            <w:tcW w:w="3240" w:type="dxa"/>
          </w:tcPr>
          <w:p w:rsidR="009E2411" w:rsidRPr="00B33403" w:rsidRDefault="009E2411" w:rsidP="009E2411">
            <w:pPr>
              <w:jc w:val="both"/>
              <w:rPr>
                <w:sz w:val="22"/>
                <w:szCs w:val="22"/>
              </w:rPr>
            </w:pPr>
            <w:r w:rsidRPr="00B33403">
              <w:rPr>
                <w:sz w:val="22"/>
                <w:szCs w:val="22"/>
              </w:rPr>
              <w:t>Аудиторская выборка</w:t>
            </w:r>
          </w:p>
        </w:tc>
        <w:tc>
          <w:tcPr>
            <w:tcW w:w="7920" w:type="dxa"/>
          </w:tcPr>
          <w:p w:rsidR="009E2411" w:rsidRPr="00B33403" w:rsidRDefault="009E2411" w:rsidP="009E2411">
            <w:pPr>
              <w:jc w:val="both"/>
              <w:rPr>
                <w:sz w:val="22"/>
                <w:szCs w:val="22"/>
              </w:rPr>
            </w:pPr>
            <w:r w:rsidRPr="00B33403">
              <w:rPr>
                <w:sz w:val="22"/>
                <w:szCs w:val="22"/>
              </w:rPr>
              <w:t>Приложение № 1. Примеры факторов, влияющих на объем отобранной совокупности для тестирования средств внутреннего контроля Приложение № 2. Примеры факторов, вли</w:t>
            </w:r>
            <w:r w:rsidRPr="00B33403">
              <w:rPr>
                <w:sz w:val="22"/>
                <w:szCs w:val="22"/>
              </w:rPr>
              <w:softHyphen/>
              <w:t>яющих на объем отобранной совокупности для проверки по существу Приложение № 3. Характеристика методов отбора совокупности</w:t>
            </w:r>
          </w:p>
        </w:tc>
      </w:tr>
      <w:tr w:rsidR="009E2411" w:rsidRPr="00B33403" w:rsidTr="009E2411">
        <w:trPr>
          <w:trHeight w:val="157"/>
        </w:trPr>
        <w:tc>
          <w:tcPr>
            <w:tcW w:w="1473" w:type="dxa"/>
          </w:tcPr>
          <w:p w:rsidR="009E2411" w:rsidRPr="00B33403" w:rsidRDefault="009E2411" w:rsidP="009E2411">
            <w:pPr>
              <w:jc w:val="center"/>
              <w:rPr>
                <w:sz w:val="22"/>
                <w:szCs w:val="22"/>
              </w:rPr>
            </w:pPr>
            <w:r w:rsidRPr="00B33403">
              <w:rPr>
                <w:sz w:val="22"/>
                <w:szCs w:val="22"/>
              </w:rPr>
              <w:t>540</w:t>
            </w:r>
          </w:p>
        </w:tc>
        <w:tc>
          <w:tcPr>
            <w:tcW w:w="2291" w:type="dxa"/>
          </w:tcPr>
          <w:p w:rsidR="009E2411" w:rsidRPr="00B33403" w:rsidRDefault="009E2411" w:rsidP="009E2411">
            <w:pPr>
              <w:jc w:val="both"/>
              <w:rPr>
                <w:sz w:val="22"/>
                <w:szCs w:val="22"/>
              </w:rPr>
            </w:pPr>
            <w:r w:rsidRPr="00B33403">
              <w:rPr>
                <w:sz w:val="22"/>
                <w:szCs w:val="22"/>
              </w:rPr>
              <w:t>Аудит оценочных значений</w:t>
            </w:r>
          </w:p>
        </w:tc>
        <w:tc>
          <w:tcPr>
            <w:tcW w:w="3240" w:type="dxa"/>
          </w:tcPr>
          <w:p w:rsidR="009E2411" w:rsidRPr="00B33403" w:rsidRDefault="009E2411" w:rsidP="009E2411">
            <w:pPr>
              <w:jc w:val="both"/>
              <w:rPr>
                <w:sz w:val="22"/>
                <w:szCs w:val="22"/>
              </w:rPr>
            </w:pPr>
            <w:r w:rsidRPr="00B33403">
              <w:rPr>
                <w:sz w:val="22"/>
                <w:szCs w:val="22"/>
              </w:rPr>
              <w:t>Аудиторские доказательства</w:t>
            </w:r>
          </w:p>
        </w:tc>
        <w:tc>
          <w:tcPr>
            <w:tcW w:w="7920" w:type="dxa"/>
          </w:tcPr>
          <w:p w:rsidR="009E2411" w:rsidRPr="00B33403" w:rsidRDefault="009E2411" w:rsidP="009E2411">
            <w:pPr>
              <w:jc w:val="both"/>
              <w:rPr>
                <w:sz w:val="22"/>
                <w:szCs w:val="22"/>
              </w:rPr>
            </w:pPr>
            <w:r w:rsidRPr="00B33403">
              <w:rPr>
                <w:sz w:val="22"/>
                <w:szCs w:val="22"/>
              </w:rPr>
              <w:t>Введение, достаточные надлежащие аудиторские доказательства. Процедуры получения аудиторских доказательств</w:t>
            </w:r>
          </w:p>
        </w:tc>
      </w:tr>
      <w:tr w:rsidR="009E2411" w:rsidRPr="00B33403" w:rsidTr="009E2411">
        <w:trPr>
          <w:trHeight w:val="157"/>
        </w:trPr>
        <w:tc>
          <w:tcPr>
            <w:tcW w:w="1473" w:type="dxa"/>
          </w:tcPr>
          <w:p w:rsidR="009E2411" w:rsidRPr="00B33403" w:rsidRDefault="009E2411" w:rsidP="009E2411">
            <w:pPr>
              <w:jc w:val="center"/>
              <w:rPr>
                <w:sz w:val="22"/>
                <w:szCs w:val="22"/>
              </w:rPr>
            </w:pPr>
            <w:r w:rsidRPr="00B33403">
              <w:rPr>
                <w:sz w:val="22"/>
                <w:szCs w:val="22"/>
              </w:rPr>
              <w:t>545</w:t>
            </w:r>
          </w:p>
        </w:tc>
        <w:tc>
          <w:tcPr>
            <w:tcW w:w="2291" w:type="dxa"/>
          </w:tcPr>
          <w:p w:rsidR="009E2411" w:rsidRPr="00B33403" w:rsidRDefault="009E2411" w:rsidP="009E2411">
            <w:pPr>
              <w:jc w:val="both"/>
              <w:rPr>
                <w:sz w:val="22"/>
                <w:szCs w:val="22"/>
              </w:rPr>
            </w:pPr>
            <w:r w:rsidRPr="00B33403">
              <w:rPr>
                <w:sz w:val="22"/>
                <w:szCs w:val="22"/>
              </w:rPr>
              <w:t>Аудит измерений и раскрытий информации о справедливой стоимости</w:t>
            </w:r>
          </w:p>
        </w:tc>
        <w:tc>
          <w:tcPr>
            <w:tcW w:w="3240" w:type="dxa"/>
          </w:tcPr>
          <w:p w:rsidR="009E2411" w:rsidRPr="00B33403" w:rsidRDefault="009E2411" w:rsidP="009E2411">
            <w:pPr>
              <w:jc w:val="both"/>
              <w:rPr>
                <w:sz w:val="22"/>
                <w:szCs w:val="22"/>
              </w:rPr>
            </w:pPr>
            <w:r w:rsidRPr="00B33403">
              <w:rPr>
                <w:sz w:val="22"/>
                <w:szCs w:val="22"/>
              </w:rPr>
              <w:t xml:space="preserve">Аудит оценки по справедливой стоимости </w:t>
            </w:r>
          </w:p>
        </w:tc>
        <w:tc>
          <w:tcPr>
            <w:tcW w:w="7920" w:type="dxa"/>
          </w:tcPr>
          <w:p w:rsidR="009E2411" w:rsidRPr="00B33403" w:rsidRDefault="009E2411" w:rsidP="009E2411">
            <w:pPr>
              <w:jc w:val="both"/>
              <w:rPr>
                <w:sz w:val="22"/>
                <w:szCs w:val="22"/>
              </w:rPr>
            </w:pPr>
            <w:r w:rsidRPr="00B33403">
              <w:rPr>
                <w:sz w:val="22"/>
                <w:szCs w:val="22"/>
              </w:rPr>
              <w:t>В стадии утверждения</w:t>
            </w:r>
          </w:p>
        </w:tc>
      </w:tr>
      <w:tr w:rsidR="009E2411" w:rsidRPr="00B33403" w:rsidTr="009E2411">
        <w:trPr>
          <w:trHeight w:val="157"/>
        </w:trPr>
        <w:tc>
          <w:tcPr>
            <w:tcW w:w="1473" w:type="dxa"/>
          </w:tcPr>
          <w:p w:rsidR="009E2411" w:rsidRPr="00B33403" w:rsidRDefault="009E2411" w:rsidP="009E2411">
            <w:pPr>
              <w:jc w:val="center"/>
              <w:rPr>
                <w:sz w:val="22"/>
                <w:szCs w:val="22"/>
              </w:rPr>
            </w:pPr>
            <w:r w:rsidRPr="00B33403">
              <w:rPr>
                <w:sz w:val="22"/>
                <w:szCs w:val="22"/>
              </w:rPr>
              <w:t>560</w:t>
            </w:r>
          </w:p>
        </w:tc>
        <w:tc>
          <w:tcPr>
            <w:tcW w:w="2291" w:type="dxa"/>
          </w:tcPr>
          <w:p w:rsidR="009E2411" w:rsidRPr="00B33403" w:rsidRDefault="009E2411" w:rsidP="009E2411">
            <w:pPr>
              <w:jc w:val="both"/>
              <w:rPr>
                <w:sz w:val="22"/>
                <w:szCs w:val="22"/>
              </w:rPr>
            </w:pPr>
            <w:r w:rsidRPr="00B33403">
              <w:rPr>
                <w:sz w:val="22"/>
                <w:szCs w:val="22"/>
              </w:rPr>
              <w:t>Последующие события</w:t>
            </w:r>
          </w:p>
        </w:tc>
        <w:tc>
          <w:tcPr>
            <w:tcW w:w="3240"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События после отчетной</w:t>
            </w:r>
          </w:p>
          <w:p w:rsidR="009E2411" w:rsidRPr="00B33403" w:rsidRDefault="009E2411" w:rsidP="009E2411">
            <w:pPr>
              <w:jc w:val="both"/>
              <w:rPr>
                <w:sz w:val="22"/>
                <w:szCs w:val="22"/>
              </w:rPr>
            </w:pPr>
            <w:r w:rsidRPr="00B33403">
              <w:rPr>
                <w:sz w:val="22"/>
                <w:szCs w:val="22"/>
              </w:rPr>
              <w:t>даты</w:t>
            </w:r>
          </w:p>
        </w:tc>
        <w:tc>
          <w:tcPr>
            <w:tcW w:w="7920" w:type="dxa"/>
          </w:tcPr>
          <w:p w:rsidR="009E2411" w:rsidRPr="00B33403" w:rsidRDefault="009E2411" w:rsidP="009E2411">
            <w:pPr>
              <w:jc w:val="both"/>
              <w:rPr>
                <w:sz w:val="22"/>
                <w:szCs w:val="22"/>
              </w:rPr>
            </w:pPr>
            <w:r w:rsidRPr="00B33403">
              <w:rPr>
                <w:sz w:val="22"/>
                <w:szCs w:val="22"/>
              </w:rPr>
              <w:t>Введение, события, произошедшие до даты подписания аудиторского заключения, отражение событий, происшедших после даты подписания аудиторского заключения, но до даты представления пользователям финансовой (бухгалтерской) отчетности, отражение событий, обнаруженных после представления пользователям финансовой (бухгалтерской) отчетности, осуществление эмиссии ценных бумаг</w:t>
            </w:r>
          </w:p>
        </w:tc>
      </w:tr>
      <w:tr w:rsidR="009E2411" w:rsidRPr="00B33403" w:rsidTr="009E2411">
        <w:trPr>
          <w:trHeight w:val="157"/>
        </w:trPr>
        <w:tc>
          <w:tcPr>
            <w:tcW w:w="1473" w:type="dxa"/>
          </w:tcPr>
          <w:p w:rsidR="009E2411" w:rsidRPr="00B33403" w:rsidRDefault="009E2411" w:rsidP="009E2411">
            <w:pPr>
              <w:jc w:val="center"/>
              <w:rPr>
                <w:sz w:val="22"/>
                <w:szCs w:val="22"/>
              </w:rPr>
            </w:pPr>
            <w:r w:rsidRPr="00B33403">
              <w:rPr>
                <w:sz w:val="22"/>
                <w:szCs w:val="22"/>
              </w:rPr>
              <w:t>570</w:t>
            </w:r>
          </w:p>
        </w:tc>
        <w:tc>
          <w:tcPr>
            <w:tcW w:w="2291" w:type="dxa"/>
          </w:tcPr>
          <w:p w:rsidR="009E2411" w:rsidRPr="00B33403" w:rsidRDefault="009E2411" w:rsidP="009E2411">
            <w:pPr>
              <w:jc w:val="both"/>
              <w:rPr>
                <w:sz w:val="22"/>
                <w:szCs w:val="22"/>
              </w:rPr>
            </w:pPr>
            <w:r w:rsidRPr="00B33403">
              <w:rPr>
                <w:sz w:val="22"/>
                <w:szCs w:val="22"/>
              </w:rPr>
              <w:t>Непрерывность деятельности</w:t>
            </w:r>
          </w:p>
        </w:tc>
        <w:tc>
          <w:tcPr>
            <w:tcW w:w="3240"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Применимость допущения непрерывности деятельности аудируемого лица</w:t>
            </w:r>
          </w:p>
        </w:tc>
        <w:tc>
          <w:tcPr>
            <w:tcW w:w="7920" w:type="dxa"/>
          </w:tcPr>
          <w:p w:rsidR="009E2411" w:rsidRPr="00B33403" w:rsidRDefault="009E2411" w:rsidP="009E2411">
            <w:pPr>
              <w:jc w:val="both"/>
              <w:rPr>
                <w:sz w:val="22"/>
                <w:szCs w:val="22"/>
              </w:rPr>
            </w:pPr>
            <w:r w:rsidRPr="00B33403">
              <w:rPr>
                <w:sz w:val="22"/>
                <w:szCs w:val="22"/>
              </w:rPr>
              <w:t>Введение, факторы, оказывающие влияние на непрерывность деятельности, действия аудитора по планированию и проверке применения допущения непрерывности деятельности аудируемого лица, дополнительные аудиторские процедуры в случае выявления факторов, касающихся допущения непрерывности деятельности аудируемого лица, выводы аудитора и аудиторское заключение, подписание или утверждение финансовой (бухгалтерской) отчетности значительно позже отчетной даты</w:t>
            </w:r>
          </w:p>
        </w:tc>
      </w:tr>
    </w:tbl>
    <w:p w:rsidR="009E2411" w:rsidRDefault="009E2411" w:rsidP="009E2411">
      <w:pPr>
        <w:jc w:val="both"/>
        <w:rPr>
          <w:sz w:val="22"/>
          <w:szCs w:val="22"/>
        </w:rPr>
      </w:pPr>
    </w:p>
    <w:p w:rsidR="009E2411" w:rsidRPr="00B33403" w:rsidRDefault="009E2411" w:rsidP="009E2411">
      <w:pPr>
        <w:jc w:val="right"/>
        <w:rPr>
          <w:sz w:val="28"/>
          <w:szCs w:val="28"/>
        </w:rPr>
      </w:pPr>
      <w:r>
        <w:rPr>
          <w:sz w:val="28"/>
          <w:szCs w:val="28"/>
        </w:rPr>
        <w:t>Продолжение таблицы 1</w:t>
      </w:r>
    </w:p>
    <w:tbl>
      <w:tblPr>
        <w:tblStyle w:val="ad"/>
        <w:tblW w:w="15104" w:type="dxa"/>
        <w:tblLayout w:type="fixed"/>
        <w:tblLook w:val="01E0" w:firstRow="1" w:lastRow="1" w:firstColumn="1" w:lastColumn="1" w:noHBand="0" w:noVBand="0"/>
      </w:tblPr>
      <w:tblGrid>
        <w:gridCol w:w="1497"/>
        <w:gridCol w:w="2447"/>
        <w:gridCol w:w="3364"/>
        <w:gridCol w:w="7796"/>
      </w:tblGrid>
      <w:tr w:rsidR="009E2411" w:rsidRPr="00B33403" w:rsidTr="009E2411">
        <w:trPr>
          <w:trHeight w:val="210"/>
        </w:trPr>
        <w:tc>
          <w:tcPr>
            <w:tcW w:w="1497"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447" w:type="dxa"/>
            <w:vMerge w:val="restart"/>
          </w:tcPr>
          <w:p w:rsidR="009E2411" w:rsidRPr="00B33403" w:rsidRDefault="009E2411" w:rsidP="009E2411">
            <w:pPr>
              <w:jc w:val="center"/>
              <w:rPr>
                <w:sz w:val="22"/>
                <w:szCs w:val="22"/>
              </w:rPr>
            </w:pPr>
            <w:r w:rsidRPr="00B33403">
              <w:rPr>
                <w:sz w:val="22"/>
                <w:szCs w:val="22"/>
              </w:rPr>
              <w:t>Названия</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285"/>
        </w:trPr>
        <w:tc>
          <w:tcPr>
            <w:tcW w:w="1497" w:type="dxa"/>
            <w:vMerge/>
          </w:tcPr>
          <w:p w:rsidR="009E2411" w:rsidRPr="00B33403" w:rsidRDefault="009E2411" w:rsidP="009E2411">
            <w:pPr>
              <w:jc w:val="center"/>
              <w:rPr>
                <w:sz w:val="22"/>
                <w:szCs w:val="22"/>
              </w:rPr>
            </w:pPr>
          </w:p>
        </w:tc>
        <w:tc>
          <w:tcPr>
            <w:tcW w:w="2447" w:type="dxa"/>
            <w:vMerge/>
          </w:tcPr>
          <w:p w:rsidR="009E2411" w:rsidRPr="00B33403" w:rsidRDefault="009E2411" w:rsidP="009E2411">
            <w:pPr>
              <w:jc w:val="center"/>
              <w:rPr>
                <w:sz w:val="22"/>
                <w:szCs w:val="22"/>
              </w:rPr>
            </w:pPr>
          </w:p>
        </w:tc>
        <w:tc>
          <w:tcPr>
            <w:tcW w:w="3364" w:type="dxa"/>
          </w:tcPr>
          <w:p w:rsidR="009E2411" w:rsidRPr="00B33403" w:rsidRDefault="009E2411" w:rsidP="009E2411">
            <w:pPr>
              <w:jc w:val="center"/>
              <w:rPr>
                <w:sz w:val="22"/>
                <w:szCs w:val="22"/>
              </w:rPr>
            </w:pPr>
            <w:r w:rsidRPr="00B33403">
              <w:rPr>
                <w:sz w:val="22"/>
                <w:szCs w:val="22"/>
              </w:rPr>
              <w:t xml:space="preserve">Наименование </w:t>
            </w:r>
          </w:p>
        </w:tc>
        <w:tc>
          <w:tcPr>
            <w:tcW w:w="7796"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159"/>
        </w:trPr>
        <w:tc>
          <w:tcPr>
            <w:tcW w:w="1497" w:type="dxa"/>
          </w:tcPr>
          <w:p w:rsidR="009E2411" w:rsidRPr="00B33403" w:rsidRDefault="009E2411" w:rsidP="009E2411">
            <w:pPr>
              <w:jc w:val="center"/>
              <w:rPr>
                <w:sz w:val="22"/>
                <w:szCs w:val="22"/>
              </w:rPr>
            </w:pPr>
            <w:r w:rsidRPr="00B33403">
              <w:rPr>
                <w:sz w:val="22"/>
                <w:szCs w:val="22"/>
              </w:rPr>
              <w:t>580</w:t>
            </w:r>
          </w:p>
        </w:tc>
        <w:tc>
          <w:tcPr>
            <w:tcW w:w="2447" w:type="dxa"/>
          </w:tcPr>
          <w:p w:rsidR="009E2411" w:rsidRPr="00B33403" w:rsidRDefault="009E2411" w:rsidP="009E2411">
            <w:pPr>
              <w:jc w:val="both"/>
              <w:rPr>
                <w:sz w:val="22"/>
                <w:szCs w:val="22"/>
              </w:rPr>
            </w:pPr>
            <w:r w:rsidRPr="00B33403">
              <w:rPr>
                <w:sz w:val="22"/>
                <w:szCs w:val="22"/>
              </w:rPr>
              <w:t>Заявление руководителя</w:t>
            </w:r>
          </w:p>
        </w:tc>
        <w:tc>
          <w:tcPr>
            <w:tcW w:w="3364" w:type="dxa"/>
          </w:tcPr>
          <w:p w:rsidR="009E2411" w:rsidRPr="00B33403" w:rsidRDefault="009E2411" w:rsidP="009E2411">
            <w:pPr>
              <w:jc w:val="both"/>
              <w:rPr>
                <w:sz w:val="22"/>
                <w:szCs w:val="22"/>
              </w:rPr>
            </w:pPr>
            <w:r w:rsidRPr="00B33403">
              <w:rPr>
                <w:sz w:val="22"/>
                <w:szCs w:val="22"/>
              </w:rPr>
              <w:t>Заявления и разъяснения руководства аудируемого лица</w:t>
            </w:r>
          </w:p>
        </w:tc>
        <w:tc>
          <w:tcPr>
            <w:tcW w:w="7796"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Введение, признание руководством аудируемого лица ответственности за финансовую (бухгалтерскую) отчетность аудируемого лица, использование заявлений и разъяснений руководства аудируемого лица в качестве аудиторских доказательств, документальное оформление заявлений и разъяснений руководства аудируемого лица, действия аудитора при отказе руководства аудируемого лица представить заявления и разъяснения</w:t>
            </w:r>
          </w:p>
          <w:p w:rsidR="009E2411" w:rsidRPr="00B33403" w:rsidRDefault="009E2411" w:rsidP="009E2411">
            <w:pPr>
              <w:jc w:val="both"/>
              <w:rPr>
                <w:sz w:val="22"/>
                <w:szCs w:val="22"/>
              </w:rPr>
            </w:pPr>
            <w:r w:rsidRPr="00B33403">
              <w:rPr>
                <w:sz w:val="22"/>
                <w:szCs w:val="22"/>
              </w:rPr>
              <w:t>Приложение. Образец письма-представления</w:t>
            </w:r>
          </w:p>
        </w:tc>
      </w:tr>
      <w:tr w:rsidR="009E2411" w:rsidRPr="00B33403" w:rsidTr="009E2411">
        <w:trPr>
          <w:trHeight w:val="159"/>
        </w:trPr>
        <w:tc>
          <w:tcPr>
            <w:tcW w:w="1497" w:type="dxa"/>
          </w:tcPr>
          <w:p w:rsidR="009E2411" w:rsidRPr="00B33403" w:rsidRDefault="000425E3" w:rsidP="009E2411">
            <w:pPr>
              <w:jc w:val="center"/>
              <w:rPr>
                <w:sz w:val="22"/>
                <w:szCs w:val="22"/>
              </w:rPr>
            </w:pPr>
            <w:r>
              <w:rPr>
                <w:noProof/>
                <w:sz w:val="22"/>
                <w:szCs w:val="22"/>
              </w:rPr>
              <w:pict>
                <v:rect id="_x0000_s1036" style="position:absolute;left:0;text-align:left;margin-left:-45pt;margin-top:28.45pt;width:27pt;height:81pt;z-index:251660288;mso-position-horizontal-relative:text;mso-position-vertical-relative:text" filled="f" stroked="f">
                  <v:textbox style="layout-flow:vertical">
                    <w:txbxContent>
                      <w:p w:rsidR="00E50832" w:rsidRDefault="00E50832" w:rsidP="00E50832">
                        <w:pPr>
                          <w:jc w:val="center"/>
                        </w:pPr>
                        <w:r>
                          <w:t>11</w:t>
                        </w:r>
                      </w:p>
                    </w:txbxContent>
                  </v:textbox>
                </v:rect>
              </w:pict>
            </w:r>
            <w:r w:rsidR="009E2411" w:rsidRPr="00B33403">
              <w:rPr>
                <w:sz w:val="22"/>
                <w:szCs w:val="22"/>
              </w:rPr>
              <w:t>600</w:t>
            </w:r>
          </w:p>
        </w:tc>
        <w:tc>
          <w:tcPr>
            <w:tcW w:w="2447" w:type="dxa"/>
          </w:tcPr>
          <w:p w:rsidR="009E2411" w:rsidRPr="00B33403" w:rsidRDefault="009E2411" w:rsidP="009E2411">
            <w:pPr>
              <w:jc w:val="both"/>
              <w:rPr>
                <w:sz w:val="22"/>
                <w:szCs w:val="22"/>
              </w:rPr>
            </w:pPr>
            <w:r w:rsidRPr="00B33403">
              <w:rPr>
                <w:sz w:val="22"/>
                <w:szCs w:val="22"/>
              </w:rPr>
              <w:t>Использование работы другого аудитора</w:t>
            </w:r>
          </w:p>
        </w:tc>
        <w:tc>
          <w:tcPr>
            <w:tcW w:w="3364" w:type="dxa"/>
          </w:tcPr>
          <w:p w:rsidR="009E2411" w:rsidRPr="00B33403" w:rsidRDefault="009E2411" w:rsidP="009E2411">
            <w:pPr>
              <w:jc w:val="both"/>
              <w:rPr>
                <w:sz w:val="22"/>
                <w:szCs w:val="22"/>
              </w:rPr>
            </w:pPr>
            <w:r w:rsidRPr="00B33403">
              <w:rPr>
                <w:sz w:val="22"/>
                <w:szCs w:val="22"/>
              </w:rPr>
              <w:t xml:space="preserve">Использование результатов работы другого аудитора </w:t>
            </w:r>
          </w:p>
        </w:tc>
        <w:tc>
          <w:tcPr>
            <w:tcW w:w="7796" w:type="dxa"/>
          </w:tcPr>
          <w:p w:rsidR="009E2411" w:rsidRPr="00B33403" w:rsidRDefault="009E2411" w:rsidP="009E2411">
            <w:pPr>
              <w:jc w:val="both"/>
              <w:rPr>
                <w:sz w:val="22"/>
                <w:szCs w:val="22"/>
              </w:rPr>
            </w:pPr>
            <w:r w:rsidRPr="00B33403">
              <w:rPr>
                <w:sz w:val="22"/>
                <w:szCs w:val="22"/>
              </w:rPr>
              <w:t>Введение, назначение в качестве основного аудитора, процедуры, выполняемые основным аудитором, сотрудничество между аудиторами, вопросы, требующие рассмотрения при составлении аудиторского заключения, разделение ответственности</w:t>
            </w:r>
          </w:p>
        </w:tc>
      </w:tr>
      <w:tr w:rsidR="009E2411" w:rsidRPr="00B33403" w:rsidTr="009E2411">
        <w:trPr>
          <w:trHeight w:val="159"/>
        </w:trPr>
        <w:tc>
          <w:tcPr>
            <w:tcW w:w="1497" w:type="dxa"/>
          </w:tcPr>
          <w:p w:rsidR="009E2411" w:rsidRPr="00B33403" w:rsidRDefault="009E2411" w:rsidP="009E2411">
            <w:pPr>
              <w:jc w:val="center"/>
              <w:rPr>
                <w:sz w:val="22"/>
                <w:szCs w:val="22"/>
              </w:rPr>
            </w:pPr>
            <w:r w:rsidRPr="00B33403">
              <w:rPr>
                <w:sz w:val="22"/>
                <w:szCs w:val="22"/>
              </w:rPr>
              <w:t>610</w:t>
            </w:r>
          </w:p>
        </w:tc>
        <w:tc>
          <w:tcPr>
            <w:tcW w:w="2447" w:type="dxa"/>
          </w:tcPr>
          <w:p w:rsidR="009E2411" w:rsidRPr="00B33403" w:rsidRDefault="009E2411" w:rsidP="009E2411">
            <w:pPr>
              <w:jc w:val="both"/>
              <w:rPr>
                <w:sz w:val="22"/>
                <w:szCs w:val="22"/>
              </w:rPr>
            </w:pPr>
            <w:r w:rsidRPr="00B33403">
              <w:rPr>
                <w:sz w:val="22"/>
                <w:szCs w:val="22"/>
              </w:rPr>
              <w:t xml:space="preserve">Рассмотрение работы внутреннего аудита </w:t>
            </w:r>
          </w:p>
        </w:tc>
        <w:tc>
          <w:tcPr>
            <w:tcW w:w="3364" w:type="dxa"/>
          </w:tcPr>
          <w:p w:rsidR="009E2411" w:rsidRPr="00B33403" w:rsidRDefault="009E2411" w:rsidP="009E2411">
            <w:pPr>
              <w:jc w:val="both"/>
              <w:rPr>
                <w:sz w:val="22"/>
                <w:szCs w:val="22"/>
              </w:rPr>
            </w:pPr>
            <w:r w:rsidRPr="00B33403">
              <w:rPr>
                <w:sz w:val="22"/>
                <w:szCs w:val="22"/>
              </w:rPr>
              <w:t>Рассмотрение работы внутреннего аудита</w:t>
            </w:r>
          </w:p>
        </w:tc>
        <w:tc>
          <w:tcPr>
            <w:tcW w:w="7796" w:type="dxa"/>
          </w:tcPr>
          <w:p w:rsidR="009E2411" w:rsidRPr="00B33403" w:rsidRDefault="009E2411" w:rsidP="009E2411">
            <w:pPr>
              <w:jc w:val="both"/>
              <w:rPr>
                <w:sz w:val="22"/>
                <w:szCs w:val="22"/>
              </w:rPr>
            </w:pPr>
            <w:r w:rsidRPr="00B33403">
              <w:rPr>
                <w:sz w:val="22"/>
                <w:szCs w:val="22"/>
              </w:rPr>
              <w:t>Введение, объем и цели внутреннего аудита, взаимоотношения между внутренним аудитом и внешним аудитором, понимание и предварительная оценка внутреннего аудита, сроки взаимодействия и координации, оценка эффективности внутреннего аудита</w:t>
            </w:r>
          </w:p>
        </w:tc>
      </w:tr>
      <w:tr w:rsidR="009E2411" w:rsidRPr="00B33403" w:rsidTr="009E2411">
        <w:trPr>
          <w:trHeight w:val="159"/>
        </w:trPr>
        <w:tc>
          <w:tcPr>
            <w:tcW w:w="1497" w:type="dxa"/>
          </w:tcPr>
          <w:p w:rsidR="009E2411" w:rsidRPr="00B33403" w:rsidRDefault="009E2411" w:rsidP="009E2411">
            <w:pPr>
              <w:jc w:val="center"/>
              <w:rPr>
                <w:sz w:val="22"/>
                <w:szCs w:val="22"/>
              </w:rPr>
            </w:pPr>
            <w:r w:rsidRPr="00B33403">
              <w:rPr>
                <w:sz w:val="22"/>
                <w:szCs w:val="22"/>
              </w:rPr>
              <w:t>620</w:t>
            </w:r>
          </w:p>
        </w:tc>
        <w:tc>
          <w:tcPr>
            <w:tcW w:w="2447" w:type="dxa"/>
          </w:tcPr>
          <w:p w:rsidR="009E2411" w:rsidRPr="00B33403" w:rsidRDefault="009E2411" w:rsidP="009E2411">
            <w:pPr>
              <w:jc w:val="both"/>
              <w:rPr>
                <w:sz w:val="22"/>
                <w:szCs w:val="22"/>
              </w:rPr>
            </w:pPr>
            <w:r w:rsidRPr="00B33403">
              <w:rPr>
                <w:sz w:val="22"/>
                <w:szCs w:val="22"/>
              </w:rPr>
              <w:t>Использование работы эксперта</w:t>
            </w:r>
          </w:p>
        </w:tc>
        <w:tc>
          <w:tcPr>
            <w:tcW w:w="3364"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Использование аудитором работы эксперта</w:t>
            </w:r>
          </w:p>
        </w:tc>
        <w:tc>
          <w:tcPr>
            <w:tcW w:w="7796" w:type="dxa"/>
          </w:tcPr>
          <w:p w:rsidR="009E2411" w:rsidRPr="00B33403" w:rsidRDefault="009E2411" w:rsidP="009E2411">
            <w:pPr>
              <w:jc w:val="both"/>
              <w:rPr>
                <w:sz w:val="22"/>
                <w:szCs w:val="22"/>
              </w:rPr>
            </w:pPr>
            <w:r w:rsidRPr="00B33403">
              <w:rPr>
                <w:sz w:val="22"/>
                <w:szCs w:val="22"/>
              </w:rPr>
              <w:t>В стадии утверждения</w:t>
            </w:r>
          </w:p>
        </w:tc>
      </w:tr>
      <w:tr w:rsidR="009E2411" w:rsidRPr="00B33403" w:rsidTr="009E2411">
        <w:trPr>
          <w:trHeight w:val="159"/>
        </w:trPr>
        <w:tc>
          <w:tcPr>
            <w:tcW w:w="1497" w:type="dxa"/>
          </w:tcPr>
          <w:p w:rsidR="009E2411" w:rsidRPr="00B33403" w:rsidRDefault="009E2411" w:rsidP="009E2411">
            <w:pPr>
              <w:jc w:val="center"/>
              <w:rPr>
                <w:sz w:val="22"/>
                <w:szCs w:val="22"/>
              </w:rPr>
            </w:pPr>
            <w:r w:rsidRPr="00B33403">
              <w:rPr>
                <w:sz w:val="22"/>
                <w:szCs w:val="22"/>
              </w:rPr>
              <w:t>700</w:t>
            </w:r>
          </w:p>
        </w:tc>
        <w:tc>
          <w:tcPr>
            <w:tcW w:w="2447" w:type="dxa"/>
          </w:tcPr>
          <w:p w:rsidR="009E2411" w:rsidRPr="00B33403" w:rsidRDefault="009E2411" w:rsidP="009E2411">
            <w:pPr>
              <w:jc w:val="both"/>
              <w:rPr>
                <w:sz w:val="22"/>
                <w:szCs w:val="22"/>
              </w:rPr>
            </w:pPr>
            <w:r w:rsidRPr="00B33403">
              <w:rPr>
                <w:sz w:val="22"/>
                <w:szCs w:val="22"/>
              </w:rPr>
              <w:t xml:space="preserve">Аудиторский отчет  (заключение) по финансовой отчетности </w:t>
            </w:r>
          </w:p>
        </w:tc>
        <w:tc>
          <w:tcPr>
            <w:tcW w:w="3364" w:type="dxa"/>
          </w:tcPr>
          <w:p w:rsidR="009E2411" w:rsidRPr="00B33403" w:rsidRDefault="009E2411" w:rsidP="009E2411">
            <w:pPr>
              <w:jc w:val="both"/>
              <w:rPr>
                <w:sz w:val="22"/>
                <w:szCs w:val="22"/>
              </w:rPr>
            </w:pPr>
            <w:r w:rsidRPr="00B33403">
              <w:rPr>
                <w:sz w:val="22"/>
                <w:szCs w:val="22"/>
              </w:rPr>
              <w:t xml:space="preserve">Аудиторское заключение по финансовой (бухгалтерской) отчетности </w:t>
            </w:r>
          </w:p>
        </w:tc>
        <w:tc>
          <w:tcPr>
            <w:tcW w:w="7796" w:type="dxa"/>
          </w:tcPr>
          <w:p w:rsidR="009E2411" w:rsidRPr="00B33403" w:rsidRDefault="009E2411" w:rsidP="009E2411">
            <w:pPr>
              <w:jc w:val="both"/>
              <w:rPr>
                <w:sz w:val="22"/>
                <w:szCs w:val="22"/>
              </w:rPr>
            </w:pPr>
            <w:r w:rsidRPr="00B33403">
              <w:rPr>
                <w:sz w:val="22"/>
                <w:szCs w:val="22"/>
              </w:rPr>
              <w:t>Введение, основные элементы аудиторского заключения, аудиторское заключение, модифицированное аудиторское заключение, обстоятельства, которые могут привести к выражению мнения, не являющегося безоговорочно положительным</w:t>
            </w:r>
          </w:p>
        </w:tc>
      </w:tr>
      <w:tr w:rsidR="009E2411" w:rsidRPr="00B33403" w:rsidTr="009E2411">
        <w:trPr>
          <w:trHeight w:val="159"/>
        </w:trPr>
        <w:tc>
          <w:tcPr>
            <w:tcW w:w="1497" w:type="dxa"/>
          </w:tcPr>
          <w:p w:rsidR="009E2411" w:rsidRPr="00B33403" w:rsidRDefault="009E2411" w:rsidP="009E2411">
            <w:pPr>
              <w:jc w:val="center"/>
              <w:rPr>
                <w:sz w:val="22"/>
                <w:szCs w:val="22"/>
              </w:rPr>
            </w:pPr>
            <w:r w:rsidRPr="00B33403">
              <w:rPr>
                <w:sz w:val="22"/>
                <w:szCs w:val="22"/>
              </w:rPr>
              <w:t>700</w:t>
            </w:r>
            <w:r w:rsidRPr="00B33403">
              <w:rPr>
                <w:sz w:val="22"/>
                <w:szCs w:val="22"/>
                <w:lang w:val="en-US"/>
              </w:rPr>
              <w:t>R</w:t>
            </w:r>
          </w:p>
        </w:tc>
        <w:tc>
          <w:tcPr>
            <w:tcW w:w="2447" w:type="dxa"/>
          </w:tcPr>
          <w:p w:rsidR="009E2411" w:rsidRPr="00B33403" w:rsidRDefault="009E2411" w:rsidP="009E2411">
            <w:pPr>
              <w:jc w:val="both"/>
              <w:rPr>
                <w:sz w:val="22"/>
                <w:szCs w:val="22"/>
              </w:rPr>
            </w:pPr>
            <w:r w:rsidRPr="00B33403">
              <w:rPr>
                <w:sz w:val="22"/>
                <w:szCs w:val="22"/>
              </w:rPr>
              <w:t>Отчет (заключение) независимого аудитора по полному комплекту финансовой отчетности общего назначения</w:t>
            </w:r>
          </w:p>
        </w:tc>
        <w:tc>
          <w:tcPr>
            <w:tcW w:w="3364" w:type="dxa"/>
          </w:tcPr>
          <w:p w:rsidR="009E2411" w:rsidRPr="00B33403" w:rsidRDefault="009E2411" w:rsidP="009E2411">
            <w:pPr>
              <w:jc w:val="both"/>
              <w:rPr>
                <w:sz w:val="22"/>
                <w:szCs w:val="22"/>
              </w:rPr>
            </w:pPr>
            <w:r w:rsidRPr="00B33403">
              <w:rPr>
                <w:sz w:val="22"/>
                <w:szCs w:val="22"/>
              </w:rPr>
              <w:t xml:space="preserve">Аудиторское заключение по финансовой (бухгалтерской) отчетности </w:t>
            </w:r>
          </w:p>
        </w:tc>
        <w:tc>
          <w:tcPr>
            <w:tcW w:w="7796" w:type="dxa"/>
          </w:tcPr>
          <w:p w:rsidR="009E2411" w:rsidRPr="00B33403" w:rsidRDefault="009E2411" w:rsidP="009E2411">
            <w:pPr>
              <w:jc w:val="both"/>
              <w:rPr>
                <w:sz w:val="22"/>
                <w:szCs w:val="22"/>
              </w:rPr>
            </w:pPr>
            <w:r w:rsidRPr="00B33403">
              <w:rPr>
                <w:sz w:val="22"/>
                <w:szCs w:val="22"/>
              </w:rPr>
              <w:t>Введение, основные элементы аудиторского заключения, аудиторское заключение, модифицированное аудиторское заключение, обстоятельства, которые могут привести к выражению мнения, не являющегося безоговорочно положительным</w:t>
            </w:r>
          </w:p>
        </w:tc>
      </w:tr>
    </w:tbl>
    <w:p w:rsidR="009E2411" w:rsidRPr="00B33403" w:rsidRDefault="009E2411" w:rsidP="009E2411">
      <w:pPr>
        <w:jc w:val="both"/>
        <w:rPr>
          <w:sz w:val="22"/>
          <w:szCs w:val="22"/>
        </w:rPr>
      </w:pPr>
    </w:p>
    <w:p w:rsidR="009E2411" w:rsidRDefault="009E2411" w:rsidP="009E2411">
      <w:pPr>
        <w:jc w:val="both"/>
        <w:rPr>
          <w:sz w:val="22"/>
          <w:szCs w:val="22"/>
        </w:rPr>
      </w:pPr>
    </w:p>
    <w:p w:rsidR="009E2411" w:rsidRDefault="009E2411" w:rsidP="009E2411">
      <w:pPr>
        <w:jc w:val="both"/>
        <w:rPr>
          <w:sz w:val="22"/>
          <w:szCs w:val="22"/>
        </w:rPr>
      </w:pPr>
    </w:p>
    <w:p w:rsidR="009E2411" w:rsidRDefault="009E2411" w:rsidP="009E2411">
      <w:pPr>
        <w:jc w:val="both"/>
        <w:rPr>
          <w:sz w:val="22"/>
          <w:szCs w:val="22"/>
        </w:rPr>
      </w:pPr>
    </w:p>
    <w:p w:rsidR="009E2411" w:rsidRDefault="009E2411" w:rsidP="009E2411">
      <w:pPr>
        <w:jc w:val="both"/>
        <w:rPr>
          <w:sz w:val="22"/>
          <w:szCs w:val="22"/>
        </w:rPr>
      </w:pPr>
    </w:p>
    <w:p w:rsidR="009E2411" w:rsidRPr="00B33403" w:rsidRDefault="009E2411" w:rsidP="009E2411">
      <w:pPr>
        <w:jc w:val="right"/>
        <w:rPr>
          <w:sz w:val="28"/>
          <w:szCs w:val="28"/>
        </w:rPr>
      </w:pPr>
      <w:r>
        <w:rPr>
          <w:sz w:val="28"/>
          <w:szCs w:val="28"/>
        </w:rPr>
        <w:t>Продолжение таблицы 1</w:t>
      </w:r>
    </w:p>
    <w:p w:rsidR="009E2411" w:rsidRPr="00B33403" w:rsidRDefault="009E2411" w:rsidP="009E2411">
      <w:pPr>
        <w:jc w:val="both"/>
        <w:rPr>
          <w:sz w:val="22"/>
          <w:szCs w:val="22"/>
        </w:rPr>
      </w:pPr>
    </w:p>
    <w:tbl>
      <w:tblPr>
        <w:tblStyle w:val="ad"/>
        <w:tblW w:w="15104" w:type="dxa"/>
        <w:tblLayout w:type="fixed"/>
        <w:tblLook w:val="01E0" w:firstRow="1" w:lastRow="1" w:firstColumn="1" w:lastColumn="1" w:noHBand="0" w:noVBand="0"/>
      </w:tblPr>
      <w:tblGrid>
        <w:gridCol w:w="1497"/>
        <w:gridCol w:w="2447"/>
        <w:gridCol w:w="3364"/>
        <w:gridCol w:w="7796"/>
      </w:tblGrid>
      <w:tr w:rsidR="009E2411" w:rsidRPr="00B33403" w:rsidTr="009E2411">
        <w:trPr>
          <w:trHeight w:val="210"/>
        </w:trPr>
        <w:tc>
          <w:tcPr>
            <w:tcW w:w="1497" w:type="dxa"/>
            <w:vMerge w:val="restart"/>
          </w:tcPr>
          <w:p w:rsidR="009E2411" w:rsidRPr="00B33403" w:rsidRDefault="009E2411" w:rsidP="009E2411">
            <w:pPr>
              <w:jc w:val="center"/>
              <w:rPr>
                <w:sz w:val="22"/>
                <w:szCs w:val="22"/>
              </w:rPr>
            </w:pPr>
            <w:r w:rsidRPr="00B33403">
              <w:rPr>
                <w:sz w:val="22"/>
                <w:szCs w:val="22"/>
              </w:rPr>
              <w:t>Код</w:t>
            </w:r>
          </w:p>
          <w:p w:rsidR="009E2411" w:rsidRPr="00B33403" w:rsidRDefault="009E2411" w:rsidP="009E2411">
            <w:pPr>
              <w:jc w:val="center"/>
              <w:rPr>
                <w:sz w:val="22"/>
                <w:szCs w:val="22"/>
              </w:rPr>
            </w:pPr>
            <w:r w:rsidRPr="00B33403">
              <w:rPr>
                <w:sz w:val="22"/>
                <w:szCs w:val="22"/>
              </w:rPr>
              <w:t xml:space="preserve"> документа</w:t>
            </w:r>
          </w:p>
        </w:tc>
        <w:tc>
          <w:tcPr>
            <w:tcW w:w="2447" w:type="dxa"/>
            <w:vMerge w:val="restart"/>
          </w:tcPr>
          <w:p w:rsidR="009E2411" w:rsidRPr="00B33403" w:rsidRDefault="009E2411" w:rsidP="009E2411">
            <w:pPr>
              <w:jc w:val="center"/>
              <w:rPr>
                <w:sz w:val="22"/>
                <w:szCs w:val="22"/>
              </w:rPr>
            </w:pPr>
            <w:r w:rsidRPr="00B33403">
              <w:rPr>
                <w:sz w:val="22"/>
                <w:szCs w:val="22"/>
              </w:rPr>
              <w:t>Названия</w:t>
            </w:r>
          </w:p>
        </w:tc>
        <w:tc>
          <w:tcPr>
            <w:tcW w:w="11160" w:type="dxa"/>
            <w:gridSpan w:val="2"/>
          </w:tcPr>
          <w:p w:rsidR="009E2411" w:rsidRPr="00B33403" w:rsidRDefault="009E2411" w:rsidP="009E2411">
            <w:pPr>
              <w:jc w:val="center"/>
              <w:rPr>
                <w:sz w:val="22"/>
                <w:szCs w:val="22"/>
              </w:rPr>
            </w:pPr>
            <w:r w:rsidRPr="00B33403">
              <w:rPr>
                <w:sz w:val="22"/>
                <w:szCs w:val="22"/>
              </w:rPr>
              <w:t>Аналог Российских стандартов</w:t>
            </w:r>
          </w:p>
        </w:tc>
      </w:tr>
      <w:tr w:rsidR="009E2411" w:rsidRPr="00B33403" w:rsidTr="009E2411">
        <w:trPr>
          <w:trHeight w:val="285"/>
        </w:trPr>
        <w:tc>
          <w:tcPr>
            <w:tcW w:w="1497" w:type="dxa"/>
            <w:vMerge/>
          </w:tcPr>
          <w:p w:rsidR="009E2411" w:rsidRPr="00B33403" w:rsidRDefault="009E2411" w:rsidP="009E2411">
            <w:pPr>
              <w:jc w:val="center"/>
              <w:rPr>
                <w:sz w:val="22"/>
                <w:szCs w:val="22"/>
              </w:rPr>
            </w:pPr>
          </w:p>
        </w:tc>
        <w:tc>
          <w:tcPr>
            <w:tcW w:w="2447" w:type="dxa"/>
            <w:vMerge/>
          </w:tcPr>
          <w:p w:rsidR="009E2411" w:rsidRPr="00B33403" w:rsidRDefault="009E2411" w:rsidP="009E2411">
            <w:pPr>
              <w:jc w:val="center"/>
              <w:rPr>
                <w:sz w:val="22"/>
                <w:szCs w:val="22"/>
              </w:rPr>
            </w:pPr>
          </w:p>
        </w:tc>
        <w:tc>
          <w:tcPr>
            <w:tcW w:w="3364" w:type="dxa"/>
          </w:tcPr>
          <w:p w:rsidR="009E2411" w:rsidRPr="00B33403" w:rsidRDefault="009E2411" w:rsidP="009E2411">
            <w:pPr>
              <w:jc w:val="center"/>
              <w:rPr>
                <w:sz w:val="22"/>
                <w:szCs w:val="22"/>
              </w:rPr>
            </w:pPr>
            <w:r w:rsidRPr="00B33403">
              <w:rPr>
                <w:sz w:val="22"/>
                <w:szCs w:val="22"/>
              </w:rPr>
              <w:t xml:space="preserve">Наименование </w:t>
            </w:r>
          </w:p>
        </w:tc>
        <w:tc>
          <w:tcPr>
            <w:tcW w:w="7796" w:type="dxa"/>
          </w:tcPr>
          <w:p w:rsidR="009E2411" w:rsidRPr="00B33403" w:rsidRDefault="009E2411" w:rsidP="009E2411">
            <w:pPr>
              <w:jc w:val="center"/>
              <w:rPr>
                <w:sz w:val="22"/>
                <w:szCs w:val="22"/>
              </w:rPr>
            </w:pPr>
            <w:r w:rsidRPr="00B33403">
              <w:rPr>
                <w:sz w:val="22"/>
                <w:szCs w:val="22"/>
              </w:rPr>
              <w:t>Краткое содержание</w:t>
            </w:r>
          </w:p>
        </w:tc>
      </w:tr>
      <w:tr w:rsidR="009E2411" w:rsidRPr="00B33403" w:rsidTr="009E2411">
        <w:trPr>
          <w:trHeight w:val="285"/>
        </w:trPr>
        <w:tc>
          <w:tcPr>
            <w:tcW w:w="1497" w:type="dxa"/>
          </w:tcPr>
          <w:p w:rsidR="009E2411" w:rsidRPr="00B33403" w:rsidRDefault="009E2411" w:rsidP="009E2411">
            <w:pPr>
              <w:jc w:val="center"/>
              <w:rPr>
                <w:sz w:val="22"/>
                <w:szCs w:val="22"/>
              </w:rPr>
            </w:pPr>
            <w:r w:rsidRPr="00B33403">
              <w:rPr>
                <w:sz w:val="22"/>
                <w:szCs w:val="22"/>
              </w:rPr>
              <w:t>710</w:t>
            </w:r>
          </w:p>
        </w:tc>
        <w:tc>
          <w:tcPr>
            <w:tcW w:w="2447" w:type="dxa"/>
          </w:tcPr>
          <w:p w:rsidR="009E2411" w:rsidRPr="00B33403" w:rsidRDefault="009E2411" w:rsidP="009E2411">
            <w:pPr>
              <w:jc w:val="both"/>
              <w:rPr>
                <w:sz w:val="22"/>
                <w:szCs w:val="22"/>
              </w:rPr>
            </w:pPr>
            <w:r w:rsidRPr="00B33403">
              <w:rPr>
                <w:sz w:val="22"/>
                <w:szCs w:val="22"/>
              </w:rPr>
              <w:t xml:space="preserve">Сопоставимые значения </w:t>
            </w:r>
          </w:p>
        </w:tc>
        <w:tc>
          <w:tcPr>
            <w:tcW w:w="3364" w:type="dxa"/>
          </w:tcPr>
          <w:p w:rsidR="009E2411" w:rsidRPr="00B33403" w:rsidRDefault="009E2411" w:rsidP="009E2411">
            <w:pPr>
              <w:rPr>
                <w:sz w:val="22"/>
                <w:szCs w:val="22"/>
              </w:rPr>
            </w:pPr>
            <w:r w:rsidRPr="00B33403">
              <w:rPr>
                <w:sz w:val="22"/>
                <w:szCs w:val="22"/>
              </w:rPr>
              <w:t>Сопоставимые данные в финансовой (бухгалтерской) отчетности</w:t>
            </w:r>
          </w:p>
        </w:tc>
        <w:tc>
          <w:tcPr>
            <w:tcW w:w="7796"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 xml:space="preserve">Введение, соответствующие показатели, сопоставимая финансовая (бухгалтерская) отчетность </w:t>
            </w:r>
          </w:p>
          <w:p w:rsidR="009E2411" w:rsidRPr="00B33403" w:rsidRDefault="009E2411" w:rsidP="009E2411">
            <w:pPr>
              <w:shd w:val="clear" w:color="auto" w:fill="FFFFFF"/>
              <w:autoSpaceDE w:val="0"/>
              <w:autoSpaceDN w:val="0"/>
              <w:adjustRightInd w:val="0"/>
              <w:rPr>
                <w:sz w:val="22"/>
                <w:szCs w:val="22"/>
              </w:rPr>
            </w:pPr>
            <w:r w:rsidRPr="00B33403">
              <w:rPr>
                <w:sz w:val="22"/>
                <w:szCs w:val="22"/>
              </w:rPr>
              <w:t>Приложение. Примеры аудиторских заключений</w:t>
            </w:r>
          </w:p>
          <w:p w:rsidR="009E2411" w:rsidRPr="00B33403" w:rsidRDefault="009E2411" w:rsidP="009E2411">
            <w:pPr>
              <w:shd w:val="clear" w:color="auto" w:fill="FFFFFF"/>
              <w:autoSpaceDE w:val="0"/>
              <w:autoSpaceDN w:val="0"/>
              <w:adjustRightInd w:val="0"/>
              <w:rPr>
                <w:sz w:val="22"/>
                <w:szCs w:val="22"/>
              </w:rPr>
            </w:pPr>
            <w:r w:rsidRPr="00B33403">
              <w:rPr>
                <w:sz w:val="22"/>
                <w:szCs w:val="22"/>
              </w:rPr>
              <w:t>Пример А. Соответствующие  показатели: пример аудиторского заключения, составляемого в случаях, приведенных в абзаце первом п. 9 федерального правила (стандарта) № 26 Пример Б. Соответствующие показатели: пример аудиторского заключения, составляемого в случаях, приведенных в абзаце втором п. 9 федерального правила (стандарта) № 26 Пример В. Сопоставимая финансовая (бухгалтерская) отчетность: пример аудиторского заключения, составляемого в случаях, приведенных в п.   19 федерального правила (стандарта) № 26</w:t>
            </w:r>
          </w:p>
          <w:p w:rsidR="009E2411" w:rsidRPr="00B33403" w:rsidRDefault="009E2411" w:rsidP="009E2411">
            <w:pPr>
              <w:jc w:val="both"/>
              <w:rPr>
                <w:sz w:val="22"/>
                <w:szCs w:val="22"/>
              </w:rPr>
            </w:pPr>
            <w:r w:rsidRPr="00B33403">
              <w:rPr>
                <w:sz w:val="22"/>
                <w:szCs w:val="22"/>
              </w:rPr>
              <w:t>Пример Г. Соответствующие показатели: пример аудиторского заключения, составляемого в случаях, приведенных в п. 13 федерального правила (стандарта) № 26 Пример Д. Сопоставимая финансовая (бухгалтерская) отчетность: пример аудиторского заключения, составляемого в случаях, приведенных в подпункте «б» п. 21 федерального правила (стандарта) № 26</w:t>
            </w:r>
          </w:p>
        </w:tc>
      </w:tr>
      <w:tr w:rsidR="009E2411" w:rsidRPr="00B33403" w:rsidTr="009E2411">
        <w:trPr>
          <w:trHeight w:val="285"/>
        </w:trPr>
        <w:tc>
          <w:tcPr>
            <w:tcW w:w="1497" w:type="dxa"/>
          </w:tcPr>
          <w:p w:rsidR="009E2411" w:rsidRPr="00B33403" w:rsidRDefault="009E2411" w:rsidP="009E2411">
            <w:pPr>
              <w:jc w:val="center"/>
              <w:rPr>
                <w:sz w:val="22"/>
                <w:szCs w:val="22"/>
              </w:rPr>
            </w:pPr>
            <w:r w:rsidRPr="00B33403">
              <w:rPr>
                <w:sz w:val="22"/>
                <w:szCs w:val="22"/>
              </w:rPr>
              <w:t>720</w:t>
            </w:r>
          </w:p>
        </w:tc>
        <w:tc>
          <w:tcPr>
            <w:tcW w:w="2447" w:type="dxa"/>
          </w:tcPr>
          <w:p w:rsidR="009E2411" w:rsidRPr="00B33403" w:rsidRDefault="009E2411" w:rsidP="009E2411">
            <w:pPr>
              <w:jc w:val="both"/>
              <w:rPr>
                <w:sz w:val="22"/>
                <w:szCs w:val="22"/>
              </w:rPr>
            </w:pPr>
            <w:r w:rsidRPr="00B33403">
              <w:rPr>
                <w:sz w:val="22"/>
                <w:szCs w:val="22"/>
              </w:rPr>
              <w:t xml:space="preserve">Прочая информация в документах, содержащих проаудированную финансовую отчетность </w:t>
            </w:r>
          </w:p>
        </w:tc>
        <w:tc>
          <w:tcPr>
            <w:tcW w:w="3364" w:type="dxa"/>
          </w:tcPr>
          <w:p w:rsidR="009E2411" w:rsidRPr="00B33403" w:rsidRDefault="009E2411" w:rsidP="009E2411">
            <w:pPr>
              <w:shd w:val="clear" w:color="auto" w:fill="FFFFFF"/>
              <w:autoSpaceDE w:val="0"/>
              <w:autoSpaceDN w:val="0"/>
              <w:adjustRightInd w:val="0"/>
              <w:rPr>
                <w:sz w:val="22"/>
                <w:szCs w:val="22"/>
              </w:rPr>
            </w:pPr>
            <w:r w:rsidRPr="00B33403">
              <w:rPr>
                <w:sz w:val="22"/>
                <w:szCs w:val="22"/>
              </w:rPr>
              <w:t>Прочая информация в документах, содержащих проаудированную финансовую (бухгалтерскую) отчетность</w:t>
            </w:r>
          </w:p>
        </w:tc>
        <w:tc>
          <w:tcPr>
            <w:tcW w:w="7796" w:type="dxa"/>
          </w:tcPr>
          <w:p w:rsidR="009E2411" w:rsidRPr="00B33403" w:rsidRDefault="009E2411" w:rsidP="009E2411">
            <w:pPr>
              <w:jc w:val="both"/>
              <w:rPr>
                <w:sz w:val="22"/>
                <w:szCs w:val="22"/>
              </w:rPr>
            </w:pPr>
            <w:r w:rsidRPr="00B33403">
              <w:rPr>
                <w:sz w:val="22"/>
                <w:szCs w:val="22"/>
              </w:rPr>
              <w:t>Введение, доступ к прочей информации, рассмотрение прочей информации, существенные несоответствия, существенное искажение фактов, доступность прочей информации после даты аудиторского заключения</w:t>
            </w:r>
          </w:p>
        </w:tc>
      </w:tr>
    </w:tbl>
    <w:p w:rsidR="009E2411" w:rsidRDefault="009E2411" w:rsidP="009E2411">
      <w:pPr>
        <w:jc w:val="both"/>
      </w:pPr>
    </w:p>
    <w:p w:rsidR="00ED1FD4" w:rsidRDefault="00ED1FD4" w:rsidP="0044361A">
      <w:pPr>
        <w:shd w:val="clear" w:color="auto" w:fill="FFFFFF"/>
        <w:autoSpaceDE w:val="0"/>
        <w:autoSpaceDN w:val="0"/>
        <w:adjustRightInd w:val="0"/>
        <w:spacing w:line="360" w:lineRule="auto"/>
        <w:ind w:firstLine="709"/>
        <w:jc w:val="both"/>
        <w:rPr>
          <w:sz w:val="28"/>
          <w:szCs w:val="28"/>
        </w:rPr>
      </w:pPr>
    </w:p>
    <w:p w:rsidR="0044361A" w:rsidRDefault="0044361A" w:rsidP="0044361A">
      <w:pPr>
        <w:shd w:val="clear" w:color="auto" w:fill="FFFFFF"/>
        <w:autoSpaceDE w:val="0"/>
        <w:autoSpaceDN w:val="0"/>
        <w:adjustRightInd w:val="0"/>
        <w:spacing w:line="360" w:lineRule="auto"/>
        <w:ind w:firstLine="709"/>
        <w:jc w:val="both"/>
        <w:rPr>
          <w:sz w:val="28"/>
          <w:szCs w:val="28"/>
        </w:rPr>
      </w:pPr>
    </w:p>
    <w:p w:rsidR="00025A71" w:rsidRPr="002A57F4" w:rsidRDefault="00025A71" w:rsidP="002A57F4">
      <w:pPr>
        <w:shd w:val="clear" w:color="auto" w:fill="FFFFFF"/>
        <w:autoSpaceDE w:val="0"/>
        <w:autoSpaceDN w:val="0"/>
        <w:adjustRightInd w:val="0"/>
        <w:spacing w:line="360" w:lineRule="auto"/>
        <w:ind w:firstLine="709"/>
        <w:jc w:val="both"/>
        <w:rPr>
          <w:sz w:val="28"/>
          <w:szCs w:val="28"/>
        </w:rPr>
      </w:pPr>
    </w:p>
    <w:p w:rsidR="00A461ED" w:rsidRPr="00A461ED" w:rsidRDefault="00A461ED" w:rsidP="00EE4435">
      <w:pPr>
        <w:shd w:val="clear" w:color="auto" w:fill="FFFFFF"/>
        <w:autoSpaceDE w:val="0"/>
        <w:autoSpaceDN w:val="0"/>
        <w:adjustRightInd w:val="0"/>
        <w:spacing w:line="360" w:lineRule="auto"/>
        <w:ind w:firstLine="709"/>
        <w:jc w:val="both"/>
        <w:rPr>
          <w:sz w:val="28"/>
          <w:szCs w:val="28"/>
        </w:rPr>
      </w:pPr>
    </w:p>
    <w:p w:rsidR="00A461ED" w:rsidRPr="00A461ED" w:rsidRDefault="00A461ED" w:rsidP="00EE4435">
      <w:pPr>
        <w:shd w:val="clear" w:color="auto" w:fill="FFFFFF"/>
        <w:autoSpaceDE w:val="0"/>
        <w:autoSpaceDN w:val="0"/>
        <w:adjustRightInd w:val="0"/>
        <w:spacing w:line="360" w:lineRule="auto"/>
        <w:ind w:firstLine="709"/>
        <w:jc w:val="both"/>
        <w:rPr>
          <w:sz w:val="28"/>
          <w:szCs w:val="28"/>
        </w:rPr>
        <w:sectPr w:rsidR="00A461ED" w:rsidRPr="00A461ED" w:rsidSect="00A461ED">
          <w:pgSz w:w="16838" w:h="11906" w:orient="landscape"/>
          <w:pgMar w:top="1701" w:right="1134" w:bottom="851" w:left="1134" w:header="709" w:footer="709" w:gutter="0"/>
          <w:cols w:space="708"/>
          <w:docGrid w:linePitch="360"/>
        </w:sectPr>
      </w:pPr>
    </w:p>
    <w:p w:rsidR="00EE4435" w:rsidRPr="00EE4435" w:rsidRDefault="00EE4435" w:rsidP="00EE4435">
      <w:pPr>
        <w:shd w:val="clear" w:color="auto" w:fill="FFFFFF"/>
        <w:autoSpaceDE w:val="0"/>
        <w:autoSpaceDN w:val="0"/>
        <w:adjustRightInd w:val="0"/>
        <w:spacing w:line="360" w:lineRule="auto"/>
        <w:ind w:firstLine="709"/>
        <w:jc w:val="both"/>
        <w:rPr>
          <w:sz w:val="28"/>
          <w:szCs w:val="28"/>
        </w:rPr>
      </w:pPr>
      <w:r w:rsidRPr="00EE4435">
        <w:rPr>
          <w:color w:val="000000"/>
          <w:sz w:val="28"/>
          <w:szCs w:val="28"/>
        </w:rPr>
        <w:t xml:space="preserve">Принципы </w:t>
      </w:r>
      <w:r>
        <w:rPr>
          <w:color w:val="000000"/>
          <w:sz w:val="28"/>
          <w:szCs w:val="28"/>
          <w:lang w:val="en-US"/>
        </w:rPr>
        <w:t>COSO</w:t>
      </w:r>
      <w:r w:rsidRPr="00EE4435">
        <w:rPr>
          <w:color w:val="000000"/>
          <w:sz w:val="28"/>
          <w:szCs w:val="28"/>
        </w:rPr>
        <w:t xml:space="preserve"> и легли в основу новой редакции МСА, появившихся после </w:t>
      </w:r>
      <w:smartTag w:uri="urn:schemas-microsoft-com:office:smarttags" w:element="metricconverter">
        <w:smartTagPr>
          <w:attr w:name="ProductID" w:val="2001 г"/>
        </w:smartTagPr>
        <w:r w:rsidRPr="00EE4435">
          <w:rPr>
            <w:color w:val="000000"/>
            <w:sz w:val="28"/>
            <w:szCs w:val="28"/>
          </w:rPr>
          <w:t>2001 г</w:t>
        </w:r>
      </w:smartTag>
      <w:r w:rsidRPr="00EE4435">
        <w:rPr>
          <w:color w:val="000000"/>
          <w:sz w:val="28"/>
          <w:szCs w:val="28"/>
        </w:rPr>
        <w:t xml:space="preserve">. </w:t>
      </w:r>
      <w:r w:rsidR="00332BDC">
        <w:rPr>
          <w:color w:val="000000"/>
          <w:sz w:val="28"/>
          <w:szCs w:val="28"/>
        </w:rPr>
        <w:t>Внесение изменений в Международ</w:t>
      </w:r>
      <w:r w:rsidRPr="00EE4435">
        <w:rPr>
          <w:color w:val="000000"/>
          <w:sz w:val="28"/>
          <w:szCs w:val="28"/>
        </w:rPr>
        <w:t xml:space="preserve">ные стандарты аудита потребовалось для того, чтобы повысить эффективность работы аудиторов и </w:t>
      </w:r>
      <w:r w:rsidR="00332BDC">
        <w:rPr>
          <w:color w:val="000000"/>
          <w:sz w:val="28"/>
          <w:szCs w:val="28"/>
        </w:rPr>
        <w:t>несколько снизить их трудо</w:t>
      </w:r>
      <w:r w:rsidRPr="00EE4435">
        <w:rPr>
          <w:color w:val="000000"/>
          <w:sz w:val="28"/>
          <w:szCs w:val="28"/>
        </w:rPr>
        <w:t>затраты без снижения качеств</w:t>
      </w:r>
      <w:r w:rsidR="00332BDC">
        <w:rPr>
          <w:color w:val="000000"/>
          <w:sz w:val="28"/>
          <w:szCs w:val="28"/>
        </w:rPr>
        <w:t>а работы, что позволило бы избе</w:t>
      </w:r>
      <w:r w:rsidRPr="00EE4435">
        <w:rPr>
          <w:color w:val="000000"/>
          <w:sz w:val="28"/>
          <w:szCs w:val="28"/>
        </w:rPr>
        <w:t>жать слишком резкого скачка аудиторских гонораров.</w:t>
      </w:r>
    </w:p>
    <w:p w:rsidR="00EE4435" w:rsidRPr="00EE4435" w:rsidRDefault="00EE4435" w:rsidP="00EE4435">
      <w:pPr>
        <w:shd w:val="clear" w:color="auto" w:fill="FFFFFF"/>
        <w:autoSpaceDE w:val="0"/>
        <w:autoSpaceDN w:val="0"/>
        <w:adjustRightInd w:val="0"/>
        <w:spacing w:line="360" w:lineRule="auto"/>
        <w:ind w:firstLine="709"/>
        <w:jc w:val="both"/>
        <w:rPr>
          <w:sz w:val="28"/>
          <w:szCs w:val="28"/>
        </w:rPr>
      </w:pPr>
      <w:r w:rsidRPr="00EE4435">
        <w:rPr>
          <w:color w:val="000000"/>
          <w:sz w:val="28"/>
          <w:szCs w:val="28"/>
        </w:rPr>
        <w:t xml:space="preserve">В новом сборнике МСА изменена структура. В сборнике </w:t>
      </w:r>
      <w:smartTag w:uri="urn:schemas-microsoft-com:office:smarttags" w:element="metricconverter">
        <w:smartTagPr>
          <w:attr w:name="ProductID" w:val="2001 г"/>
        </w:smartTagPr>
        <w:r w:rsidRPr="00EE4435">
          <w:rPr>
            <w:color w:val="000000"/>
            <w:sz w:val="28"/>
            <w:szCs w:val="28"/>
          </w:rPr>
          <w:t>2001 г</w:t>
        </w:r>
      </w:smartTag>
      <w:r w:rsidRPr="00EE4435">
        <w:rPr>
          <w:color w:val="000000"/>
          <w:sz w:val="28"/>
          <w:szCs w:val="28"/>
        </w:rPr>
        <w:t xml:space="preserve">. все документы были размешены в двух разделах </w:t>
      </w:r>
      <w:r w:rsidR="00332BDC">
        <w:rPr>
          <w:color w:val="000000"/>
          <w:sz w:val="28"/>
          <w:szCs w:val="28"/>
        </w:rPr>
        <w:t>- Меж</w:t>
      </w:r>
      <w:r w:rsidRPr="00EE4435">
        <w:rPr>
          <w:color w:val="000000"/>
          <w:sz w:val="28"/>
          <w:szCs w:val="28"/>
        </w:rPr>
        <w:t>дународные стандарты аудита и Положения по международной аудиторской практике (в начале сборника был напечатан Кодекс профессиональной этики аудит</w:t>
      </w:r>
      <w:r w:rsidR="00332BDC">
        <w:rPr>
          <w:color w:val="000000"/>
          <w:sz w:val="28"/>
          <w:szCs w:val="28"/>
        </w:rPr>
        <w:t>оров); сейчас появились дополни</w:t>
      </w:r>
      <w:r w:rsidRPr="00EE4435">
        <w:rPr>
          <w:color w:val="000000"/>
          <w:sz w:val="28"/>
          <w:szCs w:val="28"/>
        </w:rPr>
        <w:t>тельные разделы по Междуна</w:t>
      </w:r>
      <w:r w:rsidR="00332BDC">
        <w:rPr>
          <w:color w:val="000000"/>
          <w:sz w:val="28"/>
          <w:szCs w:val="28"/>
        </w:rPr>
        <w:t>родным стандартам контроля каче</w:t>
      </w:r>
      <w:r w:rsidRPr="00EE4435">
        <w:rPr>
          <w:color w:val="000000"/>
          <w:sz w:val="28"/>
          <w:szCs w:val="28"/>
        </w:rPr>
        <w:t xml:space="preserve">ства, по основным принципам регламентирующих документов, по заданиям, обеспечивающим уверенность, и по сопутствующим услугам. Несколько МСА (810, </w:t>
      </w:r>
      <w:r w:rsidR="00332BDC">
        <w:rPr>
          <w:color w:val="000000"/>
          <w:sz w:val="28"/>
          <w:szCs w:val="28"/>
        </w:rPr>
        <w:t>910, 920 и 930) перешли из обще</w:t>
      </w:r>
      <w:r w:rsidRPr="00EE4435">
        <w:rPr>
          <w:color w:val="000000"/>
          <w:sz w:val="28"/>
          <w:szCs w:val="28"/>
        </w:rPr>
        <w:t>го раздела по стандартам во в</w:t>
      </w:r>
      <w:r w:rsidR="00332BDC">
        <w:rPr>
          <w:color w:val="000000"/>
          <w:sz w:val="28"/>
          <w:szCs w:val="28"/>
        </w:rPr>
        <w:t>новь образованные разделы, и по</w:t>
      </w:r>
      <w:r w:rsidRPr="00EE4435">
        <w:rPr>
          <w:color w:val="000000"/>
          <w:sz w:val="28"/>
          <w:szCs w:val="28"/>
        </w:rPr>
        <w:t>менялась их нумерация (код).</w:t>
      </w:r>
    </w:p>
    <w:p w:rsidR="001B5153" w:rsidRPr="00721C02" w:rsidRDefault="00EE4435" w:rsidP="00721C02">
      <w:pPr>
        <w:shd w:val="clear" w:color="auto" w:fill="FFFFFF"/>
        <w:autoSpaceDE w:val="0"/>
        <w:autoSpaceDN w:val="0"/>
        <w:adjustRightInd w:val="0"/>
        <w:spacing w:line="360" w:lineRule="auto"/>
        <w:ind w:firstLine="709"/>
        <w:jc w:val="both"/>
        <w:rPr>
          <w:color w:val="000000"/>
          <w:sz w:val="28"/>
          <w:szCs w:val="28"/>
        </w:rPr>
      </w:pPr>
      <w:r w:rsidRPr="00EE4435">
        <w:rPr>
          <w:color w:val="000000"/>
          <w:sz w:val="28"/>
          <w:szCs w:val="28"/>
        </w:rPr>
        <w:t>Основное отличие состоит</w:t>
      </w:r>
      <w:r w:rsidR="00332BDC">
        <w:rPr>
          <w:color w:val="000000"/>
          <w:sz w:val="28"/>
          <w:szCs w:val="28"/>
        </w:rPr>
        <w:t xml:space="preserve"> в том, что использование подхо</w:t>
      </w:r>
      <w:r w:rsidRPr="00EE4435">
        <w:rPr>
          <w:color w:val="000000"/>
          <w:sz w:val="28"/>
          <w:szCs w:val="28"/>
        </w:rPr>
        <w:t xml:space="preserve">дов </w:t>
      </w:r>
      <w:r w:rsidR="00332BDC">
        <w:rPr>
          <w:color w:val="000000"/>
          <w:sz w:val="28"/>
          <w:szCs w:val="28"/>
          <w:lang w:val="en-US"/>
        </w:rPr>
        <w:t>COSO</w:t>
      </w:r>
      <w:r w:rsidR="00332BDC" w:rsidRPr="00EE4435">
        <w:rPr>
          <w:color w:val="000000"/>
          <w:sz w:val="28"/>
          <w:szCs w:val="28"/>
        </w:rPr>
        <w:t xml:space="preserve"> </w:t>
      </w:r>
      <w:r w:rsidRPr="00EE4435">
        <w:rPr>
          <w:color w:val="000000"/>
          <w:sz w:val="28"/>
          <w:szCs w:val="28"/>
        </w:rPr>
        <w:t>к аудиту привело к созданию новых МСА 315 и 330. В этих стандартах по-новому изложена концепция аудиторских рисков; приведены иные, че</w:t>
      </w:r>
      <w:r w:rsidR="00332BDC">
        <w:rPr>
          <w:color w:val="000000"/>
          <w:sz w:val="28"/>
          <w:szCs w:val="28"/>
        </w:rPr>
        <w:t>м прежде, описание и классифика</w:t>
      </w:r>
      <w:r w:rsidRPr="00EE4435">
        <w:rPr>
          <w:color w:val="000000"/>
          <w:sz w:val="28"/>
          <w:szCs w:val="28"/>
        </w:rPr>
        <w:t>ция системы внутреннего контроля и контрольной среды, поря</w:t>
      </w:r>
      <w:r w:rsidR="00332BDC">
        <w:rPr>
          <w:color w:val="000000"/>
          <w:sz w:val="28"/>
          <w:szCs w:val="28"/>
        </w:rPr>
        <w:t xml:space="preserve">док проведения аудиторских процедур и </w:t>
      </w:r>
      <w:r w:rsidR="001B5153" w:rsidRPr="001B5153">
        <w:rPr>
          <w:color w:val="000000"/>
          <w:sz w:val="28"/>
          <w:szCs w:val="28"/>
        </w:rPr>
        <w:t xml:space="preserve">получения аудиторских доказательств. Заново подготовлен МСА 500 по аудиторским доказательствам: поменялись </w:t>
      </w:r>
      <w:r w:rsidR="001B5153">
        <w:rPr>
          <w:color w:val="000000"/>
          <w:sz w:val="28"/>
          <w:szCs w:val="28"/>
        </w:rPr>
        <w:t>состав и классификация предпосы</w:t>
      </w:r>
      <w:r w:rsidR="001B5153" w:rsidRPr="001B5153">
        <w:rPr>
          <w:color w:val="000000"/>
          <w:sz w:val="28"/>
          <w:szCs w:val="28"/>
        </w:rPr>
        <w:t>лок подготовки финансовой отчетности, расши</w:t>
      </w:r>
      <w:r w:rsidR="001B5153">
        <w:rPr>
          <w:color w:val="000000"/>
          <w:sz w:val="28"/>
          <w:szCs w:val="28"/>
        </w:rPr>
        <w:t>рены состав и клас</w:t>
      </w:r>
      <w:r w:rsidR="001B5153" w:rsidRPr="001B5153">
        <w:rPr>
          <w:color w:val="000000"/>
          <w:sz w:val="28"/>
          <w:szCs w:val="28"/>
        </w:rPr>
        <w:t>сификация способов получения аудиторских доказательств. Эти серьезные изменения и повлекли за собой ряд изменений в других стандартах и положениях по м</w:t>
      </w:r>
      <w:r w:rsidR="001B5153">
        <w:rPr>
          <w:color w:val="000000"/>
          <w:sz w:val="28"/>
          <w:szCs w:val="28"/>
        </w:rPr>
        <w:t>еждународной аудиторской провер</w:t>
      </w:r>
      <w:r w:rsidR="001B5153" w:rsidRPr="001B5153">
        <w:rPr>
          <w:color w:val="000000"/>
          <w:sz w:val="28"/>
          <w:szCs w:val="28"/>
        </w:rPr>
        <w:t>ке. Претерпел изменения МСА 200, посвященный целям и з</w:t>
      </w:r>
      <w:r w:rsidR="001B5153">
        <w:rPr>
          <w:color w:val="000000"/>
          <w:sz w:val="28"/>
          <w:szCs w:val="28"/>
        </w:rPr>
        <w:t>ада</w:t>
      </w:r>
      <w:r w:rsidR="001B5153" w:rsidRPr="001B5153">
        <w:rPr>
          <w:color w:val="000000"/>
          <w:sz w:val="28"/>
          <w:szCs w:val="28"/>
        </w:rPr>
        <w:t>чам аудита, его объем возрос почти втрое, сейчас он включает в себя материал с определени</w:t>
      </w:r>
      <w:r w:rsidR="001B5153">
        <w:rPr>
          <w:color w:val="000000"/>
          <w:sz w:val="28"/>
          <w:szCs w:val="28"/>
        </w:rPr>
        <w:t>ем понятий существенности и ком</w:t>
      </w:r>
      <w:r w:rsidR="001B5153" w:rsidRPr="001B5153">
        <w:rPr>
          <w:color w:val="000000"/>
          <w:sz w:val="28"/>
          <w:szCs w:val="28"/>
        </w:rPr>
        <w:t>понентов аудиторских рисков. Значительно изменился и МСА 300, посвященный планированию, в части процедур планирования. Новые подходы, термины, определения повлекли за собой массу редакционных изменений, кот</w:t>
      </w:r>
      <w:r w:rsidR="001B5153">
        <w:rPr>
          <w:color w:val="000000"/>
          <w:sz w:val="28"/>
          <w:szCs w:val="28"/>
        </w:rPr>
        <w:t>орые потребовалось внести в сле</w:t>
      </w:r>
      <w:r w:rsidR="001B5153" w:rsidRPr="001B5153">
        <w:rPr>
          <w:color w:val="000000"/>
          <w:sz w:val="28"/>
          <w:szCs w:val="28"/>
        </w:rPr>
        <w:t xml:space="preserve">дующие стандарты: МСА 210, 230, 250, 260, 320, 402, 501, 505, 510, 520, 530, 540, 545, 550, 560, 570, 580, 610, 620, 710 и 720. Кроме того, утратили силу </w:t>
      </w:r>
      <w:r w:rsidR="001B5153">
        <w:rPr>
          <w:color w:val="000000"/>
          <w:sz w:val="28"/>
          <w:szCs w:val="28"/>
        </w:rPr>
        <w:t>прежние МСА 310 (знание деятель</w:t>
      </w:r>
      <w:r w:rsidR="001B5153" w:rsidRPr="001B5153">
        <w:rPr>
          <w:color w:val="000000"/>
          <w:sz w:val="28"/>
          <w:szCs w:val="28"/>
        </w:rPr>
        <w:t>ности клиента), 400 (аудито</w:t>
      </w:r>
      <w:r w:rsidR="001B5153">
        <w:rPr>
          <w:color w:val="000000"/>
          <w:sz w:val="28"/>
          <w:szCs w:val="28"/>
        </w:rPr>
        <w:t>рские риски), 401 и прежняя вер</w:t>
      </w:r>
      <w:r w:rsidR="001B5153" w:rsidRPr="001B5153">
        <w:rPr>
          <w:color w:val="000000"/>
          <w:sz w:val="28"/>
          <w:szCs w:val="28"/>
        </w:rPr>
        <w:t>сия МСА 500.</w:t>
      </w:r>
    </w:p>
    <w:p w:rsidR="001B5153" w:rsidRPr="001B5153" w:rsidRDefault="001B5153" w:rsidP="001B5153">
      <w:pPr>
        <w:shd w:val="clear" w:color="auto" w:fill="FFFFFF"/>
        <w:autoSpaceDE w:val="0"/>
        <w:autoSpaceDN w:val="0"/>
        <w:adjustRightInd w:val="0"/>
        <w:spacing w:line="360" w:lineRule="auto"/>
        <w:ind w:firstLine="709"/>
        <w:jc w:val="both"/>
        <w:rPr>
          <w:sz w:val="28"/>
          <w:szCs w:val="28"/>
        </w:rPr>
      </w:pPr>
      <w:r w:rsidRPr="001B5153">
        <w:rPr>
          <w:color w:val="000000"/>
          <w:sz w:val="28"/>
          <w:szCs w:val="28"/>
        </w:rPr>
        <w:t>Важное нововведение со</w:t>
      </w:r>
      <w:r>
        <w:rPr>
          <w:color w:val="000000"/>
          <w:sz w:val="28"/>
          <w:szCs w:val="28"/>
        </w:rPr>
        <w:t>стоит в переработке МСА 220, по</w:t>
      </w:r>
      <w:r w:rsidRPr="001B5153">
        <w:rPr>
          <w:color w:val="000000"/>
          <w:sz w:val="28"/>
          <w:szCs w:val="28"/>
        </w:rPr>
        <w:t xml:space="preserve">священного качеству аудита. Вместо него разработан отдельный Международный стандарт контроля </w:t>
      </w:r>
      <w:r>
        <w:rPr>
          <w:color w:val="000000"/>
          <w:sz w:val="28"/>
          <w:szCs w:val="28"/>
        </w:rPr>
        <w:t>качества № 1 и дополни</w:t>
      </w:r>
      <w:r w:rsidRPr="001B5153">
        <w:rPr>
          <w:color w:val="000000"/>
          <w:sz w:val="28"/>
          <w:szCs w:val="28"/>
        </w:rPr>
        <w:t>тельно подготовлена новая версия МСА 220. В области контроля качества перемены оказались н</w:t>
      </w:r>
      <w:r>
        <w:rPr>
          <w:color w:val="000000"/>
          <w:sz w:val="28"/>
          <w:szCs w:val="28"/>
        </w:rPr>
        <w:t>е столь радикальны, как в облас</w:t>
      </w:r>
      <w:r w:rsidRPr="001B5153">
        <w:rPr>
          <w:color w:val="000000"/>
          <w:sz w:val="28"/>
          <w:szCs w:val="28"/>
        </w:rPr>
        <w:t>ти аудиторских рисков. Изм</w:t>
      </w:r>
      <w:r>
        <w:rPr>
          <w:color w:val="000000"/>
          <w:sz w:val="28"/>
          <w:szCs w:val="28"/>
        </w:rPr>
        <w:t>енились некоторые термины, клас</w:t>
      </w:r>
      <w:r w:rsidRPr="001B5153">
        <w:rPr>
          <w:color w:val="000000"/>
          <w:sz w:val="28"/>
          <w:szCs w:val="28"/>
        </w:rPr>
        <w:t>сификация понятий, пришлось внести редакционные поправки в МСА 620.</w:t>
      </w:r>
    </w:p>
    <w:p w:rsidR="001B5153" w:rsidRPr="001B5153" w:rsidRDefault="001B5153" w:rsidP="001B5153">
      <w:pPr>
        <w:shd w:val="clear" w:color="auto" w:fill="FFFFFF"/>
        <w:autoSpaceDE w:val="0"/>
        <w:autoSpaceDN w:val="0"/>
        <w:adjustRightInd w:val="0"/>
        <w:spacing w:line="360" w:lineRule="auto"/>
        <w:ind w:firstLine="709"/>
        <w:jc w:val="both"/>
        <w:rPr>
          <w:sz w:val="28"/>
          <w:szCs w:val="28"/>
        </w:rPr>
      </w:pPr>
      <w:r w:rsidRPr="001B5153">
        <w:rPr>
          <w:color w:val="000000"/>
          <w:sz w:val="28"/>
          <w:szCs w:val="28"/>
        </w:rPr>
        <w:t xml:space="preserve">Поскольку радикальные </w:t>
      </w:r>
      <w:r>
        <w:rPr>
          <w:color w:val="000000"/>
          <w:sz w:val="28"/>
          <w:szCs w:val="28"/>
        </w:rPr>
        <w:t>изменения МСА были связаны с не</w:t>
      </w:r>
      <w:r w:rsidRPr="001B5153">
        <w:rPr>
          <w:color w:val="000000"/>
          <w:sz w:val="28"/>
          <w:szCs w:val="28"/>
        </w:rPr>
        <w:t>обходимостью решительной борьбы со случаями корпоративного мошенничества, затронули</w:t>
      </w:r>
      <w:r>
        <w:rPr>
          <w:color w:val="000000"/>
          <w:sz w:val="28"/>
          <w:szCs w:val="28"/>
        </w:rPr>
        <w:t xml:space="preserve"> МСА 240, посвященный рассмотре</w:t>
      </w:r>
      <w:r w:rsidRPr="001B5153">
        <w:rPr>
          <w:color w:val="000000"/>
          <w:sz w:val="28"/>
          <w:szCs w:val="28"/>
        </w:rPr>
        <w:t>нию аудитором случаев мошенн</w:t>
      </w:r>
      <w:r>
        <w:rPr>
          <w:color w:val="000000"/>
          <w:sz w:val="28"/>
          <w:szCs w:val="28"/>
        </w:rPr>
        <w:t>ичества и ошибок. Подготовка но</w:t>
      </w:r>
      <w:r w:rsidRPr="001B5153">
        <w:rPr>
          <w:color w:val="000000"/>
          <w:sz w:val="28"/>
          <w:szCs w:val="28"/>
        </w:rPr>
        <w:t>вой версии МСА 240 повлекла за собой необходимость внесения редакционных поправок в МСА 260, 320 и 580.</w:t>
      </w:r>
    </w:p>
    <w:p w:rsidR="001B5153" w:rsidRPr="001B5153" w:rsidRDefault="001B5153" w:rsidP="001B5153">
      <w:pPr>
        <w:shd w:val="clear" w:color="auto" w:fill="FFFFFF"/>
        <w:autoSpaceDE w:val="0"/>
        <w:autoSpaceDN w:val="0"/>
        <w:adjustRightInd w:val="0"/>
        <w:spacing w:line="360" w:lineRule="auto"/>
        <w:ind w:firstLine="709"/>
        <w:jc w:val="both"/>
        <w:rPr>
          <w:color w:val="000000"/>
          <w:sz w:val="28"/>
          <w:szCs w:val="28"/>
        </w:rPr>
      </w:pPr>
      <w:r w:rsidRPr="001B5153">
        <w:rPr>
          <w:color w:val="000000"/>
          <w:sz w:val="28"/>
          <w:szCs w:val="28"/>
        </w:rPr>
        <w:t xml:space="preserve">Претерпел изменения и главный стандарт аудиторов </w:t>
      </w:r>
      <w:r>
        <w:rPr>
          <w:color w:val="000000"/>
          <w:sz w:val="28"/>
          <w:szCs w:val="28"/>
        </w:rPr>
        <w:t>- ауди</w:t>
      </w:r>
      <w:r w:rsidRPr="001B5153">
        <w:rPr>
          <w:color w:val="000000"/>
          <w:sz w:val="28"/>
          <w:szCs w:val="28"/>
        </w:rPr>
        <w:t xml:space="preserve">торское заключение по результатам проверки. С </w:t>
      </w:r>
      <w:smartTag w:uri="urn:schemas-microsoft-com:office:smarttags" w:element="metricconverter">
        <w:smartTagPr>
          <w:attr w:name="ProductID" w:val="2006 г"/>
        </w:smartTagPr>
        <w:r w:rsidRPr="001B5153">
          <w:rPr>
            <w:color w:val="000000"/>
            <w:sz w:val="28"/>
            <w:szCs w:val="28"/>
          </w:rPr>
          <w:t>2006 г</w:t>
        </w:r>
      </w:smartTag>
      <w:r w:rsidRPr="001B5153">
        <w:rPr>
          <w:color w:val="000000"/>
          <w:sz w:val="28"/>
          <w:szCs w:val="28"/>
        </w:rPr>
        <w:t>. введена в силу новая версия МСА 700, посвященная аудит</w:t>
      </w:r>
      <w:r>
        <w:rPr>
          <w:color w:val="000000"/>
          <w:sz w:val="28"/>
          <w:szCs w:val="28"/>
        </w:rPr>
        <w:t>орскому за</w:t>
      </w:r>
      <w:r w:rsidRPr="001B5153">
        <w:rPr>
          <w:color w:val="000000"/>
          <w:sz w:val="28"/>
          <w:szCs w:val="28"/>
        </w:rPr>
        <w:t>ключению; подготовлен самосто</w:t>
      </w:r>
      <w:r>
        <w:rPr>
          <w:color w:val="000000"/>
          <w:sz w:val="28"/>
          <w:szCs w:val="28"/>
        </w:rPr>
        <w:t>ятельный МСА 701, в котором рас</w:t>
      </w:r>
      <w:r w:rsidRPr="001B5153">
        <w:rPr>
          <w:color w:val="000000"/>
          <w:sz w:val="28"/>
          <w:szCs w:val="28"/>
        </w:rPr>
        <w:t>смотрены вопросы модификации аудиторских заключений (раньше это было включено в МСА 700). Эти изменения потребуют вне</w:t>
      </w:r>
      <w:r>
        <w:rPr>
          <w:color w:val="000000"/>
          <w:sz w:val="28"/>
          <w:szCs w:val="28"/>
        </w:rPr>
        <w:t xml:space="preserve">сения </w:t>
      </w:r>
      <w:r w:rsidRPr="001B5153">
        <w:rPr>
          <w:color w:val="000000"/>
          <w:sz w:val="28"/>
          <w:szCs w:val="28"/>
        </w:rPr>
        <w:t xml:space="preserve">дополнительных поправок в МСА 200, а также в МСА 210, 560 и 800. Их фрагменты уже опубликованы в сборнике МСА издания </w:t>
      </w:r>
      <w:smartTag w:uri="urn:schemas-microsoft-com:office:smarttags" w:element="metricconverter">
        <w:smartTagPr>
          <w:attr w:name="ProductID" w:val="2005 г"/>
        </w:smartTagPr>
        <w:r w:rsidRPr="001B5153">
          <w:rPr>
            <w:color w:val="000000"/>
            <w:sz w:val="28"/>
            <w:szCs w:val="28"/>
          </w:rPr>
          <w:t>2005 г</w:t>
        </w:r>
      </w:smartTag>
      <w:r w:rsidRPr="001B5153">
        <w:rPr>
          <w:color w:val="000000"/>
          <w:sz w:val="28"/>
          <w:szCs w:val="28"/>
        </w:rPr>
        <w:t>. в качестве приложений к МСА в той редакции, которая вступила в силу годом раньше.</w:t>
      </w:r>
    </w:p>
    <w:p w:rsidR="001B5153" w:rsidRPr="001B5153" w:rsidRDefault="001B5153" w:rsidP="001B5153">
      <w:pPr>
        <w:shd w:val="clear" w:color="auto" w:fill="FFFFFF"/>
        <w:autoSpaceDE w:val="0"/>
        <w:autoSpaceDN w:val="0"/>
        <w:adjustRightInd w:val="0"/>
        <w:spacing w:line="360" w:lineRule="auto"/>
        <w:ind w:firstLine="709"/>
        <w:jc w:val="both"/>
        <w:rPr>
          <w:sz w:val="28"/>
          <w:szCs w:val="28"/>
        </w:rPr>
      </w:pPr>
      <w:r w:rsidRPr="001B5153">
        <w:rPr>
          <w:color w:val="000000"/>
          <w:sz w:val="28"/>
          <w:szCs w:val="28"/>
        </w:rPr>
        <w:t>После публикации российского перевода сборн</w:t>
      </w:r>
      <w:r>
        <w:rPr>
          <w:color w:val="000000"/>
          <w:sz w:val="28"/>
          <w:szCs w:val="28"/>
        </w:rPr>
        <w:t>ика был под</w:t>
      </w:r>
      <w:r w:rsidRPr="001B5153">
        <w:rPr>
          <w:color w:val="000000"/>
          <w:sz w:val="28"/>
          <w:szCs w:val="28"/>
        </w:rPr>
        <w:t xml:space="preserve">готовлен МСА 545, посвященный </w:t>
      </w:r>
      <w:r>
        <w:rPr>
          <w:color w:val="000000"/>
          <w:sz w:val="28"/>
          <w:szCs w:val="28"/>
        </w:rPr>
        <w:t>аудиту статей отчетности, подго</w:t>
      </w:r>
      <w:r w:rsidRPr="001B5153">
        <w:rPr>
          <w:color w:val="000000"/>
          <w:sz w:val="28"/>
          <w:szCs w:val="28"/>
        </w:rPr>
        <w:t xml:space="preserve">товленных с использованием концепции справедливой стоимости. Более того, появление МСА 315 и 330 привело к необходимости внести редакционные правки и в этот, новый для нас стандарт. Намеченные в общих чертах в издании </w:t>
      </w:r>
      <w:smartTag w:uri="urn:schemas-microsoft-com:office:smarttags" w:element="metricconverter">
        <w:smartTagPr>
          <w:attr w:name="ProductID" w:val="2001 г"/>
        </w:smartTagPr>
        <w:r w:rsidRPr="001B5153">
          <w:rPr>
            <w:color w:val="000000"/>
            <w:sz w:val="28"/>
            <w:szCs w:val="28"/>
          </w:rPr>
          <w:t>2001 г</w:t>
        </w:r>
      </w:smartTag>
      <w:r>
        <w:rPr>
          <w:color w:val="000000"/>
          <w:sz w:val="28"/>
          <w:szCs w:val="28"/>
        </w:rPr>
        <w:t>. подходы по регла</w:t>
      </w:r>
      <w:r w:rsidRPr="001B5153">
        <w:rPr>
          <w:color w:val="000000"/>
          <w:sz w:val="28"/>
          <w:szCs w:val="28"/>
        </w:rPr>
        <w:t>ментированию аудиторских заданий, обеспечивающих уверенность (</w:t>
      </w:r>
      <w:r>
        <w:rPr>
          <w:color w:val="000000"/>
          <w:sz w:val="28"/>
          <w:szCs w:val="28"/>
          <w:lang w:val="en-US"/>
        </w:rPr>
        <w:t>assurance</w:t>
      </w:r>
      <w:r w:rsidRPr="001B5153">
        <w:rPr>
          <w:color w:val="000000"/>
          <w:sz w:val="28"/>
          <w:szCs w:val="28"/>
        </w:rPr>
        <w:t xml:space="preserve"> </w:t>
      </w:r>
      <w:r>
        <w:rPr>
          <w:color w:val="000000"/>
          <w:sz w:val="28"/>
          <w:szCs w:val="28"/>
          <w:lang w:val="en-US"/>
        </w:rPr>
        <w:t>engagements</w:t>
      </w:r>
      <w:r w:rsidRPr="001B5153">
        <w:rPr>
          <w:iCs/>
          <w:color w:val="000000"/>
          <w:sz w:val="28"/>
          <w:szCs w:val="28"/>
        </w:rPr>
        <w:t>),</w:t>
      </w:r>
      <w:r w:rsidRPr="001B5153">
        <w:rPr>
          <w:i/>
          <w:iCs/>
          <w:color w:val="000000"/>
          <w:sz w:val="28"/>
          <w:szCs w:val="28"/>
        </w:rPr>
        <w:t xml:space="preserve"> </w:t>
      </w:r>
      <w:r w:rsidRPr="001B5153">
        <w:rPr>
          <w:color w:val="000000"/>
          <w:sz w:val="28"/>
          <w:szCs w:val="28"/>
        </w:rPr>
        <w:t>получили дальнейшее развитие в отдель</w:t>
      </w:r>
      <w:r w:rsidRPr="001B5153">
        <w:rPr>
          <w:color w:val="000000"/>
          <w:sz w:val="28"/>
          <w:szCs w:val="28"/>
        </w:rPr>
        <w:softHyphen/>
        <w:t>ной группе документов, получивших коды 3000 и 3400.</w:t>
      </w:r>
    </w:p>
    <w:p w:rsidR="001B5153" w:rsidRPr="001B5153" w:rsidRDefault="001B5153" w:rsidP="001B5153">
      <w:pPr>
        <w:shd w:val="clear" w:color="auto" w:fill="FFFFFF"/>
        <w:autoSpaceDE w:val="0"/>
        <w:autoSpaceDN w:val="0"/>
        <w:adjustRightInd w:val="0"/>
        <w:spacing w:line="360" w:lineRule="auto"/>
        <w:ind w:firstLine="709"/>
        <w:jc w:val="both"/>
        <w:rPr>
          <w:sz w:val="28"/>
          <w:szCs w:val="28"/>
        </w:rPr>
      </w:pPr>
      <w:r w:rsidRPr="001B5153">
        <w:rPr>
          <w:color w:val="000000"/>
          <w:sz w:val="28"/>
          <w:szCs w:val="28"/>
        </w:rPr>
        <w:t>В новой редакции упраздняются ПМАП 1001,1002,1003 и 1009, посвященные применениям компьютеров в бухгалтерском учете и аудите. Видимо, это связано с тем, что лет 10-</w:t>
      </w:r>
      <w:r>
        <w:rPr>
          <w:color w:val="000000"/>
          <w:sz w:val="28"/>
          <w:szCs w:val="28"/>
        </w:rPr>
        <w:t>15 назад при</w:t>
      </w:r>
      <w:r w:rsidRPr="001B5153">
        <w:rPr>
          <w:color w:val="000000"/>
          <w:sz w:val="28"/>
          <w:szCs w:val="28"/>
        </w:rPr>
        <w:t>менение вычислительной техник</w:t>
      </w:r>
      <w:r>
        <w:rPr>
          <w:color w:val="000000"/>
          <w:sz w:val="28"/>
          <w:szCs w:val="28"/>
        </w:rPr>
        <w:t>и в учете считалось большим тех</w:t>
      </w:r>
      <w:r w:rsidRPr="001B5153">
        <w:rPr>
          <w:color w:val="000000"/>
          <w:sz w:val="28"/>
          <w:szCs w:val="28"/>
        </w:rPr>
        <w:t xml:space="preserve">ническим новшеством, повлекшим за собой изменения в порядке оценки аудиторских рисков, </w:t>
      </w:r>
      <w:r>
        <w:rPr>
          <w:color w:val="000000"/>
          <w:sz w:val="28"/>
          <w:szCs w:val="28"/>
        </w:rPr>
        <w:t>в планировании аудита и в подхо</w:t>
      </w:r>
      <w:r w:rsidRPr="001B5153">
        <w:rPr>
          <w:color w:val="000000"/>
          <w:sz w:val="28"/>
          <w:szCs w:val="28"/>
        </w:rPr>
        <w:t>дах к сбору аудиторских доказ</w:t>
      </w:r>
      <w:r>
        <w:rPr>
          <w:color w:val="000000"/>
          <w:sz w:val="28"/>
          <w:szCs w:val="28"/>
        </w:rPr>
        <w:t>ательств. Сейчас редким исключе</w:t>
      </w:r>
      <w:r w:rsidRPr="001B5153">
        <w:rPr>
          <w:color w:val="000000"/>
          <w:sz w:val="28"/>
          <w:szCs w:val="28"/>
        </w:rPr>
        <w:t xml:space="preserve">нием являются случаи, когда </w:t>
      </w:r>
      <w:r>
        <w:rPr>
          <w:color w:val="000000"/>
          <w:sz w:val="28"/>
          <w:szCs w:val="28"/>
        </w:rPr>
        <w:t>бухгалтеры и аудиторы не исполь</w:t>
      </w:r>
      <w:r w:rsidRPr="001B5153">
        <w:rPr>
          <w:color w:val="000000"/>
          <w:sz w:val="28"/>
          <w:szCs w:val="28"/>
        </w:rPr>
        <w:t xml:space="preserve">зуют в своей работе компьютеры, поэтому все аспекты, связанные с вычислительной техникой, </w:t>
      </w:r>
      <w:r>
        <w:rPr>
          <w:color w:val="000000"/>
          <w:sz w:val="28"/>
          <w:szCs w:val="28"/>
        </w:rPr>
        <w:t>было сочтено целесообразным про</w:t>
      </w:r>
      <w:r w:rsidRPr="001B5153">
        <w:rPr>
          <w:color w:val="000000"/>
          <w:sz w:val="28"/>
          <w:szCs w:val="28"/>
        </w:rPr>
        <w:t>сто включить в остальные стандарты общего назначения. Вместе с тем появилось новое ПМАП</w:t>
      </w:r>
      <w:r>
        <w:rPr>
          <w:color w:val="000000"/>
          <w:sz w:val="28"/>
          <w:szCs w:val="28"/>
        </w:rPr>
        <w:t xml:space="preserve"> 1013, посвященное аудиту клиен</w:t>
      </w:r>
      <w:r w:rsidRPr="001B5153">
        <w:rPr>
          <w:color w:val="000000"/>
          <w:sz w:val="28"/>
          <w:szCs w:val="28"/>
        </w:rPr>
        <w:t xml:space="preserve">тов, осуществляющих торговые операции с помощью Интернета, и ПМАП 1014, посвященное </w:t>
      </w:r>
      <w:r>
        <w:rPr>
          <w:color w:val="000000"/>
          <w:sz w:val="28"/>
          <w:szCs w:val="28"/>
        </w:rPr>
        <w:t>отчетности, подготовленной в со</w:t>
      </w:r>
      <w:r w:rsidRPr="001B5153">
        <w:rPr>
          <w:color w:val="000000"/>
          <w:sz w:val="28"/>
          <w:szCs w:val="28"/>
        </w:rPr>
        <w:t>ответствии с МСФО.</w:t>
      </w:r>
    </w:p>
    <w:p w:rsidR="001B5153" w:rsidRPr="00285C7B" w:rsidRDefault="001B5153" w:rsidP="001B5153">
      <w:pPr>
        <w:shd w:val="clear" w:color="auto" w:fill="FFFFFF"/>
        <w:autoSpaceDE w:val="0"/>
        <w:autoSpaceDN w:val="0"/>
        <w:adjustRightInd w:val="0"/>
        <w:spacing w:line="360" w:lineRule="auto"/>
        <w:ind w:firstLine="709"/>
        <w:jc w:val="both"/>
        <w:rPr>
          <w:color w:val="000000"/>
          <w:sz w:val="28"/>
          <w:szCs w:val="28"/>
        </w:rPr>
      </w:pPr>
      <w:r w:rsidRPr="001B5153">
        <w:rPr>
          <w:color w:val="000000"/>
          <w:sz w:val="28"/>
          <w:szCs w:val="28"/>
        </w:rPr>
        <w:t>Приведенный анализ МСА</w:t>
      </w:r>
      <w:r>
        <w:rPr>
          <w:color w:val="000000"/>
          <w:sz w:val="28"/>
          <w:szCs w:val="28"/>
        </w:rPr>
        <w:t xml:space="preserve"> показывает, что изменения необ</w:t>
      </w:r>
      <w:r w:rsidRPr="001B5153">
        <w:rPr>
          <w:color w:val="000000"/>
          <w:sz w:val="28"/>
          <w:szCs w:val="28"/>
        </w:rPr>
        <w:t xml:space="preserve">ходимо внести и в федеральные правила (стандарты), поскольку они создавались на основе МСА </w:t>
      </w:r>
      <w:smartTag w:uri="urn:schemas-microsoft-com:office:smarttags" w:element="metricconverter">
        <w:smartTagPr>
          <w:attr w:name="ProductID" w:val="2001 г"/>
        </w:smartTagPr>
        <w:r w:rsidRPr="001B5153">
          <w:rPr>
            <w:color w:val="000000"/>
            <w:sz w:val="28"/>
            <w:szCs w:val="28"/>
          </w:rPr>
          <w:t>2001 г</w:t>
        </w:r>
      </w:smartTag>
      <w:r w:rsidR="00ED1FD4">
        <w:rPr>
          <w:color w:val="000000"/>
          <w:sz w:val="28"/>
          <w:szCs w:val="28"/>
        </w:rPr>
        <w:t>. издания</w:t>
      </w:r>
      <w:r w:rsidRPr="001B5153">
        <w:rPr>
          <w:color w:val="000000"/>
          <w:sz w:val="28"/>
          <w:szCs w:val="28"/>
        </w:rPr>
        <w:t xml:space="preserve"> </w:t>
      </w:r>
      <w:r w:rsidR="00285C7B" w:rsidRPr="000D61BC">
        <w:rPr>
          <w:color w:val="000000"/>
          <w:sz w:val="28"/>
          <w:szCs w:val="28"/>
        </w:rPr>
        <w:t>[</w:t>
      </w:r>
      <w:r w:rsidR="00ED1FD4" w:rsidRPr="00ED1FD4">
        <w:rPr>
          <w:sz w:val="28"/>
          <w:szCs w:val="28"/>
        </w:rPr>
        <w:t>3, с</w:t>
      </w:r>
      <w:r w:rsidR="00285C7B" w:rsidRPr="00ED1FD4">
        <w:rPr>
          <w:sz w:val="28"/>
          <w:szCs w:val="28"/>
        </w:rPr>
        <w:t>.179]</w:t>
      </w:r>
      <w:r w:rsidR="00ED1FD4">
        <w:rPr>
          <w:sz w:val="28"/>
          <w:szCs w:val="28"/>
        </w:rPr>
        <w:t>.</w:t>
      </w:r>
    </w:p>
    <w:p w:rsidR="001B5153" w:rsidRPr="00285C7B" w:rsidRDefault="001B5153" w:rsidP="001B5153">
      <w:pPr>
        <w:shd w:val="clear" w:color="auto" w:fill="FFFFFF"/>
        <w:autoSpaceDE w:val="0"/>
        <w:autoSpaceDN w:val="0"/>
        <w:adjustRightInd w:val="0"/>
        <w:spacing w:line="360" w:lineRule="auto"/>
        <w:ind w:firstLine="709"/>
        <w:jc w:val="both"/>
        <w:rPr>
          <w:color w:val="000000"/>
          <w:sz w:val="28"/>
          <w:szCs w:val="28"/>
        </w:rPr>
      </w:pPr>
    </w:p>
    <w:p w:rsidR="001B5153" w:rsidRPr="00ED1FD4" w:rsidRDefault="001B5153" w:rsidP="001B5153">
      <w:pPr>
        <w:shd w:val="clear" w:color="auto" w:fill="FFFFFF"/>
        <w:autoSpaceDE w:val="0"/>
        <w:autoSpaceDN w:val="0"/>
        <w:adjustRightInd w:val="0"/>
        <w:jc w:val="center"/>
        <w:rPr>
          <w:bCs/>
          <w:i/>
          <w:color w:val="000000"/>
          <w:sz w:val="28"/>
          <w:szCs w:val="28"/>
        </w:rPr>
      </w:pPr>
      <w:r w:rsidRPr="000F6D38">
        <w:rPr>
          <w:bCs/>
          <w:i/>
          <w:color w:val="000000"/>
          <w:sz w:val="28"/>
          <w:szCs w:val="28"/>
        </w:rPr>
        <w:t>Федеральные стандарты аудиторской деятельности</w:t>
      </w:r>
    </w:p>
    <w:p w:rsidR="001B5153" w:rsidRPr="00ED1FD4" w:rsidRDefault="001B5153" w:rsidP="001B5153">
      <w:pPr>
        <w:shd w:val="clear" w:color="auto" w:fill="FFFFFF"/>
        <w:autoSpaceDE w:val="0"/>
        <w:autoSpaceDN w:val="0"/>
        <w:adjustRightInd w:val="0"/>
        <w:jc w:val="center"/>
        <w:rPr>
          <w:sz w:val="28"/>
          <w:szCs w:val="28"/>
        </w:rPr>
      </w:pPr>
    </w:p>
    <w:p w:rsidR="001B5153" w:rsidRPr="00B56099" w:rsidRDefault="001B5153" w:rsidP="001B5153">
      <w:pPr>
        <w:shd w:val="clear" w:color="auto" w:fill="FFFFFF"/>
        <w:autoSpaceDE w:val="0"/>
        <w:autoSpaceDN w:val="0"/>
        <w:adjustRightInd w:val="0"/>
        <w:spacing w:line="360" w:lineRule="auto"/>
        <w:ind w:firstLine="709"/>
        <w:jc w:val="both"/>
        <w:rPr>
          <w:color w:val="000000"/>
          <w:sz w:val="28"/>
          <w:szCs w:val="28"/>
        </w:rPr>
      </w:pPr>
      <w:r w:rsidRPr="001B5153">
        <w:rPr>
          <w:color w:val="000000"/>
          <w:sz w:val="28"/>
          <w:szCs w:val="28"/>
        </w:rPr>
        <w:t>На основе Международных</w:t>
      </w:r>
      <w:r>
        <w:rPr>
          <w:color w:val="000000"/>
          <w:sz w:val="28"/>
          <w:szCs w:val="28"/>
        </w:rPr>
        <w:t xml:space="preserve"> стандартов аудита были разрабо</w:t>
      </w:r>
      <w:r w:rsidRPr="001B5153">
        <w:rPr>
          <w:color w:val="000000"/>
          <w:sz w:val="28"/>
          <w:szCs w:val="28"/>
        </w:rPr>
        <w:t>таны</w:t>
      </w:r>
      <w:r w:rsidR="00B56099">
        <w:rPr>
          <w:color w:val="000000"/>
          <w:sz w:val="28"/>
          <w:szCs w:val="28"/>
        </w:rPr>
        <w:t xml:space="preserve"> и утверждены Правительством РФ</w:t>
      </w:r>
      <w:r w:rsidRPr="001B5153">
        <w:rPr>
          <w:color w:val="000000"/>
          <w:sz w:val="28"/>
          <w:szCs w:val="28"/>
        </w:rPr>
        <w:t xml:space="preserve"> федеральн</w:t>
      </w:r>
      <w:r w:rsidR="00B56099">
        <w:rPr>
          <w:color w:val="000000"/>
          <w:sz w:val="28"/>
          <w:szCs w:val="28"/>
        </w:rPr>
        <w:t>ы</w:t>
      </w:r>
      <w:r w:rsidRPr="001B5153">
        <w:rPr>
          <w:color w:val="000000"/>
          <w:sz w:val="28"/>
          <w:szCs w:val="28"/>
        </w:rPr>
        <w:t>е правил</w:t>
      </w:r>
      <w:r w:rsidR="00B56099">
        <w:rPr>
          <w:color w:val="000000"/>
          <w:sz w:val="28"/>
          <w:szCs w:val="28"/>
        </w:rPr>
        <w:t>а</w:t>
      </w:r>
      <w:r w:rsidRPr="001B5153">
        <w:rPr>
          <w:color w:val="000000"/>
          <w:sz w:val="28"/>
          <w:szCs w:val="28"/>
        </w:rPr>
        <w:t xml:space="preserve"> (стандарт</w:t>
      </w:r>
      <w:r w:rsidR="00E44CB2">
        <w:rPr>
          <w:color w:val="000000"/>
          <w:sz w:val="28"/>
          <w:szCs w:val="28"/>
        </w:rPr>
        <w:t>ы</w:t>
      </w:r>
      <w:r w:rsidRPr="001B5153">
        <w:rPr>
          <w:color w:val="000000"/>
          <w:sz w:val="28"/>
          <w:szCs w:val="28"/>
        </w:rPr>
        <w:t>) аудиторской деятельности (ПСАД).</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 xml:space="preserve">Разработанные федеральные аудиторские правила (стандарты) аудита сыграли положительную </w:t>
      </w:r>
      <w:r>
        <w:rPr>
          <w:color w:val="000000"/>
          <w:sz w:val="28"/>
          <w:szCs w:val="28"/>
        </w:rPr>
        <w:t>роль в становлении аудита в Рос</w:t>
      </w:r>
      <w:r w:rsidRPr="00915207">
        <w:rPr>
          <w:color w:val="000000"/>
          <w:sz w:val="28"/>
          <w:szCs w:val="28"/>
        </w:rPr>
        <w:t>сии, позволили значительно повысить квалификацию аудиторов и качество аудиторских проверок.</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Совет по аудиторской деятельности в соответс</w:t>
      </w:r>
      <w:r>
        <w:rPr>
          <w:color w:val="000000"/>
          <w:sz w:val="28"/>
          <w:szCs w:val="28"/>
        </w:rPr>
        <w:t>твии с п. 3 по</w:t>
      </w:r>
      <w:r w:rsidRPr="00915207">
        <w:rPr>
          <w:color w:val="000000"/>
          <w:sz w:val="28"/>
          <w:szCs w:val="28"/>
        </w:rPr>
        <w:t xml:space="preserve">становления Правительства Российской Федерации от 6 февраля </w:t>
      </w:r>
      <w:smartTag w:uri="urn:schemas-microsoft-com:office:smarttags" w:element="metricconverter">
        <w:smartTagPr>
          <w:attr w:name="ProductID" w:val="2002 г"/>
        </w:smartTagPr>
        <w:r w:rsidRPr="00915207">
          <w:rPr>
            <w:color w:val="000000"/>
            <w:sz w:val="28"/>
            <w:szCs w:val="28"/>
          </w:rPr>
          <w:t>2002 г</w:t>
        </w:r>
      </w:smartTag>
      <w:r w:rsidRPr="00915207">
        <w:rPr>
          <w:color w:val="000000"/>
          <w:sz w:val="28"/>
          <w:szCs w:val="28"/>
        </w:rPr>
        <w:t>. № 80 рекомендовал аудиторским организациям и индивидуальным аудиторам руководствоваться в своей деятельности помимо федеральных правил (ст</w:t>
      </w:r>
      <w:r>
        <w:rPr>
          <w:color w:val="000000"/>
          <w:sz w:val="28"/>
          <w:szCs w:val="28"/>
        </w:rPr>
        <w:t>андартов) аудиторской деятельно</w:t>
      </w:r>
      <w:r w:rsidRPr="00915207">
        <w:rPr>
          <w:color w:val="000000"/>
          <w:sz w:val="28"/>
          <w:szCs w:val="28"/>
        </w:rPr>
        <w:t>сти следующими правилами (с</w:t>
      </w:r>
      <w:r>
        <w:rPr>
          <w:color w:val="000000"/>
          <w:sz w:val="28"/>
          <w:szCs w:val="28"/>
        </w:rPr>
        <w:t>тандартами) аудиторской деятель</w:t>
      </w:r>
      <w:r w:rsidRPr="00915207">
        <w:rPr>
          <w:color w:val="000000"/>
          <w:sz w:val="28"/>
          <w:szCs w:val="28"/>
        </w:rPr>
        <w:t>ности, одобренными Комиссией по аудиторской деятельности при Президенте Российской Федерации: «Заключение аудиторской организации по специальным</w:t>
      </w:r>
      <w:r>
        <w:rPr>
          <w:color w:val="000000"/>
          <w:sz w:val="28"/>
          <w:szCs w:val="28"/>
        </w:rPr>
        <w:t xml:space="preserve"> аудиторским заданиям», «Исполь</w:t>
      </w:r>
      <w:r w:rsidRPr="00915207">
        <w:rPr>
          <w:color w:val="000000"/>
          <w:sz w:val="28"/>
          <w:szCs w:val="28"/>
        </w:rPr>
        <w:t xml:space="preserve">зование работы эксперта», «Проверка прогнозной финансовой информации», «Требования, </w:t>
      </w:r>
      <w:r>
        <w:rPr>
          <w:color w:val="000000"/>
          <w:sz w:val="28"/>
          <w:szCs w:val="28"/>
        </w:rPr>
        <w:t>предъявляемые к внутренним стан</w:t>
      </w:r>
      <w:r w:rsidRPr="00915207">
        <w:rPr>
          <w:color w:val="000000"/>
          <w:sz w:val="28"/>
          <w:szCs w:val="28"/>
        </w:rPr>
        <w:t>дартам аудиторских организаций».</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Аудиторские стандарты так</w:t>
      </w:r>
      <w:r>
        <w:rPr>
          <w:color w:val="000000"/>
          <w:sz w:val="28"/>
          <w:szCs w:val="28"/>
        </w:rPr>
        <w:t>же используются в суде для дока</w:t>
      </w:r>
      <w:r w:rsidRPr="00915207">
        <w:rPr>
          <w:color w:val="000000"/>
          <w:sz w:val="28"/>
          <w:szCs w:val="28"/>
        </w:rPr>
        <w:t>зательства качества проведения аудита, и в зависимости от того, насколько отступил аудитор от стандарта, определяется мера ответственности аудитора. Ау</w:t>
      </w:r>
      <w:r>
        <w:rPr>
          <w:color w:val="000000"/>
          <w:sz w:val="28"/>
          <w:szCs w:val="28"/>
        </w:rPr>
        <w:t>дитор, допустивший в своей прак</w:t>
      </w:r>
      <w:r w:rsidRPr="00915207">
        <w:rPr>
          <w:color w:val="000000"/>
          <w:sz w:val="28"/>
          <w:szCs w:val="28"/>
        </w:rPr>
        <w:t>тике отступление от какого-либо стандарта, должен объяснить причину этого.</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Значение федеральных аудиторских стандартов состоит в том, что они:</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 способствуют обеспечению высокого качества аудиторской проверки;</w:t>
      </w:r>
    </w:p>
    <w:p w:rsidR="00915207" w:rsidRPr="00915207" w:rsidRDefault="00915207" w:rsidP="00915207">
      <w:pPr>
        <w:shd w:val="clear" w:color="auto" w:fill="FFFFFF"/>
        <w:autoSpaceDE w:val="0"/>
        <w:autoSpaceDN w:val="0"/>
        <w:adjustRightInd w:val="0"/>
        <w:spacing w:line="360" w:lineRule="auto"/>
        <w:ind w:firstLine="709"/>
        <w:jc w:val="both"/>
        <w:rPr>
          <w:sz w:val="28"/>
          <w:szCs w:val="28"/>
        </w:rPr>
      </w:pPr>
      <w:r w:rsidRPr="00915207">
        <w:rPr>
          <w:color w:val="000000"/>
          <w:sz w:val="28"/>
          <w:szCs w:val="28"/>
        </w:rPr>
        <w:t>- содействуют внедрению в практику аудита новых научных достижений;</w:t>
      </w:r>
    </w:p>
    <w:p w:rsidR="00D30384" w:rsidRPr="00ED1FD4" w:rsidRDefault="00915207" w:rsidP="00ED1FD4">
      <w:pPr>
        <w:shd w:val="clear" w:color="auto" w:fill="FFFFFF"/>
        <w:autoSpaceDE w:val="0"/>
        <w:autoSpaceDN w:val="0"/>
        <w:adjustRightInd w:val="0"/>
        <w:spacing w:line="360" w:lineRule="auto"/>
        <w:ind w:firstLine="709"/>
        <w:jc w:val="both"/>
        <w:rPr>
          <w:color w:val="000000"/>
          <w:sz w:val="28"/>
          <w:szCs w:val="28"/>
        </w:rPr>
      </w:pPr>
      <w:r w:rsidRPr="00D30384">
        <w:rPr>
          <w:iCs/>
          <w:color w:val="000000"/>
          <w:sz w:val="28"/>
          <w:szCs w:val="28"/>
        </w:rPr>
        <w:t>-</w:t>
      </w:r>
      <w:r w:rsidRPr="00915207">
        <w:rPr>
          <w:color w:val="000000"/>
          <w:sz w:val="28"/>
          <w:szCs w:val="28"/>
        </w:rPr>
        <w:t xml:space="preserve"> определяют действия </w:t>
      </w:r>
      <w:r w:rsidR="00ED1FD4">
        <w:rPr>
          <w:color w:val="000000"/>
          <w:sz w:val="28"/>
          <w:szCs w:val="28"/>
        </w:rPr>
        <w:t xml:space="preserve">аудитора в конкретных ситуациях </w:t>
      </w:r>
      <w:r w:rsidR="00D30384" w:rsidRPr="00ED1FD4">
        <w:rPr>
          <w:sz w:val="28"/>
          <w:szCs w:val="28"/>
        </w:rPr>
        <w:t>[</w:t>
      </w:r>
      <w:r w:rsidR="00ED1FD4" w:rsidRPr="00ED1FD4">
        <w:rPr>
          <w:sz w:val="28"/>
          <w:szCs w:val="28"/>
        </w:rPr>
        <w:t>3, с</w:t>
      </w:r>
      <w:r w:rsidR="00D30384" w:rsidRPr="00ED1FD4">
        <w:rPr>
          <w:sz w:val="28"/>
          <w:szCs w:val="28"/>
        </w:rPr>
        <w:t>.189]</w:t>
      </w:r>
      <w:r w:rsidR="00ED1FD4">
        <w:rPr>
          <w:sz w:val="28"/>
          <w:szCs w:val="28"/>
        </w:rPr>
        <w:t>.</w:t>
      </w:r>
    </w:p>
    <w:p w:rsidR="0044361A" w:rsidRDefault="0044361A" w:rsidP="0044361A">
      <w:pPr>
        <w:spacing w:line="360" w:lineRule="auto"/>
        <w:jc w:val="center"/>
        <w:rPr>
          <w:b/>
          <w:sz w:val="28"/>
          <w:szCs w:val="28"/>
        </w:rPr>
      </w:pPr>
      <w:r>
        <w:rPr>
          <w:sz w:val="28"/>
          <w:szCs w:val="28"/>
        </w:rPr>
        <w:br w:type="page"/>
      </w:r>
      <w:r w:rsidRPr="005A573F">
        <w:rPr>
          <w:b/>
          <w:sz w:val="28"/>
          <w:szCs w:val="28"/>
        </w:rPr>
        <w:t>Практическая часть</w:t>
      </w:r>
    </w:p>
    <w:p w:rsidR="005A573F" w:rsidRPr="005A573F" w:rsidRDefault="005A573F" w:rsidP="0044361A">
      <w:pPr>
        <w:spacing w:line="360" w:lineRule="auto"/>
        <w:jc w:val="center"/>
        <w:rPr>
          <w:b/>
          <w:sz w:val="28"/>
          <w:szCs w:val="28"/>
        </w:rPr>
      </w:pPr>
    </w:p>
    <w:p w:rsidR="0044361A" w:rsidRDefault="0044361A" w:rsidP="0044361A">
      <w:pPr>
        <w:spacing w:line="360" w:lineRule="auto"/>
        <w:jc w:val="center"/>
        <w:rPr>
          <w:sz w:val="28"/>
          <w:szCs w:val="28"/>
        </w:rPr>
      </w:pPr>
      <w:r>
        <w:rPr>
          <w:sz w:val="28"/>
          <w:szCs w:val="28"/>
        </w:rPr>
        <w:t>Задача 10</w:t>
      </w:r>
    </w:p>
    <w:p w:rsidR="0044361A" w:rsidRDefault="0044361A" w:rsidP="0044361A">
      <w:pPr>
        <w:spacing w:line="360" w:lineRule="auto"/>
        <w:jc w:val="center"/>
        <w:rPr>
          <w:sz w:val="28"/>
          <w:szCs w:val="28"/>
        </w:rPr>
      </w:pPr>
    </w:p>
    <w:p w:rsidR="0044361A" w:rsidRDefault="0044361A" w:rsidP="0044361A">
      <w:pPr>
        <w:spacing w:line="360" w:lineRule="auto"/>
        <w:ind w:firstLine="709"/>
        <w:jc w:val="both"/>
        <w:rPr>
          <w:sz w:val="28"/>
          <w:szCs w:val="28"/>
        </w:rPr>
      </w:pPr>
      <w:r>
        <w:rPr>
          <w:sz w:val="28"/>
          <w:szCs w:val="28"/>
        </w:rPr>
        <w:t xml:space="preserve">Составьте аудиторское заключение по финансовой отчетности при наличии следующих обстоятельств: стоимость лицензии на осуществление автотранспортных перевозок сроком 9 месяцев в размере 11 000 рублей учтена в составе нематериальных активов. Начисленная сумма амортизации к моменту составления отчетности составила 7 890 рублей. В соответствии с положениями ПБУ 14/2000 «Учет нематериальных активов» стоимость лицензии должна учитываться в составе расходов будущих периодов. </w:t>
      </w:r>
    </w:p>
    <w:p w:rsidR="0044361A" w:rsidRDefault="0044361A" w:rsidP="0044361A">
      <w:pPr>
        <w:spacing w:line="360" w:lineRule="auto"/>
        <w:ind w:firstLine="709"/>
        <w:jc w:val="both"/>
        <w:rPr>
          <w:sz w:val="28"/>
          <w:szCs w:val="28"/>
        </w:rPr>
      </w:pPr>
      <w:r>
        <w:rPr>
          <w:sz w:val="28"/>
          <w:szCs w:val="28"/>
        </w:rPr>
        <w:t>Уровень существенности для данного вида активов установлен в размере 10 000 рублей.</w:t>
      </w:r>
    </w:p>
    <w:p w:rsidR="0044361A" w:rsidRDefault="0044361A" w:rsidP="0044361A">
      <w:pPr>
        <w:spacing w:line="360" w:lineRule="auto"/>
        <w:ind w:firstLine="709"/>
        <w:jc w:val="center"/>
        <w:rPr>
          <w:i/>
          <w:sz w:val="28"/>
          <w:szCs w:val="28"/>
        </w:rPr>
      </w:pPr>
    </w:p>
    <w:p w:rsidR="0044361A" w:rsidRPr="00C83366" w:rsidRDefault="0044361A" w:rsidP="0044361A">
      <w:pPr>
        <w:spacing w:line="360" w:lineRule="auto"/>
        <w:ind w:firstLine="709"/>
        <w:jc w:val="center"/>
        <w:rPr>
          <w:i/>
          <w:sz w:val="28"/>
          <w:szCs w:val="28"/>
        </w:rPr>
      </w:pPr>
      <w:r>
        <w:rPr>
          <w:i/>
          <w:sz w:val="28"/>
          <w:szCs w:val="28"/>
        </w:rPr>
        <w:t>Аудиторское заключение</w:t>
      </w:r>
    </w:p>
    <w:p w:rsidR="0044361A" w:rsidRDefault="0044361A" w:rsidP="0044361A">
      <w:pPr>
        <w:spacing w:line="360" w:lineRule="auto"/>
        <w:ind w:firstLine="709"/>
        <w:jc w:val="both"/>
        <w:rPr>
          <w:sz w:val="28"/>
          <w:szCs w:val="28"/>
        </w:rPr>
      </w:pPr>
      <w:r>
        <w:rPr>
          <w:sz w:val="28"/>
          <w:szCs w:val="28"/>
        </w:rPr>
        <w:t xml:space="preserve">На основании аудиторской проверки в организации была обнаружена следующая ситуация в бухгалтерском учете. </w:t>
      </w:r>
    </w:p>
    <w:p w:rsidR="0044361A" w:rsidRPr="00D749F5" w:rsidRDefault="0044361A" w:rsidP="0044361A">
      <w:pPr>
        <w:spacing w:line="360" w:lineRule="auto"/>
        <w:ind w:firstLine="709"/>
        <w:jc w:val="both"/>
        <w:rPr>
          <w:i/>
          <w:sz w:val="28"/>
          <w:szCs w:val="28"/>
        </w:rPr>
      </w:pPr>
      <w:r w:rsidRPr="00D749F5">
        <w:rPr>
          <w:i/>
          <w:sz w:val="28"/>
          <w:szCs w:val="28"/>
        </w:rPr>
        <w:t xml:space="preserve">Стоимость лицензии на осуществление автотранспортных перевозок сроком 9 месяцев в размере 11 000 рублей учтена в составе нематериальных активов. Начисленная сумма амортизации к моменту составления отчетности составила 7 890 рублей. </w:t>
      </w:r>
    </w:p>
    <w:p w:rsidR="0044361A" w:rsidRDefault="0044361A" w:rsidP="0044361A">
      <w:pPr>
        <w:spacing w:line="360" w:lineRule="auto"/>
        <w:ind w:firstLine="709"/>
        <w:jc w:val="both"/>
        <w:rPr>
          <w:sz w:val="28"/>
          <w:szCs w:val="28"/>
        </w:rPr>
      </w:pPr>
      <w:r>
        <w:rPr>
          <w:sz w:val="28"/>
          <w:szCs w:val="28"/>
        </w:rPr>
        <w:t>По данным проверки была составлена следующая корреспонденция счетов: Дт 08 Кт 76 сумма 11 000 рублей</w:t>
      </w:r>
    </w:p>
    <w:p w:rsidR="0044361A" w:rsidRDefault="0044361A" w:rsidP="0044361A">
      <w:pPr>
        <w:spacing w:line="360" w:lineRule="auto"/>
        <w:ind w:firstLine="709"/>
        <w:jc w:val="both"/>
        <w:rPr>
          <w:sz w:val="28"/>
          <w:szCs w:val="28"/>
        </w:rPr>
      </w:pPr>
      <w:r>
        <w:rPr>
          <w:sz w:val="28"/>
          <w:szCs w:val="28"/>
        </w:rPr>
        <w:t xml:space="preserve">   Дт 04 Кт 08 сумма 11 000 рублей</w:t>
      </w:r>
    </w:p>
    <w:p w:rsidR="0044361A" w:rsidRDefault="0044361A" w:rsidP="0044361A">
      <w:pPr>
        <w:spacing w:line="360" w:lineRule="auto"/>
        <w:ind w:firstLine="709"/>
        <w:jc w:val="both"/>
        <w:rPr>
          <w:sz w:val="28"/>
          <w:szCs w:val="28"/>
        </w:rPr>
      </w:pPr>
      <w:r>
        <w:rPr>
          <w:sz w:val="28"/>
          <w:szCs w:val="28"/>
        </w:rPr>
        <w:t xml:space="preserve">   Дт 26 Кт 05 сумма 7 890 рублей</w:t>
      </w:r>
    </w:p>
    <w:p w:rsidR="0044361A" w:rsidRDefault="0044361A" w:rsidP="008C4C6A">
      <w:pPr>
        <w:spacing w:line="360" w:lineRule="auto"/>
        <w:ind w:firstLine="709"/>
        <w:jc w:val="both"/>
        <w:rPr>
          <w:sz w:val="28"/>
          <w:szCs w:val="28"/>
        </w:rPr>
      </w:pPr>
      <w:r>
        <w:rPr>
          <w:sz w:val="28"/>
          <w:szCs w:val="28"/>
        </w:rPr>
        <w:t>В соответствии с ПБУ 14/2000 «Учет нематериальных активов» стоимость лицензии должна быть учтена в составе расходов будущих периодов. В соответствии с этим следует составить следующую корреспонденцию счетов Дт 97 Кт 76 сумма 11 000 рублей</w:t>
      </w:r>
      <w:r w:rsidR="00C504FB">
        <w:rPr>
          <w:sz w:val="28"/>
          <w:szCs w:val="28"/>
        </w:rPr>
        <w:t xml:space="preserve"> </w:t>
      </w:r>
    </w:p>
    <w:p w:rsidR="00C504FB" w:rsidRDefault="00C504FB" w:rsidP="00C504FB">
      <w:pPr>
        <w:spacing w:line="360" w:lineRule="auto"/>
        <w:ind w:firstLine="709"/>
        <w:jc w:val="both"/>
        <w:rPr>
          <w:sz w:val="28"/>
          <w:szCs w:val="28"/>
        </w:rPr>
      </w:pPr>
      <w:r>
        <w:rPr>
          <w:sz w:val="28"/>
          <w:szCs w:val="28"/>
        </w:rPr>
        <w:t xml:space="preserve">          </w:t>
      </w:r>
      <w:r w:rsidR="008C4C6A">
        <w:rPr>
          <w:sz w:val="28"/>
          <w:szCs w:val="28"/>
        </w:rPr>
        <w:t xml:space="preserve">              </w:t>
      </w:r>
      <w:r>
        <w:rPr>
          <w:sz w:val="28"/>
          <w:szCs w:val="28"/>
        </w:rPr>
        <w:t xml:space="preserve">         </w:t>
      </w:r>
      <w:r w:rsidR="0044361A">
        <w:rPr>
          <w:sz w:val="28"/>
          <w:szCs w:val="28"/>
        </w:rPr>
        <w:t>Дт 26 Кт 97 сумма 7 890 рублей</w:t>
      </w:r>
      <w:r>
        <w:rPr>
          <w:sz w:val="28"/>
          <w:szCs w:val="28"/>
        </w:rPr>
        <w:t xml:space="preserve"> </w:t>
      </w:r>
    </w:p>
    <w:p w:rsidR="0044361A" w:rsidRDefault="0044361A" w:rsidP="0044361A">
      <w:pPr>
        <w:spacing w:line="360" w:lineRule="auto"/>
        <w:ind w:firstLine="709"/>
        <w:jc w:val="both"/>
        <w:rPr>
          <w:sz w:val="28"/>
          <w:szCs w:val="28"/>
        </w:rPr>
      </w:pPr>
      <w:r>
        <w:rPr>
          <w:sz w:val="28"/>
          <w:szCs w:val="28"/>
        </w:rPr>
        <w:t xml:space="preserve">Таким образом, </w:t>
      </w:r>
      <w:r w:rsidR="00CA50DC">
        <w:rPr>
          <w:sz w:val="28"/>
          <w:szCs w:val="28"/>
        </w:rPr>
        <w:t xml:space="preserve">в финансовой (бухгалтерской) отчетности не раскрыта существенная информация о нематериальных активах в размере 10 000 рублей. </w:t>
      </w:r>
    </w:p>
    <w:p w:rsidR="00CA50DC" w:rsidRDefault="00CA50DC" w:rsidP="0044361A">
      <w:pPr>
        <w:spacing w:line="360" w:lineRule="auto"/>
        <w:ind w:firstLine="709"/>
        <w:jc w:val="both"/>
        <w:rPr>
          <w:sz w:val="28"/>
          <w:szCs w:val="28"/>
        </w:rPr>
      </w:pPr>
      <w:r>
        <w:rPr>
          <w:sz w:val="28"/>
          <w:szCs w:val="28"/>
        </w:rPr>
        <w:t xml:space="preserve">По нашему мнению, за исключением обстоятельств, изложенных в предыдущей части, финансовая (бухгалтерская) отчетность организации отражает достоверно во всех существенных отношениях финансовое положение на 31 декабря 2008 года и результаты финансово-хозяйственной деятельности за период с 1 января по 31 декабря 2008 года включительно. </w:t>
      </w:r>
    </w:p>
    <w:p w:rsidR="0044361A" w:rsidRDefault="0044361A" w:rsidP="0044361A">
      <w:pPr>
        <w:spacing w:line="360" w:lineRule="auto"/>
        <w:ind w:firstLine="709"/>
        <w:jc w:val="both"/>
        <w:rPr>
          <w:sz w:val="28"/>
          <w:szCs w:val="28"/>
        </w:rPr>
      </w:pPr>
    </w:p>
    <w:p w:rsidR="0044361A" w:rsidRPr="00F003BF" w:rsidRDefault="0044361A" w:rsidP="0044361A">
      <w:pPr>
        <w:spacing w:line="360" w:lineRule="auto"/>
        <w:ind w:firstLine="709"/>
        <w:jc w:val="both"/>
        <w:rPr>
          <w:sz w:val="28"/>
          <w:szCs w:val="28"/>
        </w:rPr>
      </w:pPr>
    </w:p>
    <w:p w:rsidR="0044361A" w:rsidRPr="005A573F" w:rsidRDefault="0044361A" w:rsidP="0044361A">
      <w:pPr>
        <w:spacing w:line="360" w:lineRule="auto"/>
        <w:ind w:firstLine="709"/>
        <w:jc w:val="center"/>
        <w:rPr>
          <w:b/>
          <w:sz w:val="28"/>
          <w:szCs w:val="28"/>
        </w:rPr>
      </w:pPr>
      <w:r>
        <w:rPr>
          <w:sz w:val="28"/>
          <w:szCs w:val="28"/>
        </w:rPr>
        <w:br w:type="page"/>
      </w:r>
      <w:r w:rsidRPr="005A573F">
        <w:rPr>
          <w:b/>
          <w:sz w:val="28"/>
          <w:szCs w:val="28"/>
        </w:rPr>
        <w:t>Список литературы</w:t>
      </w:r>
    </w:p>
    <w:p w:rsidR="0044361A" w:rsidRDefault="0044361A" w:rsidP="0044361A">
      <w:pPr>
        <w:spacing w:line="360" w:lineRule="auto"/>
        <w:ind w:firstLine="709"/>
        <w:jc w:val="center"/>
        <w:rPr>
          <w:sz w:val="28"/>
          <w:szCs w:val="28"/>
        </w:rPr>
      </w:pPr>
    </w:p>
    <w:p w:rsidR="0044361A" w:rsidRDefault="0044361A" w:rsidP="0044361A">
      <w:pPr>
        <w:spacing w:line="360" w:lineRule="auto"/>
        <w:ind w:firstLine="709"/>
        <w:jc w:val="both"/>
        <w:rPr>
          <w:sz w:val="28"/>
          <w:szCs w:val="28"/>
        </w:rPr>
      </w:pPr>
      <w:r>
        <w:rPr>
          <w:sz w:val="28"/>
          <w:szCs w:val="28"/>
        </w:rPr>
        <w:t xml:space="preserve">1. </w:t>
      </w:r>
      <w:r w:rsidRPr="00473329">
        <w:rPr>
          <w:sz w:val="28"/>
          <w:szCs w:val="28"/>
        </w:rPr>
        <w:t>Федеральный закон от 30.12.2008 №307-ФЗ «Об аудиторской деятельности» // КСС «Консультант-Плюс»</w:t>
      </w:r>
    </w:p>
    <w:p w:rsidR="0044361A" w:rsidRPr="00D478A1" w:rsidRDefault="0044361A" w:rsidP="0044361A">
      <w:pPr>
        <w:spacing w:line="360" w:lineRule="auto"/>
        <w:ind w:firstLine="709"/>
        <w:jc w:val="both"/>
        <w:rPr>
          <w:sz w:val="28"/>
          <w:szCs w:val="28"/>
        </w:rPr>
      </w:pPr>
      <w:r w:rsidRPr="00D478A1">
        <w:rPr>
          <w:sz w:val="28"/>
          <w:szCs w:val="28"/>
        </w:rPr>
        <w:t xml:space="preserve">2. Кодекс этики профессиональных бухгалтеров и Международные стандарты аудита </w:t>
      </w:r>
      <w:smartTag w:uri="urn:schemas-microsoft-com:office:smarttags" w:element="metricconverter">
        <w:smartTagPr>
          <w:attr w:name="ProductID" w:val="2001 г"/>
        </w:smartTagPr>
        <w:r w:rsidRPr="00D478A1">
          <w:rPr>
            <w:sz w:val="28"/>
            <w:szCs w:val="28"/>
          </w:rPr>
          <w:t>2001 г</w:t>
        </w:r>
      </w:smartTag>
      <w:r w:rsidRPr="00D478A1">
        <w:rPr>
          <w:sz w:val="28"/>
          <w:szCs w:val="28"/>
        </w:rPr>
        <w:t>. М.: МЦРСБУ, 2002</w:t>
      </w:r>
    </w:p>
    <w:p w:rsidR="0044361A" w:rsidRDefault="0044361A" w:rsidP="0044361A">
      <w:pPr>
        <w:spacing w:line="360" w:lineRule="auto"/>
        <w:ind w:firstLine="709"/>
        <w:jc w:val="both"/>
        <w:rPr>
          <w:sz w:val="28"/>
          <w:szCs w:val="28"/>
        </w:rPr>
      </w:pPr>
      <w:r>
        <w:rPr>
          <w:sz w:val="28"/>
          <w:szCs w:val="28"/>
        </w:rPr>
        <w:t xml:space="preserve">3. </w:t>
      </w:r>
      <w:r w:rsidRPr="00387844">
        <w:rPr>
          <w:sz w:val="28"/>
          <w:szCs w:val="28"/>
        </w:rPr>
        <w:t>Аудит: учебник для студентов вузов, обучающихся по экономическим специальностям / под ред. В.И. Подольского. – 4-е изд., перераб. и доп. – М.: ЮНИТИ-ДАНА: Аудит, 2008. – 744с.</w:t>
      </w:r>
    </w:p>
    <w:p w:rsidR="0044361A" w:rsidRDefault="0044361A" w:rsidP="0044361A">
      <w:pPr>
        <w:spacing w:line="360" w:lineRule="auto"/>
        <w:ind w:firstLine="709"/>
        <w:jc w:val="both"/>
        <w:rPr>
          <w:sz w:val="28"/>
          <w:szCs w:val="28"/>
        </w:rPr>
      </w:pPr>
      <w:r>
        <w:rPr>
          <w:sz w:val="28"/>
          <w:szCs w:val="28"/>
        </w:rPr>
        <w:t>4. Аудиторское заключение по финансовой отчетности («Аудиторские ведомости», 2007,№4)</w:t>
      </w:r>
    </w:p>
    <w:p w:rsidR="0044361A" w:rsidRDefault="0044361A" w:rsidP="0044361A">
      <w:pPr>
        <w:spacing w:line="360" w:lineRule="auto"/>
        <w:ind w:firstLine="709"/>
        <w:jc w:val="both"/>
        <w:rPr>
          <w:sz w:val="28"/>
          <w:szCs w:val="28"/>
        </w:rPr>
      </w:pPr>
      <w:r>
        <w:rPr>
          <w:sz w:val="28"/>
          <w:szCs w:val="28"/>
        </w:rPr>
        <w:t>5. Индикаторы качества восприятия аудиторских отчетов инвесторами и иными пользователями («МСФО и МСА в кредитной организации», 2007, №1)</w:t>
      </w:r>
    </w:p>
    <w:p w:rsidR="0044361A" w:rsidRDefault="0044361A" w:rsidP="0044361A">
      <w:pPr>
        <w:spacing w:line="360" w:lineRule="auto"/>
        <w:ind w:firstLine="709"/>
        <w:jc w:val="both"/>
        <w:rPr>
          <w:sz w:val="28"/>
          <w:szCs w:val="28"/>
        </w:rPr>
      </w:pPr>
      <w:r>
        <w:rPr>
          <w:sz w:val="28"/>
          <w:szCs w:val="28"/>
        </w:rPr>
        <w:t>6. Новое в Международных стандартах аудита: документирование аудита («Финансовые и бухгалтерские консультации», 2006, №3)</w:t>
      </w:r>
    </w:p>
    <w:p w:rsidR="0044361A" w:rsidRDefault="0044361A" w:rsidP="0044361A">
      <w:pPr>
        <w:spacing w:line="360" w:lineRule="auto"/>
        <w:ind w:firstLine="709"/>
        <w:jc w:val="both"/>
        <w:rPr>
          <w:sz w:val="28"/>
          <w:szCs w:val="28"/>
        </w:rPr>
      </w:pPr>
      <w:r>
        <w:rPr>
          <w:sz w:val="28"/>
          <w:szCs w:val="28"/>
        </w:rPr>
        <w:t>7. Новое в Международных стандартах аудита: Аудиторское заключение («Финансовые и бухгалтерские консультации», 2006, №9)</w:t>
      </w:r>
    </w:p>
    <w:p w:rsidR="0044361A" w:rsidRDefault="0044361A" w:rsidP="0044361A">
      <w:pPr>
        <w:spacing w:line="360" w:lineRule="auto"/>
        <w:ind w:firstLine="709"/>
        <w:jc w:val="both"/>
        <w:rPr>
          <w:sz w:val="28"/>
          <w:szCs w:val="28"/>
        </w:rPr>
      </w:pPr>
      <w:r>
        <w:rPr>
          <w:sz w:val="28"/>
          <w:szCs w:val="28"/>
        </w:rPr>
        <w:t>8. Практические вопросы перехода банковской системы на МСФО («Международный бухгалтерский учет», 2008, №2)</w:t>
      </w:r>
    </w:p>
    <w:p w:rsidR="0044361A" w:rsidRPr="00277BB3" w:rsidRDefault="0044361A" w:rsidP="0044361A">
      <w:pPr>
        <w:spacing w:line="360" w:lineRule="auto"/>
        <w:ind w:firstLine="709"/>
        <w:jc w:val="both"/>
        <w:rPr>
          <w:sz w:val="28"/>
          <w:szCs w:val="28"/>
        </w:rPr>
      </w:pPr>
      <w:r>
        <w:rPr>
          <w:iCs/>
          <w:sz w:val="28"/>
          <w:szCs w:val="28"/>
        </w:rPr>
        <w:t xml:space="preserve">9. </w:t>
      </w:r>
      <w:r w:rsidRPr="00277BB3">
        <w:rPr>
          <w:iCs/>
          <w:sz w:val="28"/>
          <w:szCs w:val="28"/>
        </w:rPr>
        <w:t xml:space="preserve">Ремизов Н.А., Сквирская ЕЛ. </w:t>
      </w:r>
      <w:r w:rsidRPr="00277BB3">
        <w:rPr>
          <w:sz w:val="28"/>
          <w:szCs w:val="28"/>
        </w:rPr>
        <w:t>Международные стандарты аудита сегодня и завтра // ФБК. 2005. №5</w:t>
      </w:r>
    </w:p>
    <w:p w:rsidR="0044361A" w:rsidRDefault="0044361A" w:rsidP="0044361A">
      <w:pPr>
        <w:spacing w:line="360" w:lineRule="auto"/>
        <w:ind w:firstLine="709"/>
        <w:jc w:val="both"/>
        <w:rPr>
          <w:sz w:val="28"/>
          <w:szCs w:val="28"/>
        </w:rPr>
      </w:pPr>
      <w:r>
        <w:rPr>
          <w:sz w:val="28"/>
          <w:szCs w:val="28"/>
        </w:rPr>
        <w:t>10. Сущность и содержание стандартов аудита (Начало) («МСФО и МСА в кредитной организации», 2008, №2)</w:t>
      </w:r>
    </w:p>
    <w:p w:rsidR="001B5153" w:rsidRPr="00915207" w:rsidRDefault="001B5153" w:rsidP="0044361A">
      <w:pPr>
        <w:shd w:val="clear" w:color="auto" w:fill="FFFFFF"/>
        <w:autoSpaceDE w:val="0"/>
        <w:autoSpaceDN w:val="0"/>
        <w:adjustRightInd w:val="0"/>
        <w:spacing w:line="360" w:lineRule="auto"/>
        <w:ind w:firstLine="709"/>
        <w:jc w:val="center"/>
        <w:rPr>
          <w:sz w:val="28"/>
          <w:szCs w:val="28"/>
        </w:rPr>
      </w:pPr>
      <w:bookmarkStart w:id="0" w:name="_GoBack"/>
      <w:bookmarkEnd w:id="0"/>
    </w:p>
    <w:sectPr w:rsidR="001B5153" w:rsidRPr="00915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52" w:rsidRDefault="00996852">
      <w:r>
        <w:separator/>
      </w:r>
    </w:p>
  </w:endnote>
  <w:endnote w:type="continuationSeparator" w:id="0">
    <w:p w:rsidR="00996852" w:rsidRDefault="0099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79" w:rsidRDefault="00FD6879" w:rsidP="00E50832">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D6879" w:rsidRDefault="00FD6879" w:rsidP="005A573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32" w:rsidRDefault="00E50832" w:rsidP="00D0234F">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425E3">
      <w:rPr>
        <w:rStyle w:val="af"/>
        <w:noProof/>
      </w:rPr>
      <w:t>2</w:t>
    </w:r>
    <w:r>
      <w:rPr>
        <w:rStyle w:val="af"/>
      </w:rPr>
      <w:fldChar w:fldCharType="end"/>
    </w:r>
  </w:p>
  <w:p w:rsidR="00FD6879" w:rsidRDefault="00FD6879" w:rsidP="005A573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52" w:rsidRDefault="00996852">
      <w:r>
        <w:separator/>
      </w:r>
    </w:p>
  </w:footnote>
  <w:footnote w:type="continuationSeparator" w:id="0">
    <w:p w:rsidR="00996852" w:rsidRDefault="00996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524"/>
    <w:rsid w:val="0002309B"/>
    <w:rsid w:val="00024996"/>
    <w:rsid w:val="00025A71"/>
    <w:rsid w:val="000403EC"/>
    <w:rsid w:val="000425E3"/>
    <w:rsid w:val="00061E0C"/>
    <w:rsid w:val="00076A2C"/>
    <w:rsid w:val="00081239"/>
    <w:rsid w:val="00085B0E"/>
    <w:rsid w:val="00086F63"/>
    <w:rsid w:val="00097B7F"/>
    <w:rsid w:val="000A20A6"/>
    <w:rsid w:val="000C4C6F"/>
    <w:rsid w:val="000D555E"/>
    <w:rsid w:val="000D61BC"/>
    <w:rsid w:val="000F6B64"/>
    <w:rsid w:val="000F6D38"/>
    <w:rsid w:val="001B5153"/>
    <w:rsid w:val="00222654"/>
    <w:rsid w:val="002752DA"/>
    <w:rsid w:val="00285C7B"/>
    <w:rsid w:val="002A04BF"/>
    <w:rsid w:val="002A57F4"/>
    <w:rsid w:val="002B75E1"/>
    <w:rsid w:val="002F2895"/>
    <w:rsid w:val="00332BDC"/>
    <w:rsid w:val="00355719"/>
    <w:rsid w:val="00404825"/>
    <w:rsid w:val="00431A41"/>
    <w:rsid w:val="0044361A"/>
    <w:rsid w:val="00490022"/>
    <w:rsid w:val="0049105D"/>
    <w:rsid w:val="004B3876"/>
    <w:rsid w:val="004D5C1B"/>
    <w:rsid w:val="004F089F"/>
    <w:rsid w:val="005366D4"/>
    <w:rsid w:val="00543D89"/>
    <w:rsid w:val="005540C7"/>
    <w:rsid w:val="005A573F"/>
    <w:rsid w:val="0063002E"/>
    <w:rsid w:val="00647381"/>
    <w:rsid w:val="00673F54"/>
    <w:rsid w:val="006B28A8"/>
    <w:rsid w:val="006F19BA"/>
    <w:rsid w:val="00721C02"/>
    <w:rsid w:val="0078165C"/>
    <w:rsid w:val="00786C9B"/>
    <w:rsid w:val="007D5726"/>
    <w:rsid w:val="008070BE"/>
    <w:rsid w:val="00884C57"/>
    <w:rsid w:val="008861E4"/>
    <w:rsid w:val="008967E1"/>
    <w:rsid w:val="008C4C6A"/>
    <w:rsid w:val="008D07C1"/>
    <w:rsid w:val="008E6EDD"/>
    <w:rsid w:val="00915207"/>
    <w:rsid w:val="009208CB"/>
    <w:rsid w:val="00996852"/>
    <w:rsid w:val="009D0524"/>
    <w:rsid w:val="009E2411"/>
    <w:rsid w:val="009E3E7F"/>
    <w:rsid w:val="00A076E1"/>
    <w:rsid w:val="00A461ED"/>
    <w:rsid w:val="00A804B2"/>
    <w:rsid w:val="00A917DD"/>
    <w:rsid w:val="00AC6405"/>
    <w:rsid w:val="00B56099"/>
    <w:rsid w:val="00BD328F"/>
    <w:rsid w:val="00BF5161"/>
    <w:rsid w:val="00BF5DAC"/>
    <w:rsid w:val="00C504FB"/>
    <w:rsid w:val="00C77CBD"/>
    <w:rsid w:val="00C879A6"/>
    <w:rsid w:val="00CA4C0E"/>
    <w:rsid w:val="00CA50DC"/>
    <w:rsid w:val="00CF2974"/>
    <w:rsid w:val="00CF735A"/>
    <w:rsid w:val="00D0234F"/>
    <w:rsid w:val="00D30384"/>
    <w:rsid w:val="00D4139E"/>
    <w:rsid w:val="00DA5D3B"/>
    <w:rsid w:val="00DF377C"/>
    <w:rsid w:val="00DF6614"/>
    <w:rsid w:val="00E22688"/>
    <w:rsid w:val="00E44CB2"/>
    <w:rsid w:val="00E50832"/>
    <w:rsid w:val="00E57936"/>
    <w:rsid w:val="00E82B87"/>
    <w:rsid w:val="00E84FC3"/>
    <w:rsid w:val="00ED1FD4"/>
    <w:rsid w:val="00ED4115"/>
    <w:rsid w:val="00EE4435"/>
    <w:rsid w:val="00EF655F"/>
    <w:rsid w:val="00F602BC"/>
    <w:rsid w:val="00F63007"/>
    <w:rsid w:val="00F8236D"/>
    <w:rsid w:val="00FD6879"/>
    <w:rsid w:val="00FE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634FD7B6-79EF-4569-9F49-F61F4A9F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rsid w:val="00DF377C"/>
    <w:pPr>
      <w:widowControl w:val="0"/>
      <w:autoSpaceDE w:val="0"/>
      <w:autoSpaceDN w:val="0"/>
      <w:adjustRightInd w:val="0"/>
      <w:spacing w:line="360" w:lineRule="auto"/>
      <w:ind w:firstLine="680"/>
      <w:jc w:val="both"/>
    </w:pPr>
    <w:rPr>
      <w:rFonts w:cs="Arial"/>
      <w:sz w:val="28"/>
      <w:szCs w:val="28"/>
    </w:rPr>
  </w:style>
  <w:style w:type="paragraph" w:customStyle="1" w:styleId="a4">
    <w:name w:val="Я"/>
    <w:basedOn w:val="a"/>
    <w:rsid w:val="000F6B64"/>
    <w:pPr>
      <w:suppressAutoHyphens/>
      <w:autoSpaceDE w:val="0"/>
      <w:autoSpaceDN w:val="0"/>
      <w:adjustRightInd w:val="0"/>
      <w:spacing w:line="360" w:lineRule="auto"/>
      <w:ind w:firstLine="720"/>
      <w:jc w:val="both"/>
    </w:pPr>
    <w:rPr>
      <w:rFonts w:cs="Arial"/>
      <w:sz w:val="28"/>
      <w:szCs w:val="28"/>
    </w:rPr>
  </w:style>
  <w:style w:type="paragraph" w:customStyle="1" w:styleId="1">
    <w:name w:val="Стиль1"/>
    <w:basedOn w:val="a5"/>
    <w:rsid w:val="002F2895"/>
    <w:pPr>
      <w:widowControl w:val="0"/>
      <w:spacing w:line="360" w:lineRule="auto"/>
      <w:ind w:firstLine="567"/>
      <w:jc w:val="both"/>
    </w:pPr>
    <w:rPr>
      <w:rFonts w:eastAsia="Arial Unicode MS"/>
      <w:color w:val="000000"/>
    </w:rPr>
  </w:style>
  <w:style w:type="paragraph" w:styleId="a5">
    <w:name w:val="Normal (Web)"/>
    <w:basedOn w:val="a"/>
    <w:rsid w:val="002F2895"/>
  </w:style>
  <w:style w:type="paragraph" w:customStyle="1" w:styleId="2">
    <w:name w:val="Стиль2"/>
    <w:basedOn w:val="a"/>
    <w:rsid w:val="00E57936"/>
    <w:pPr>
      <w:shd w:val="clear" w:color="auto" w:fill="FFFFFF"/>
      <w:spacing w:line="360" w:lineRule="auto"/>
      <w:ind w:firstLine="720"/>
      <w:jc w:val="both"/>
    </w:pPr>
    <w:rPr>
      <w:sz w:val="28"/>
      <w:szCs w:val="28"/>
    </w:rPr>
  </w:style>
  <w:style w:type="paragraph" w:customStyle="1" w:styleId="3">
    <w:name w:val="Стиль3"/>
    <w:basedOn w:val="a"/>
    <w:rsid w:val="00085B0E"/>
    <w:pPr>
      <w:suppressAutoHyphens/>
      <w:spacing w:line="360" w:lineRule="auto"/>
      <w:ind w:firstLine="720"/>
      <w:jc w:val="both"/>
    </w:pPr>
    <w:rPr>
      <w:sz w:val="28"/>
      <w:szCs w:val="28"/>
    </w:rPr>
  </w:style>
  <w:style w:type="paragraph" w:customStyle="1" w:styleId="12">
    <w:name w:val="12"/>
    <w:basedOn w:val="a"/>
    <w:rsid w:val="000A20A6"/>
    <w:pPr>
      <w:widowControl w:val="0"/>
      <w:autoSpaceDE w:val="0"/>
      <w:autoSpaceDN w:val="0"/>
      <w:adjustRightInd w:val="0"/>
      <w:spacing w:line="360" w:lineRule="auto"/>
      <w:ind w:firstLine="680"/>
      <w:jc w:val="both"/>
    </w:pPr>
    <w:rPr>
      <w:rFonts w:cs="Arial"/>
      <w:szCs w:val="20"/>
    </w:rPr>
  </w:style>
  <w:style w:type="paragraph" w:customStyle="1" w:styleId="30">
    <w:name w:val="Стиль Стиль3 + по ширине"/>
    <w:basedOn w:val="3"/>
    <w:rsid w:val="00081239"/>
    <w:pPr>
      <w:ind w:firstLine="680"/>
    </w:pPr>
  </w:style>
  <w:style w:type="paragraph" w:customStyle="1" w:styleId="4">
    <w:name w:val="Стиль4"/>
    <w:basedOn w:val="a"/>
    <w:rsid w:val="0063002E"/>
    <w:pPr>
      <w:numPr>
        <w:ilvl w:val="12"/>
      </w:numPr>
      <w:autoSpaceDE w:val="0"/>
      <w:autoSpaceDN w:val="0"/>
      <w:spacing w:line="360" w:lineRule="auto"/>
      <w:ind w:firstLine="567"/>
      <w:jc w:val="both"/>
    </w:pPr>
    <w:rPr>
      <w:szCs w:val="20"/>
    </w:rPr>
  </w:style>
  <w:style w:type="paragraph" w:customStyle="1" w:styleId="5">
    <w:name w:val="Стиль5"/>
    <w:basedOn w:val="2"/>
    <w:rsid w:val="0063002E"/>
    <w:pPr>
      <w:autoSpaceDE w:val="0"/>
      <w:autoSpaceDN w:val="0"/>
      <w:ind w:firstLine="567"/>
    </w:pPr>
    <w:rPr>
      <w:szCs w:val="20"/>
    </w:rPr>
  </w:style>
  <w:style w:type="paragraph" w:customStyle="1" w:styleId="6">
    <w:name w:val="Стиль6"/>
    <w:basedOn w:val="4"/>
    <w:rsid w:val="0063002E"/>
  </w:style>
  <w:style w:type="paragraph" w:customStyle="1" w:styleId="7">
    <w:name w:val="Стиль7"/>
    <w:basedOn w:val="a"/>
    <w:rsid w:val="0063002E"/>
    <w:pPr>
      <w:widowControl w:val="0"/>
      <w:autoSpaceDE w:val="0"/>
      <w:autoSpaceDN w:val="0"/>
      <w:adjustRightInd w:val="0"/>
      <w:spacing w:line="360" w:lineRule="auto"/>
      <w:ind w:firstLine="567"/>
      <w:jc w:val="both"/>
    </w:pPr>
    <w:rPr>
      <w:szCs w:val="20"/>
    </w:rPr>
  </w:style>
  <w:style w:type="paragraph" w:customStyle="1" w:styleId="a6">
    <w:name w:val="ОМГУ"/>
    <w:basedOn w:val="a"/>
    <w:rsid w:val="009208CB"/>
    <w:pPr>
      <w:widowControl w:val="0"/>
      <w:autoSpaceDE w:val="0"/>
      <w:autoSpaceDN w:val="0"/>
      <w:adjustRightInd w:val="0"/>
      <w:spacing w:line="360" w:lineRule="auto"/>
      <w:ind w:firstLine="680"/>
      <w:jc w:val="both"/>
    </w:pPr>
    <w:rPr>
      <w:rFonts w:cs="Times New Roman CYR"/>
      <w:bCs/>
      <w:szCs w:val="28"/>
    </w:rPr>
  </w:style>
  <w:style w:type="paragraph" w:customStyle="1" w:styleId="a7">
    <w:name w:val="Сервис"/>
    <w:basedOn w:val="a"/>
    <w:rsid w:val="00CF735A"/>
    <w:pPr>
      <w:shd w:val="clear" w:color="auto" w:fill="FFFFFF"/>
      <w:autoSpaceDE w:val="0"/>
      <w:autoSpaceDN w:val="0"/>
      <w:adjustRightInd w:val="0"/>
      <w:ind w:firstLine="567"/>
      <w:jc w:val="both"/>
    </w:pPr>
    <w:rPr>
      <w:sz w:val="30"/>
      <w:szCs w:val="30"/>
    </w:rPr>
  </w:style>
  <w:style w:type="paragraph" w:customStyle="1" w:styleId="TimesNewRoman12pt">
    <w:name w:val="Стиль ОМГУ + Times New Roman 12 pt"/>
    <w:basedOn w:val="a6"/>
    <w:rsid w:val="00431A41"/>
    <w:rPr>
      <w:bCs w:val="0"/>
    </w:rPr>
  </w:style>
  <w:style w:type="paragraph" w:customStyle="1" w:styleId="a8">
    <w:name w:val="ТАК"/>
    <w:basedOn w:val="20"/>
    <w:rsid w:val="00DA5D3B"/>
    <w:pPr>
      <w:spacing w:after="0" w:line="240" w:lineRule="auto"/>
      <w:ind w:firstLine="567"/>
      <w:jc w:val="both"/>
    </w:pPr>
    <w:rPr>
      <w:sz w:val="28"/>
      <w:szCs w:val="20"/>
    </w:rPr>
  </w:style>
  <w:style w:type="paragraph" w:styleId="20">
    <w:name w:val="Body Text 2"/>
    <w:basedOn w:val="a"/>
    <w:rsid w:val="00DA5D3B"/>
    <w:pPr>
      <w:spacing w:after="120" w:line="480" w:lineRule="auto"/>
    </w:pPr>
  </w:style>
  <w:style w:type="paragraph" w:customStyle="1" w:styleId="a9">
    <w:name w:val="МОЙ"/>
    <w:basedOn w:val="a"/>
    <w:rsid w:val="00061E0C"/>
    <w:pPr>
      <w:ind w:firstLine="709"/>
      <w:jc w:val="both"/>
    </w:pPr>
    <w:rPr>
      <w:sz w:val="28"/>
      <w:szCs w:val="28"/>
    </w:rPr>
  </w:style>
  <w:style w:type="paragraph" w:customStyle="1" w:styleId="aa">
    <w:name w:val="РГТЭУ"/>
    <w:basedOn w:val="a"/>
    <w:rsid w:val="002A04BF"/>
    <w:pPr>
      <w:widowControl w:val="0"/>
      <w:shd w:val="clear" w:color="auto" w:fill="FFFFFF"/>
      <w:autoSpaceDE w:val="0"/>
      <w:autoSpaceDN w:val="0"/>
      <w:adjustRightInd w:val="0"/>
      <w:ind w:firstLine="567"/>
      <w:jc w:val="both"/>
    </w:pPr>
    <w:rPr>
      <w:rFonts w:cs="Times New Roman CYR"/>
      <w:color w:val="000000"/>
      <w:sz w:val="28"/>
      <w:szCs w:val="28"/>
    </w:rPr>
  </w:style>
  <w:style w:type="paragraph" w:customStyle="1" w:styleId="ab">
    <w:name w:val="КР"/>
    <w:basedOn w:val="a"/>
    <w:rsid w:val="00E82B87"/>
    <w:pPr>
      <w:widowControl w:val="0"/>
      <w:shd w:val="clear" w:color="auto" w:fill="FFFFFF"/>
      <w:suppressAutoHyphens/>
      <w:autoSpaceDE w:val="0"/>
      <w:autoSpaceDN w:val="0"/>
      <w:adjustRightInd w:val="0"/>
      <w:ind w:firstLine="709"/>
      <w:jc w:val="both"/>
    </w:pPr>
    <w:rPr>
      <w:szCs w:val="22"/>
    </w:rPr>
  </w:style>
  <w:style w:type="paragraph" w:customStyle="1" w:styleId="ac">
    <w:name w:val="ОмГАУ"/>
    <w:basedOn w:val="a"/>
    <w:rsid w:val="00786C9B"/>
    <w:pPr>
      <w:shd w:val="clear" w:color="auto" w:fill="FFFFFF"/>
      <w:autoSpaceDE w:val="0"/>
      <w:autoSpaceDN w:val="0"/>
      <w:adjustRightInd w:val="0"/>
      <w:spacing w:line="360" w:lineRule="auto"/>
      <w:ind w:firstLine="567"/>
      <w:jc w:val="both"/>
    </w:pPr>
    <w:rPr>
      <w:color w:val="000000"/>
      <w:sz w:val="28"/>
      <w:szCs w:val="22"/>
    </w:rPr>
  </w:style>
  <w:style w:type="table" w:styleId="ad">
    <w:name w:val="Table Grid"/>
    <w:basedOn w:val="a1"/>
    <w:rsid w:val="0044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rsid w:val="005A573F"/>
    <w:pPr>
      <w:tabs>
        <w:tab w:val="center" w:pos="4677"/>
        <w:tab w:val="right" w:pos="9355"/>
      </w:tabs>
    </w:pPr>
  </w:style>
  <w:style w:type="character" w:styleId="af">
    <w:name w:val="page number"/>
    <w:basedOn w:val="a0"/>
    <w:rsid w:val="005A573F"/>
  </w:style>
  <w:style w:type="paragraph" w:styleId="af0">
    <w:name w:val="header"/>
    <w:basedOn w:val="a"/>
    <w:rsid w:val="00E84FC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2009-05-26T09:47:00Z</cp:lastPrinted>
  <dcterms:created xsi:type="dcterms:W3CDTF">2014-04-18T07:33:00Z</dcterms:created>
  <dcterms:modified xsi:type="dcterms:W3CDTF">2014-04-18T07:33:00Z</dcterms:modified>
</cp:coreProperties>
</file>