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FA" w:rsidRDefault="004877FA">
      <w:pPr>
        <w:pStyle w:val="a4"/>
        <w:ind w:firstLine="720"/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 xml:space="preserve">«Чем хуже ваша логика, </w:t>
      </w:r>
    </w:p>
    <w:p w:rsidR="004877FA" w:rsidRDefault="004877FA">
      <w:pPr>
        <w:pStyle w:val="a4"/>
        <w:ind w:firstLine="720"/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 xml:space="preserve">тем интереснее следствия, </w:t>
      </w:r>
    </w:p>
    <w:p w:rsidR="004877FA" w:rsidRDefault="004877FA">
      <w:pPr>
        <w:pStyle w:val="a4"/>
        <w:ind w:firstLine="720"/>
        <w:jc w:val="right"/>
        <w:rPr>
          <w:b w:val="0"/>
          <w:i/>
          <w:sz w:val="28"/>
        </w:rPr>
      </w:pPr>
      <w:r>
        <w:rPr>
          <w:b w:val="0"/>
          <w:i/>
          <w:sz w:val="28"/>
        </w:rPr>
        <w:t>к которым она может привести»</w:t>
      </w:r>
    </w:p>
    <w:p w:rsidR="004877FA" w:rsidRDefault="004877FA">
      <w:pPr>
        <w:pStyle w:val="a4"/>
        <w:ind w:firstLine="720"/>
        <w:jc w:val="right"/>
        <w:rPr>
          <w:b w:val="0"/>
          <w:sz w:val="28"/>
        </w:rPr>
      </w:pPr>
      <w:r>
        <w:rPr>
          <w:b w:val="0"/>
          <w:sz w:val="28"/>
        </w:rPr>
        <w:t>Рассел Б.</w:t>
      </w:r>
    </w:p>
    <w:p w:rsidR="004877FA" w:rsidRDefault="004877FA">
      <w:pPr>
        <w:pStyle w:val="a4"/>
        <w:ind w:firstLine="720"/>
        <w:rPr>
          <w:sz w:val="44"/>
        </w:rPr>
      </w:pPr>
      <w:r>
        <w:rPr>
          <w:b w:val="0"/>
          <w:sz w:val="28"/>
        </w:rPr>
        <w:br w:type="page"/>
      </w:r>
      <w:r>
        <w:rPr>
          <w:sz w:val="44"/>
        </w:rPr>
        <w:t>Оглавление</w:t>
      </w:r>
    </w:p>
    <w:p w:rsidR="004877FA" w:rsidRDefault="004877FA">
      <w:pPr>
        <w:pStyle w:val="a4"/>
        <w:ind w:firstLine="720"/>
        <w:rPr>
          <w:sz w:val="28"/>
        </w:rPr>
      </w:pP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Введение</w:t>
      </w:r>
      <w:bookmarkStart w:id="0" w:name="Оглавление"/>
      <w:bookmarkEnd w:id="0"/>
      <w:r>
        <w:rPr>
          <w:b w:val="0"/>
          <w:sz w:val="28"/>
        </w:rPr>
        <w:t xml:space="preserve"> ________________________________3</w:t>
      </w: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Троичная структура логики _______________5</w:t>
      </w: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Бинарная структура логики _______________12</w:t>
      </w: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  <w:r>
        <w:rPr>
          <w:b w:val="0"/>
          <w:sz w:val="28"/>
        </w:rPr>
        <w:t>ЗАКЛЮЧЕНИЕ ______________________________19</w:t>
      </w:r>
    </w:p>
    <w:p w:rsidR="004877FA" w:rsidRDefault="004877FA">
      <w:pPr>
        <w:pStyle w:val="a4"/>
        <w:ind w:firstLine="720"/>
        <w:jc w:val="left"/>
        <w:rPr>
          <w:b w:val="0"/>
          <w:sz w:val="28"/>
        </w:rPr>
      </w:pPr>
    </w:p>
    <w:p w:rsidR="004877FA" w:rsidRDefault="004877FA">
      <w:pPr>
        <w:pStyle w:val="a4"/>
        <w:ind w:firstLine="720"/>
        <w:jc w:val="left"/>
        <w:rPr>
          <w:sz w:val="28"/>
        </w:rPr>
      </w:pPr>
      <w:r>
        <w:rPr>
          <w:b w:val="0"/>
          <w:sz w:val="28"/>
        </w:rPr>
        <w:t>Список использованной литературы ________22</w:t>
      </w:r>
      <w:r>
        <w:rPr>
          <w:b w:val="0"/>
          <w:sz w:val="28"/>
        </w:rPr>
        <w:br w:type="page"/>
      </w:r>
      <w:r>
        <w:rPr>
          <w:sz w:val="40"/>
        </w:rPr>
        <w:t>ВВЕДЕНИЕ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</w:p>
    <w:p w:rsidR="004877FA" w:rsidRDefault="004877FA">
      <w:pPr>
        <w:pStyle w:val="a3"/>
        <w:ind w:firstLine="720"/>
        <w:jc w:val="both"/>
      </w:pPr>
      <w:r>
        <w:t>Жизнь Гегеля (1770-1831) бедна событиями. В молодости он сильно тяготел к мистицизму, и в некотором отношении его поздние взгляды можно рассматривать как интеллектуализацию того, что вначале появилось перед ним в мистической форме, как прозрение. Он преподавал философию сначала как приват-доцент в Иене, затем в Нюрнберге, затем в качестве профессора Гейдельбергского университета (1816-1818) и, наконец, в качестве профессора Берлинского университета с 1818 года и до своей смерти (1831). В последние годы своей</w:t>
      </w:r>
      <w:r>
        <w:tab/>
        <w:t>жизни он был прусским патриотом, лояльным чиновником государства, который спокойно наслаждался своим признанным философским превосходством. Но в юности он презирал Пруссию и восхищался Наполеоном до такой степени, что радовался французской победе при Иене.</w:t>
      </w:r>
    </w:p>
    <w:p w:rsidR="004877FA" w:rsidRDefault="004877FA">
      <w:pPr>
        <w:pStyle w:val="a3"/>
        <w:ind w:firstLine="720"/>
        <w:jc w:val="both"/>
      </w:pPr>
      <w:r>
        <w:t xml:space="preserve">Сама философия Гегеля очень трудна в понимании, что признают и видные специалисты [2]. </w:t>
      </w:r>
    </w:p>
    <w:p w:rsidR="004877FA" w:rsidRDefault="004877FA">
      <w:pPr>
        <w:pStyle w:val="a3"/>
        <w:ind w:firstLine="720"/>
        <w:jc w:val="both"/>
      </w:pPr>
      <w:r>
        <w:t xml:space="preserve">Наиболее важной трудом  Гегеля являются его «Наука логики». Логикой для Гегеля является совершенно отличное от того, что мы обычно называем логикой. Его взгляд состоит в том, что любой обыкновенный предикат, если он берется как характеристика реального целого, обнаруживает самопротеречивость. </w:t>
      </w:r>
    </w:p>
    <w:p w:rsidR="004877FA" w:rsidRDefault="004877FA">
      <w:pPr>
        <w:pStyle w:val="a3"/>
        <w:ind w:firstLine="720"/>
        <w:jc w:val="both"/>
      </w:pPr>
      <w:r>
        <w:t xml:space="preserve">В данном реферате не предоставляется возможности рассмотреть не только теории Гегеля, но хотя бы саму логику в его понятии. Поэтому в данном реферате я затрону только вершину айсберга, а именно общее деление логики в представлении Гегеля. </w:t>
      </w:r>
    </w:p>
    <w:p w:rsidR="004877FA" w:rsidRDefault="004877FA">
      <w:pPr>
        <w:pStyle w:val="a3"/>
        <w:ind w:firstLine="720"/>
        <w:jc w:val="both"/>
      </w:pPr>
      <w:r>
        <w:t>Как уже было сказано, Гегель под логикой понимал не то, что все обычные люди. Гегель говорил «Система логики — это царство теней, мир простых сущностей, освобожденных от всякой чувственной конкретности. Изучение этой науки, длительное пребывание и работа в этом царстве теней есть абсолютная культура и дисциплина сознания».[1]</w:t>
      </w:r>
    </w:p>
    <w:p w:rsidR="004877FA" w:rsidRDefault="004877FA">
      <w:pPr>
        <w:pStyle w:val="a3"/>
        <w:ind w:firstLine="720"/>
        <w:jc w:val="both"/>
      </w:pPr>
      <w:r>
        <w:t>О делении этого «царства теней» и пойдет речь в данном реферате.</w:t>
      </w:r>
    </w:p>
    <w:p w:rsidR="004877FA" w:rsidRDefault="004877FA">
      <w:pPr>
        <w:pStyle w:val="a3"/>
        <w:ind w:firstLine="720"/>
        <w:jc w:val="both"/>
        <w:rPr>
          <w:b/>
          <w:sz w:val="36"/>
        </w:rPr>
      </w:pPr>
      <w:r>
        <w:br w:type="page"/>
      </w:r>
      <w:r>
        <w:rPr>
          <w:b/>
        </w:rPr>
        <w:tab/>
      </w:r>
      <w:r>
        <w:rPr>
          <w:b/>
          <w:sz w:val="36"/>
        </w:rPr>
        <w:t>Троичная структура логики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Сам Гегель говорит о делении логики следующее: «…общее деление может быть здесь лишь предварительным, может быть указано как будто лишь постольку, поскольку автор уже знаком с этой наукой и потому в состоянии здесь заранее указать исторически, к каким основным различиям определит себя понятие в своем развитии.»[1]</w:t>
      </w:r>
    </w:p>
    <w:p w:rsidR="004877FA" w:rsidRDefault="004877FA">
      <w:pPr>
        <w:pStyle w:val="a3"/>
        <w:ind w:firstLine="720"/>
        <w:jc w:val="both"/>
      </w:pPr>
      <w:r>
        <w:t>Внутренняя организация «Науки логики» выражается в следующем положении : « Логика… хотя и распадается вообще на объективную и субъективную логику, все же имеет, точнее, следующие три части: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I Логику бытия,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II Логику сущности и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III. Логику понятия » [1]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Тут  дано  членение логики на три части – учении о бытии, сущности и понятии, которые появились в 1812, 1813 и 1816 годах.</w:t>
      </w:r>
    </w:p>
    <w:p w:rsidR="004877FA" w:rsidRDefault="004877FA">
      <w:pPr>
        <w:pStyle w:val="20"/>
      </w:pPr>
      <w:r>
        <w:t>Эта троичная структура обнаруживается в линейности всего произведения.[3]</w:t>
      </w:r>
    </w:p>
    <w:p w:rsidR="004877FA" w:rsidRDefault="004877FA">
      <w:pPr>
        <w:pStyle w:val="a5"/>
        <w:jc w:val="both"/>
      </w:pPr>
      <w:r>
        <w:t xml:space="preserve">«Сущность, - пишет Гегель, - находится между бытием и понятием и составляет их середину, а ее движение – переход из бытия в понятие» [1] С такой точки зрения закон увязывания частей воедино – это закон перехода от одной части к другой. Но это такой переход, который грозит оставит каждую из частей в ее относительной внешней самостоятельности: в качестве «первого отрицания бытия» сущность стоит сначала рядом с бытием; сущность должна положить самое себя в-себе и для-себя[3] : «Так она сообщает себе свое наличное бытие, равное ее в-себе-бытию, и становится понятием»[1] </w:t>
      </w:r>
    </w:p>
    <w:p w:rsidR="004877FA" w:rsidRDefault="004877FA">
      <w:pPr>
        <w:pStyle w:val="a5"/>
        <w:jc w:val="both"/>
      </w:pPr>
      <w:r>
        <w:t>Из этого П.-Ж. Лабарьер</w:t>
      </w:r>
      <w:r>
        <w:rPr>
          <w:rStyle w:val="a7"/>
        </w:rPr>
        <w:footnoteReference w:id="1"/>
      </w:r>
      <w:r>
        <w:t xml:space="preserve"> (Франция) [3] делает два вывода. Первый: три этапа «Науки логики» – иллюстрация трех моментов, которые относятся к схеме рефлексии (от лат. </w:t>
      </w:r>
      <w:r>
        <w:rPr>
          <w:lang w:val="en-US"/>
        </w:rPr>
        <w:t>Reflexio</w:t>
      </w:r>
      <w:r>
        <w:t xml:space="preserve"> – обращение назад, процесс осмысления чего-либо при помощи изучения и сравнения). Сфере бытия соответствует полагающая рефлексия, сущности – внешняя, а понятию – определяющая рефлексия. Существенно принять во внимание, что это указывает на основополагающий характер данной схемы по отношению ко всей «науке логики». Второй вывод: подобно тому как определяющая рефлексия образует единство рефлексии полагающей и внешней, так и понятие есть единство бытия и сущности. Вот тут-то и совершается первое нарушение линейной связи. Становится ясным, что на протяжении всего сочинения и во всех его частях речь идет о понятии: в первой – о понятии в-себе, в разделе, посвященному сущности, - о понятии для-себя, а в разделе «Понятие» – о понятии, полностью опосредовавшем самого себя, ставшего непосредственным. В оригинале это звучит так: «…все понятие в целом должно рассматриваться, во-первых, как сущее понятие и, во-вторых, как понятие; в первом случае оно есть только понятие в себе, понятие реальности или бытия; во втором случае оно есть понятие как таковое, для себя сущее понятие (каково оно — назовем конкретные формы — в мыслящем человеке, но также, хотя и не как сознаваемое, а тем более не как понятие, которое знают, в ощущающем животном и в органической индивидуальности вообще; понятием же в себе оно бывает лишь в неорганической природе). — Согласно этому, логику следовало бы, прежде всего, делить на логику понятия как бытия и понятия как понятия, или, пользуясь обычными, хотя и самыми неопределенными, а потому и самыми многозначными выражениями, на объективную и субъективную логику. Сообразно же с лежащей в основе стихией единства понятия в самом себе и, следовательно, нераздельности его определений, последние, поскольку они различны, поскольку понятие полагается в их различии, должны также находиться, по крайней мере, в соотношении друг с другом. Отсюда получается некая сфера опосредствования, понятие как система рефлективных определений, т. е. как система бытия, переходящего во внутри-себя-бытие понятия, понятие, которое, таким образом, еще не положено, как таковое, для себя, а обременено в то же время непосредственным бытием как чем-то также внешним ему». [1]</w:t>
      </w:r>
    </w:p>
    <w:p w:rsidR="004877FA" w:rsidRDefault="004877FA">
      <w:pPr>
        <w:pStyle w:val="a5"/>
        <w:jc w:val="both"/>
      </w:pPr>
      <w:r>
        <w:t>Следующая проблема, которую я хотел бы рассмотреть может быть определена следующим образом: поскольку понятие в его различных формах является единственным субъектом совокупного логического процесса, то оно может и должно положить самого себя как «основание», в котором первые две части находят разрешение своих исходных противоположностей и одновременно обретают конкретную возможность нового структурного развития – последнее образует дополнение к ним. Схема, которая артикулирует все три момента, в конце концов, преодолевает линейность (Бытие – Сущность - Понятие), чтобы принять форму объединения двух первых моментов в третьем</w:t>
      </w:r>
    </w:p>
    <w:p w:rsidR="004877FA" w:rsidRDefault="00FE60D1">
      <w:pPr>
        <w:pStyle w:val="a5"/>
        <w:jc w:val="both"/>
        <w:rPr>
          <w:b/>
          <w:i/>
        </w:rPr>
      </w:pPr>
      <w:r>
        <w:rPr>
          <w:b/>
          <w:i/>
          <w:noProof/>
        </w:rPr>
        <w:pict>
          <v:group id="_x0000_s1031" style="position:absolute;left:0;text-align:left;margin-left:1.35pt;margin-top:-12.2pt;width:280.8pt;height:115.2pt;z-index:251655168" coordorigin="1728,8208" coordsize="5616,2304" o:allowincell="f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6" type="#_x0000_t88" style="position:absolute;left:4896;top:8352;width:576;height:1872"/>
            <v:line id="_x0000_s1028" style="position:absolute" from="2016,9216" to="4464,9216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29" type="#_x0000_t85" style="position:absolute;left:1728;top:8208;width:432;height:2304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30" type="#_x0000_t86" style="position:absolute;left:6912;top:8208;width:432;height:2304"/>
          </v:group>
        </w:pict>
      </w:r>
      <w:r w:rsidR="004877FA">
        <w:rPr>
          <w:b/>
          <w:i/>
        </w:rPr>
        <w:t>Бытие</w:t>
      </w:r>
      <w:r w:rsidR="004877FA">
        <w:rPr>
          <w:b/>
          <w:i/>
        </w:rPr>
        <w:tab/>
      </w:r>
      <w:r w:rsidR="004877FA">
        <w:rPr>
          <w:b/>
          <w:i/>
        </w:rPr>
        <w:tab/>
      </w:r>
      <w:r w:rsidR="004877FA">
        <w:rPr>
          <w:b/>
          <w:i/>
        </w:rPr>
        <w:tab/>
      </w:r>
    </w:p>
    <w:p w:rsidR="004877FA" w:rsidRDefault="004877FA">
      <w:pPr>
        <w:pStyle w:val="a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Понятие</w:t>
      </w:r>
      <w:r w:rsidR="00FE60D1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  <w:r>
        <w:t xml:space="preserve"> ,</w:t>
      </w:r>
    </w:p>
    <w:p w:rsidR="004877FA" w:rsidRDefault="004877FA">
      <w:pPr>
        <w:pStyle w:val="a5"/>
        <w:jc w:val="both"/>
        <w:rPr>
          <w:b/>
          <w:i/>
        </w:rPr>
      </w:pPr>
      <w:r>
        <w:rPr>
          <w:b/>
          <w:i/>
        </w:rPr>
        <w:t>Сущность</w:t>
      </w:r>
    </w:p>
    <w:p w:rsidR="004877FA" w:rsidRDefault="004877FA">
      <w:pPr>
        <w:pStyle w:val="a5"/>
        <w:jc w:val="both"/>
        <w:rPr>
          <w:b/>
          <w:i/>
        </w:rPr>
      </w:pPr>
    </w:p>
    <w:p w:rsidR="004877FA" w:rsidRDefault="004877FA">
      <w:pPr>
        <w:pStyle w:val="a5"/>
        <w:jc w:val="both"/>
      </w:pPr>
      <w:r>
        <w:t>Что и заставляет нас отказаться от линейной структуры при анализе «Науки логики» и рассматривать первую книгу (учение о бытии и сущности в ее противоположении третьей книге (учении о понятии).[3]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Хотя сам Гегель говорил так об учении о сущности: «… находящееся </w:t>
      </w:r>
      <w:r>
        <w:rPr>
          <w:rFonts w:ascii="Courier New" w:hAnsi="Courier New"/>
          <w:b/>
          <w:i/>
          <w:sz w:val="28"/>
        </w:rPr>
        <w:t>посредине</w:t>
      </w:r>
      <w:r>
        <w:rPr>
          <w:rFonts w:ascii="Courier New" w:hAnsi="Courier New"/>
          <w:sz w:val="28"/>
        </w:rPr>
        <w:t xml:space="preserve"> между учением о бытии и учением о понятии. — В общем делении нашего логического произведения оно помещено еще в объективной логике, поскольку, хотя сущность и есть уже внутреннее, но характер субъекта следует непременно сохранить за понятием».[1]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П.-Ж. Лабарьер делает следующие выводы:</w:t>
      </w:r>
    </w:p>
    <w:p w:rsidR="004877FA" w:rsidRDefault="004877FA">
      <w:pPr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Различные части «Науки логики» соотносятся друг с другом отнюдь не в качестве чего-то противоположного и гомогенного: напротив, каждая из них, как всегда бывает в диалектической сфере, находится в состоянии существенного для нее движения от самой себя к другой части, которую она с самого начала уже заключает в себе. Поэтому бытие и сущность суть моменты становления понятия, и субстанции, появляющаяся в конце «Объективной логики». И наоборот, понятие определяется благодаря своему объективному становлению как абсолютная идея, которая в-себе и вне-себя- самой полагает инобытие, придающее абсолютной идее природное и духовное существование.</w:t>
      </w:r>
    </w:p>
    <w:p w:rsidR="004877FA" w:rsidRDefault="004877FA">
      <w:pPr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Это предполагает, - говорит П.-Ж. Лабарьер, -что каждая из частей в ее внутренней организации может и должна быть поставлена в структурное отношение с логическим моментами, которые составляют другую часть. Например, он в начале раздела о сущности формально противопоставляет функции количества внутри сферы бытия и внутри сферы сущности, в умозаключении целого.</w:t>
      </w:r>
    </w:p>
    <w:p w:rsidR="004877FA" w:rsidRDefault="004877FA">
      <w:pPr>
        <w:numPr>
          <w:ilvl w:val="0"/>
          <w:numId w:val="1"/>
        </w:numPr>
        <w:tabs>
          <w:tab w:val="clear" w:pos="360"/>
          <w:tab w:val="num" w:pos="1080"/>
        </w:tabs>
        <w:spacing w:line="480" w:lineRule="auto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Эта комплексная организация целиком подчинена закону движения рефлексии, а именно трех ее моментов – полагающей, внешней и определяющей рефлексии. </w:t>
      </w:r>
    </w:p>
    <w:p w:rsidR="004877FA" w:rsidRDefault="004877FA">
      <w:pPr>
        <w:spacing w:line="480" w:lineRule="auto"/>
        <w:jc w:val="center"/>
        <w:rPr>
          <w:rFonts w:ascii="Courier New" w:hAnsi="Courier New"/>
          <w:b/>
          <w:sz w:val="36"/>
        </w:rPr>
      </w:pPr>
      <w:r>
        <w:br w:type="page"/>
      </w:r>
      <w:r>
        <w:rPr>
          <w:rFonts w:ascii="Courier New" w:hAnsi="Courier New"/>
          <w:b/>
          <w:sz w:val="36"/>
        </w:rPr>
        <w:t>Бинарная структура логики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Когда размышляют над структурой «Науки логики», то обычно в первую очередь упоминают о тройственном делении – на бытие, сущность, понятие. Но ведь деление на два тома – первичное и основополагающее: именно оно дано в начале произведения, в разделе «Общее деление логики», и объяснено там с большой подробностью. 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Хотя сам Гегель, говоря о делении логики «вообще на объективную и субъективную», уточнил, что она имеет все же три части (см. стр.4 данного реферата).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Деление логики на две части вытекает из того, что внутреннее движение содержания есть именно движение понятия и что как раз понятие изначально задает внутреннее членение, в котором выражается бинарная (двойственная) структура суждения. [3]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Гегель пишет: «Итак, прежде всего, следует напомнить, что мы здесь исходим из предпосылки, что деление должно находиться в связи с понятием или, вернее, заключаться в нем самом. Понятие не неопределенно, а определенно в самом себе; деление же выражает развитом виде эту его определенность; оно есть его суждение, не суждение о каком-нибудь внешне взятом предмете, а процесс суждения, т. е. процесс определения понятия в нем же самом».[1]</w:t>
      </w:r>
    </w:p>
    <w:p w:rsidR="004877FA" w:rsidRDefault="004877FA">
      <w:pPr>
        <w:pStyle w:val="a5"/>
        <w:jc w:val="both"/>
      </w:pPr>
      <w:r>
        <w:t xml:space="preserve">Следовательно, здесь имеет место именно внутреннее разветвление понятия, его истолкование в нем самом в качестве понятия, взятого в форме суждения, - разветвление которое разъясняет бинарное структурирование всего произведения. 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Подобно делению на три части, расчленение на два тома не дает две совершенно самостоятельные и гомогенные целостности. Вся «Объективная логика», напротив, раскрывается как непрерывный и последовательный переход в сферу логики субъективной.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ab/>
        <w:t xml:space="preserve">Только понятие может быть эксплицитно (то есть, определено), и по существу помещено на уровне аутентичной субъективности; однако уже сущность предвосхищает из сферы субъективности субъективное внутреннее (которое принадлежит первому разделу учения о понятии). Гегель говорит: «Учение о бытии содержит первое положение: бытие есть сущность. Второе положение сущность есть бытие – составляет содержание первого раздела учения о сущности». Так существование, которое Гегель называет «существенным бытием», полагает себя в качестве третьего звена совокупного процесса развертывания объективной логики – и в этой структуре находит предвосхищение последняя истина, истина понятия как единства бытия и сущности. Следовательно, рефлексивное движение (обозначено схемой </w:t>
      </w:r>
    </w:p>
    <w:p w:rsidR="004877FA" w:rsidRDefault="00FE60D1">
      <w:pPr>
        <w:pStyle w:val="a5"/>
        <w:jc w:val="both"/>
      </w:pPr>
      <w:r>
        <w:rPr>
          <w:b/>
          <w:i/>
          <w:noProof/>
        </w:rPr>
        <w:pict>
          <v:group id="_x0000_s1042" style="position:absolute;left:0;text-align:left;margin-left:37.35pt;margin-top:16.8pt;width:280.8pt;height:115.2pt;z-index:251656192" coordorigin="1728,8208" coordsize="5616,2304" o:allowincell="f">
            <v:shape id="_x0000_s1043" type="#_x0000_t88" style="position:absolute;left:4896;top:8352;width:576;height:1872"/>
            <v:line id="_x0000_s1044" style="position:absolute" from="2016,9216" to="4464,9216"/>
            <v:shape id="_x0000_s1045" type="#_x0000_t85" style="position:absolute;left:1728;top:8208;width:432;height:2304"/>
            <v:shape id="_x0000_s1046" type="#_x0000_t86" style="position:absolute;left:6912;top:8208;width:432;height:2304"/>
          </v:group>
        </w:pict>
      </w:r>
    </w:p>
    <w:p w:rsidR="004877FA" w:rsidRDefault="004877FA">
      <w:pPr>
        <w:pStyle w:val="a5"/>
        <w:ind w:left="720"/>
        <w:jc w:val="both"/>
        <w:rPr>
          <w:b/>
          <w:i/>
        </w:rPr>
      </w:pPr>
      <w:r>
        <w:rPr>
          <w:b/>
          <w:i/>
        </w:rPr>
        <w:t>Бытие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4877FA" w:rsidRDefault="004877FA">
      <w:pPr>
        <w:pStyle w:val="a5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i/>
        </w:rPr>
        <w:t>Понятие</w:t>
      </w:r>
      <w:r w:rsidR="00FE60D1">
        <w:rPr>
          <w:position w:val="-10"/>
        </w:rPr>
        <w:pict>
          <v:shape id="_x0000_i1026" type="#_x0000_t75" style="width:9pt;height:17.25pt" fillcolor="window">
            <v:imagedata r:id="rId7" o:title=""/>
          </v:shape>
        </w:pict>
      </w:r>
      <w:r>
        <w:t xml:space="preserve"> ),</w:t>
      </w:r>
    </w:p>
    <w:p w:rsidR="004877FA" w:rsidRDefault="004877FA">
      <w:pPr>
        <w:pStyle w:val="a5"/>
        <w:ind w:left="720"/>
        <w:jc w:val="both"/>
        <w:rPr>
          <w:b/>
          <w:i/>
        </w:rPr>
      </w:pPr>
      <w:r>
        <w:rPr>
          <w:b/>
          <w:i/>
        </w:rPr>
        <w:t>Сущность</w:t>
      </w:r>
    </w:p>
    <w:p w:rsidR="004877FA" w:rsidRDefault="00FE60D1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pict>
          <v:shape id="_x0000_s1049" type="#_x0000_t85" style="position:absolute;left:0;text-align:left;margin-left:1.35pt;margin-top:54.2pt;width:21.6pt;height:136.8pt;z-index:251659264" o:allowincell="f"/>
        </w:pict>
      </w:r>
      <w:r>
        <w:rPr>
          <w:rFonts w:ascii="Courier New" w:hAnsi="Courier New"/>
          <w:noProof/>
          <w:sz w:val="28"/>
        </w:rPr>
        <w:pict>
          <v:shape id="_x0000_s1047" type="#_x0000_t88" style="position:absolute;left:0;text-align:left;margin-left:231.75pt;margin-top:54.2pt;width:28.8pt;height:129.6pt;z-index:251657216" o:allowincell="f"/>
        </w:pict>
      </w:r>
      <w:r>
        <w:rPr>
          <w:rFonts w:ascii="Courier New" w:hAnsi="Courier New"/>
          <w:noProof/>
          <w:sz w:val="28"/>
        </w:rPr>
        <w:pict>
          <v:shape id="_x0000_s1050" type="#_x0000_t86" style="position:absolute;left:0;text-align:left;margin-left:375.75pt;margin-top:54.2pt;width:21.6pt;height:136.8pt;z-index:251660288" o:allowincell="f"/>
        </w:pict>
      </w:r>
      <w:r w:rsidR="004877FA">
        <w:rPr>
          <w:rFonts w:ascii="Courier New" w:hAnsi="Courier New"/>
          <w:sz w:val="28"/>
        </w:rPr>
        <w:t>и составляет эксплицированную структуру объективной логики, что можно выразить с помощью схемы: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b/>
          <w:i/>
          <w:sz w:val="28"/>
        </w:rPr>
        <w:t>Бытие</w:t>
      </w:r>
      <w:r>
        <w:rPr>
          <w:rFonts w:ascii="Courier New" w:hAnsi="Courier New"/>
          <w:b/>
          <w:i/>
          <w:sz w:val="28"/>
        </w:rPr>
        <w:tab/>
      </w:r>
      <w:r>
        <w:rPr>
          <w:rFonts w:ascii="Courier New" w:hAnsi="Courier New"/>
          <w:b/>
          <w:i/>
          <w:sz w:val="28"/>
        </w:rPr>
        <w:tab/>
      </w:r>
      <w:r>
        <w:rPr>
          <w:rFonts w:ascii="Courier New" w:hAnsi="Courier New"/>
          <w:b/>
          <w:i/>
          <w:sz w:val="28"/>
        </w:rPr>
        <w:tab/>
        <w:t xml:space="preserve">       Существование,</w:t>
      </w:r>
      <w:r>
        <w:rPr>
          <w:rFonts w:ascii="Courier New" w:hAnsi="Courier New"/>
          <w:b/>
          <w:i/>
          <w:sz w:val="28"/>
        </w:rPr>
        <w:tab/>
      </w:r>
    </w:p>
    <w:p w:rsidR="004877FA" w:rsidRDefault="00FE60D1">
      <w:pPr>
        <w:spacing w:line="480" w:lineRule="auto"/>
        <w:ind w:firstLine="720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noProof/>
          <w:sz w:val="28"/>
        </w:rPr>
        <w:pict>
          <v:line id="_x0000_s1048" style="position:absolute;left:0;text-align:left;z-index:251658240" from="37.35pt,8.25pt" to="159.75pt,8.25pt" o:allowincell="f"/>
        </w:pict>
      </w:r>
      <w:r w:rsidR="004877FA">
        <w:rPr>
          <w:rFonts w:ascii="Courier New" w:hAnsi="Courier New"/>
          <w:b/>
          <w:i/>
          <w:sz w:val="28"/>
        </w:rPr>
        <w:t xml:space="preserve">   </w:t>
      </w:r>
      <w:r w:rsidR="004877FA">
        <w:rPr>
          <w:rFonts w:ascii="Courier New" w:hAnsi="Courier New"/>
          <w:b/>
          <w:i/>
          <w:sz w:val="28"/>
        </w:rPr>
        <w:tab/>
      </w:r>
      <w:r w:rsidR="004877FA">
        <w:rPr>
          <w:rFonts w:ascii="Courier New" w:hAnsi="Courier New"/>
          <w:b/>
          <w:i/>
          <w:sz w:val="28"/>
        </w:rPr>
        <w:tab/>
      </w:r>
      <w:r w:rsidR="004877FA">
        <w:rPr>
          <w:rFonts w:ascii="Courier New" w:hAnsi="Courier New"/>
          <w:b/>
          <w:i/>
          <w:sz w:val="28"/>
        </w:rPr>
        <w:tab/>
      </w:r>
      <w:r w:rsidR="004877FA">
        <w:rPr>
          <w:rFonts w:ascii="Courier New" w:hAnsi="Courier New"/>
          <w:b/>
          <w:i/>
          <w:sz w:val="28"/>
        </w:rPr>
        <w:tab/>
      </w:r>
      <w:r w:rsidR="004877FA">
        <w:rPr>
          <w:rFonts w:ascii="Courier New" w:hAnsi="Courier New"/>
          <w:b/>
          <w:i/>
          <w:sz w:val="28"/>
        </w:rPr>
        <w:tab/>
        <w:t xml:space="preserve">     Действительность</w:t>
      </w:r>
      <w:r w:rsidR="004877FA">
        <w:rPr>
          <w:rFonts w:ascii="Courier New" w:hAnsi="Courier New"/>
          <w:b/>
          <w:i/>
          <w:sz w:val="28"/>
        </w:rPr>
        <w:tab/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 xml:space="preserve">Сущность как рефлексия </w:t>
      </w:r>
      <w:r>
        <w:rPr>
          <w:rFonts w:ascii="Courier New" w:hAnsi="Courier New"/>
          <w:b/>
          <w:i/>
          <w:sz w:val="28"/>
        </w:rPr>
        <w:tab/>
      </w:r>
      <w:r>
        <w:rPr>
          <w:rFonts w:ascii="Courier New" w:hAnsi="Courier New"/>
          <w:b/>
          <w:i/>
          <w:sz w:val="28"/>
        </w:rPr>
        <w:tab/>
      </w:r>
      <w:r>
        <w:rPr>
          <w:rFonts w:ascii="Courier New" w:hAnsi="Courier New"/>
          <w:b/>
          <w:i/>
          <w:sz w:val="28"/>
        </w:rPr>
        <w:tab/>
      </w:r>
      <w:r>
        <w:rPr>
          <w:rFonts w:ascii="Courier New" w:hAnsi="Courier New"/>
          <w:b/>
          <w:i/>
          <w:sz w:val="28"/>
        </w:rPr>
        <w:tab/>
      </w:r>
    </w:p>
    <w:p w:rsidR="004877FA" w:rsidRDefault="004877FA">
      <w:pPr>
        <w:pStyle w:val="2"/>
        <w:ind w:firstLine="720"/>
      </w:pP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Это целостное рефлексивное движение равным образом составляет структуру «Субъективной логики». Но здесь движение – поскольку оно исходит из имманентного внутреннего характера субъекта – составляет противоположность к прежнему движению: субъективность (первый раздел) переходит в новое внешнее выражение объективности (второй раздел, прежде чем найти завершение в объективной субъективности, или субъективной объективности, составляющей содержание идеи (третий раздел «Науки логики»). И здесь еще раз выступает в силу движение рефлексии, предоставляющее собой принцип, в соответствии с которым организуется весь процесс; поэтому обе части «Науки логики» одинаковы важны для понимания ее значения. Вместе взятые, они создают единый и единственный логический принцип для понимания и природной, и духовной реальности.[3]</w:t>
      </w:r>
    </w:p>
    <w:p w:rsidR="004877FA" w:rsidRDefault="004877FA">
      <w:pPr>
        <w:spacing w:line="480" w:lineRule="auto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Что бы доказать соответствие между двумя частями сочинения, - говорит П.-Ж. Лабарьер, - мне предоставляется достаточным напомнить о том, что переход к объективности в учении о понятии эксплицитно становится Гегелем в параллель структуре: «выхождение» сущности в существование. И, следовательно, их отношением завершается то, что Гегель обозначает как три формы или три определения непосредственности: «В сфере бытия она есть само бытие и наличное бытие; в сфере сущности – существование, а затем действительность и субстанциональность; в сфере же понятия, она есть теперь объективность» [1]</w:t>
      </w:r>
    </w:p>
    <w:p w:rsidR="004877FA" w:rsidRDefault="004877FA">
      <w:pPr>
        <w:pStyle w:val="20"/>
      </w:pPr>
      <w:r>
        <w:t>П.-Ж. Лабарьер утверждает, что тройная структура и бинарная – обе необходимы, чтобы осмыслить истину логического единства реальности. В подтверждении сказанного П.-Ж. Лабарьер ссылается на последнюю главу «Науки логики» - «Абсолютная идея», в которой Гегель дает формальный анализ диалектического движения, где П.-Ж. Лабарьер приходит к следующим заключениям:</w:t>
      </w:r>
    </w:p>
    <w:p w:rsidR="004877FA" w:rsidRDefault="004877FA">
      <w:pPr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Логика есть единое;</w:t>
      </w:r>
    </w:p>
    <w:p w:rsidR="004877FA" w:rsidRDefault="004877FA">
      <w:pPr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Логика разделяется на «Объективную логику» и «Субъективную логику»;</w:t>
      </w:r>
    </w:p>
    <w:p w:rsidR="004877FA" w:rsidRDefault="004877FA">
      <w:pPr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Логика также выражается в троичной схеме: бытие сущность – понятие;</w:t>
      </w:r>
    </w:p>
    <w:p w:rsidR="004877FA" w:rsidRDefault="004877FA">
      <w:pPr>
        <w:numPr>
          <w:ilvl w:val="0"/>
          <w:numId w:val="3"/>
        </w:numPr>
        <w:tabs>
          <w:tab w:val="clear" w:pos="360"/>
          <w:tab w:val="num" w:pos="1080"/>
        </w:tabs>
        <w:spacing w:line="480" w:lineRule="auto"/>
        <w:ind w:left="108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Логика … требует восстановления ее единства через взаимодополняемость двух типов деления: логика именно потому артикулируется через троичность и бинарность, что она как конкретное и внутреннее дифференцированное единство может быть выражена через подвижность четырех моментов, каковыми являются:</w:t>
      </w:r>
    </w:p>
    <w:p w:rsidR="004877FA" w:rsidRDefault="004877FA">
      <w:pPr>
        <w:numPr>
          <w:ilvl w:val="0"/>
          <w:numId w:val="4"/>
        </w:numPr>
        <w:tabs>
          <w:tab w:val="clear" w:pos="360"/>
          <w:tab w:val="num" w:pos="2520"/>
        </w:tabs>
        <w:spacing w:line="480" w:lineRule="auto"/>
        <w:ind w:left="25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Бытие;</w:t>
      </w:r>
    </w:p>
    <w:p w:rsidR="004877FA" w:rsidRDefault="004877FA">
      <w:pPr>
        <w:numPr>
          <w:ilvl w:val="0"/>
          <w:numId w:val="4"/>
        </w:numPr>
        <w:tabs>
          <w:tab w:val="clear" w:pos="360"/>
          <w:tab w:val="num" w:pos="2520"/>
        </w:tabs>
        <w:spacing w:line="480" w:lineRule="auto"/>
        <w:ind w:left="25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Рефлексия;</w:t>
      </w:r>
    </w:p>
    <w:p w:rsidR="004877FA" w:rsidRDefault="004877FA">
      <w:pPr>
        <w:numPr>
          <w:ilvl w:val="0"/>
          <w:numId w:val="4"/>
        </w:numPr>
        <w:tabs>
          <w:tab w:val="clear" w:pos="360"/>
          <w:tab w:val="num" w:pos="2520"/>
        </w:tabs>
        <w:spacing w:line="480" w:lineRule="auto"/>
        <w:ind w:left="25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Субстанция;</w:t>
      </w:r>
    </w:p>
    <w:p w:rsidR="004877FA" w:rsidRDefault="004877FA">
      <w:pPr>
        <w:numPr>
          <w:ilvl w:val="0"/>
          <w:numId w:val="4"/>
        </w:numPr>
        <w:tabs>
          <w:tab w:val="clear" w:pos="360"/>
          <w:tab w:val="num" w:pos="2520"/>
        </w:tabs>
        <w:spacing w:line="480" w:lineRule="auto"/>
        <w:ind w:left="25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Понятие. [3]</w:t>
      </w:r>
    </w:p>
    <w:p w:rsidR="004877FA" w:rsidRDefault="004877FA">
      <w:pPr>
        <w:pStyle w:val="20"/>
      </w:pPr>
      <w:r>
        <w:t>Это последнее рассмотрение снова возвращает нас к исходному пункту, который указывает и на всеобщую проблематику гегельянства: здесь важно показать, как субстанция (единство бытия и рефлексии) поистине есть понятие, или субъект. Но данная тема не рассматривается в данном реферате и поэтому ее развитие останется за рамками данной работы.</w:t>
      </w:r>
    </w:p>
    <w:p w:rsidR="004877FA" w:rsidRDefault="004877FA">
      <w:pPr>
        <w:pStyle w:val="20"/>
        <w:jc w:val="center"/>
        <w:rPr>
          <w:b/>
          <w:sz w:val="36"/>
        </w:rPr>
      </w:pPr>
      <w:r>
        <w:br w:type="page"/>
      </w:r>
      <w:r>
        <w:rPr>
          <w:b/>
          <w:sz w:val="36"/>
        </w:rPr>
        <w:t>ЗАКЛЮЧЕНИЕ</w:t>
      </w:r>
    </w:p>
    <w:p w:rsidR="004877FA" w:rsidRDefault="004877FA">
      <w:pPr>
        <w:pStyle w:val="20"/>
      </w:pPr>
      <w:r>
        <w:t>В «Науке логики», которая была написана в эпоху интенсивного политического и социально-экономического развития, а также в период начавшейся промышленной революции, Гегель сделал попытку создать метод, целью которого является анализ развития. При этом в тогдашнем естествознании, в технических дисциплинах, в теоретических разработках, приближенных к практике технико-экономической деятельности, метод развития еще не выступал в сколько-нибудь четкой форме, не был глубоко основан. Произведения Гегеля, и в их числе «Наука логики», с самого начала выполняли важнейшую задачу – сформулировать парадигму теории развития, выразить ее в обобщенной форме. И только после этого история дала примеры «движения науки» и практики, в котором все более сознательно ставились и решались проблемы развития. Философия Гегеля стояла у истоков широкого распространения диалектики как теории развития, как метод познания и действия.</w:t>
      </w:r>
    </w:p>
    <w:p w:rsidR="004877FA" w:rsidRDefault="004877FA">
      <w:pPr>
        <w:pStyle w:val="20"/>
      </w:pPr>
      <w:r>
        <w:t>«Наука логики» – своеобразный идейный центр развития философа. В известном смысле все сделанное им раньше служило поиску логического принципа и формированию системы логики, а написанное позже было развертыванием заключенных в ней теоретических элементов.</w:t>
      </w:r>
    </w:p>
    <w:p w:rsidR="004877FA" w:rsidRDefault="004877FA">
      <w:pPr>
        <w:pStyle w:val="20"/>
      </w:pPr>
      <w:r>
        <w:t>К числу идейных принципов, которые обстоятельно анализировались в нашей и зарубежной литературе, принадлежат: принцип развития, диалектической взаимосвязи философских категорий, принцип единства (тождества) бытия и мышления, принцип (метод) восхождения от абстрактного к конкретному и так далее. Скреплялись эти принципы идеей абсолюта, которую Гегель считал как бы принципом всех принципов.  В совокупность центральных идей «Науки логики», бесспорно, входит та, которая может быть названа идеей системы или – также в силу ее принципиального значения для философии Гегеля, достаточно обстоятельно разработанности – принципом системности. Л.К. Науменко считает, что гегелевская философия, в частности «Наука логики», вносит немалый вклад в разработку системного подхода.[3]</w:t>
      </w:r>
    </w:p>
    <w:p w:rsidR="004877FA" w:rsidRDefault="004877FA">
      <w:pPr>
        <w:pStyle w:val="20"/>
        <w:rPr>
          <w:snapToGrid w:val="0"/>
          <w:color w:val="000000"/>
        </w:rPr>
      </w:pPr>
      <w:r>
        <w:rPr>
          <w:snapToGrid w:val="0"/>
          <w:color w:val="000000"/>
        </w:rPr>
        <w:t>В конце 19 века, ведущие академические философы, как в Америке, так и в Великобритании были в большинстве своем гегельянцами. Так и  Карл Маркс в своей молодости был учеником Гегеля и сохранил в своей системе некоторые существенные гегельянские черты.</w:t>
      </w:r>
    </w:p>
    <w:p w:rsidR="004877FA" w:rsidRDefault="004877FA">
      <w:pPr>
        <w:pStyle w:val="20"/>
        <w:rPr>
          <w:snapToGrid w:val="0"/>
          <w:color w:val="000000"/>
        </w:rPr>
      </w:pPr>
      <w:r>
        <w:rPr>
          <w:snapToGrid w:val="0"/>
          <w:color w:val="000000"/>
        </w:rPr>
        <w:t>Даже если учение Гегеля ложно (как считают многие философы), оно еще сохраняет значение, которое не просто принадлежит истории, так как оно наилучшим образом предоставляет определенный вид философии, которая у других менее согласована и менее всеобъемлюща.[2]</w:t>
      </w:r>
    </w:p>
    <w:p w:rsidR="004877FA" w:rsidRDefault="004877FA">
      <w:pPr>
        <w:pStyle w:val="a4"/>
      </w:pPr>
      <w:r>
        <w:rPr>
          <w:snapToGrid w:val="0"/>
          <w:color w:val="000000"/>
        </w:rPr>
        <w:br w:type="page"/>
      </w:r>
      <w:r>
        <w:t>Список использованной литературы</w:t>
      </w:r>
    </w:p>
    <w:p w:rsidR="004877FA" w:rsidRDefault="004877FA">
      <w:pPr>
        <w:spacing w:line="480" w:lineRule="auto"/>
        <w:jc w:val="both"/>
        <w:rPr>
          <w:rFonts w:ascii="Courier New" w:hAnsi="Courier New"/>
          <w:sz w:val="28"/>
        </w:rPr>
      </w:pPr>
    </w:p>
    <w:p w:rsidR="004877FA" w:rsidRDefault="004877FA">
      <w:pPr>
        <w:numPr>
          <w:ilvl w:val="0"/>
          <w:numId w:val="5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Гегель. Наука логики. - М.: Издательство «Мысль», 1998.-172с. – (Классическая философская мысль). </w:t>
      </w:r>
    </w:p>
    <w:p w:rsidR="004877FA" w:rsidRDefault="004877FA">
      <w:pPr>
        <w:numPr>
          <w:ilvl w:val="0"/>
          <w:numId w:val="5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>Рассел Б. История западной философии. В 3-х книгах: 2-е изд., испр./ Подготов. текста В.В. Целищева.-Новосибирск: Издательство Новосибирского университета, 1999.  – 815с.</w:t>
      </w:r>
    </w:p>
    <w:p w:rsidR="004877FA" w:rsidRDefault="004877FA">
      <w:pPr>
        <w:numPr>
          <w:ilvl w:val="0"/>
          <w:numId w:val="5"/>
        </w:numPr>
        <w:spacing w:line="480" w:lineRule="auto"/>
        <w:jc w:val="both"/>
        <w:rPr>
          <w:rFonts w:ascii="Courier New" w:hAnsi="Courier New"/>
          <w:sz w:val="32"/>
        </w:rPr>
      </w:pPr>
      <w:r>
        <w:rPr>
          <w:rFonts w:ascii="Courier New" w:hAnsi="Courier New"/>
          <w:sz w:val="32"/>
        </w:rPr>
        <w:t xml:space="preserve"> Философия Гегеля: проблемы диалектики (Материалы Международного симпозиума, посвященного проблемам философии Гегеля, 1980г., Москва) / Т.И.Ойзерман, Н.В. Мотрошилова. - М.: «Наука»,1987, -303с.</w:t>
      </w:r>
    </w:p>
    <w:p w:rsidR="004877FA" w:rsidRDefault="004877FA">
      <w:pPr>
        <w:numPr>
          <w:ilvl w:val="0"/>
          <w:numId w:val="5"/>
        </w:numPr>
        <w:spacing w:line="48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2"/>
        </w:rPr>
        <w:t xml:space="preserve"> Философский энциклопедический  словарь. – М.: «Инфра-М», 1998, с.576.</w:t>
      </w:r>
    </w:p>
    <w:p w:rsidR="004877FA" w:rsidRDefault="004877FA">
      <w:pPr>
        <w:pStyle w:val="a5"/>
        <w:jc w:val="both"/>
      </w:pPr>
      <w:bookmarkStart w:id="1" w:name="_GoBack"/>
      <w:bookmarkEnd w:id="1"/>
    </w:p>
    <w:sectPr w:rsidR="004877FA">
      <w:headerReference w:type="default" r:id="rId8"/>
      <w:footerReference w:type="default" r:id="rId9"/>
      <w:pgSz w:w="11900" w:h="16820" w:code="9"/>
      <w:pgMar w:top="1474" w:right="1418" w:bottom="1560" w:left="1701" w:header="0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7FA" w:rsidRDefault="004877FA">
      <w:r>
        <w:separator/>
      </w:r>
    </w:p>
  </w:endnote>
  <w:endnote w:type="continuationSeparator" w:id="0">
    <w:p w:rsidR="004877FA" w:rsidRDefault="0048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FA" w:rsidRDefault="004877FA">
    <w:pPr>
      <w:pStyle w:val="a9"/>
    </w:pPr>
    <w:r>
      <w:rPr>
        <w:snapToGrid w:val="0"/>
      </w:rPr>
      <w:tab/>
      <w:t xml:space="preserve">- </w:t>
    </w:r>
    <w:r w:rsidR="00BB74F9">
      <w:rPr>
        <w:noProof/>
        <w:snapToGrid w:val="0"/>
      </w:rPr>
      <w:t>1</w:t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7FA" w:rsidRDefault="004877FA">
      <w:r>
        <w:separator/>
      </w:r>
    </w:p>
  </w:footnote>
  <w:footnote w:type="continuationSeparator" w:id="0">
    <w:p w:rsidR="004877FA" w:rsidRDefault="004877FA">
      <w:r>
        <w:continuationSeparator/>
      </w:r>
    </w:p>
  </w:footnote>
  <w:footnote w:id="1">
    <w:p w:rsidR="004877FA" w:rsidRDefault="004877FA">
      <w:pPr>
        <w:pStyle w:val="a6"/>
      </w:pPr>
      <w:r>
        <w:rPr>
          <w:rStyle w:val="a7"/>
        </w:rPr>
        <w:footnoteRef/>
      </w:r>
      <w:r>
        <w:t xml:space="preserve"> Пьер-Жан Лабарьер –профессор философии Северского центра (Париж). Является автором перевода «Науки  логики» на французкий язык. Основные публикации – « Стурктуры и диалектическое движение в «Феномменологии духа» Гегеля»; «Измерения для человека»; «Бог сегодня»; «Феноменология духа» Гегелля» и другие.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7FA" w:rsidRDefault="004877FA">
    <w:pPr>
      <w:pStyle w:val="a8"/>
    </w:pPr>
    <w:r>
      <w:rPr>
        <w:snapToGrid w:val="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C47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8F24C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EA42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CD053A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6462B70"/>
    <w:multiLevelType w:val="singleLevel"/>
    <w:tmpl w:val="FB72DB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dstrike w:val="0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4F9"/>
    <w:rsid w:val="00135895"/>
    <w:rsid w:val="004877FA"/>
    <w:rsid w:val="00BB74F9"/>
    <w:rsid w:val="00FE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C59AFB33-92A9-49A8-9808-4B6D6329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480" w:lineRule="auto"/>
      <w:ind w:left="720"/>
      <w:jc w:val="center"/>
      <w:outlineLvl w:val="0"/>
    </w:pPr>
    <w:rPr>
      <w:rFonts w:ascii="Courier New" w:hAnsi="Courier New"/>
      <w:b/>
      <w:sz w:val="28"/>
    </w:rPr>
  </w:style>
  <w:style w:type="paragraph" w:styleId="2">
    <w:name w:val="heading 2"/>
    <w:basedOn w:val="a"/>
    <w:next w:val="a"/>
    <w:qFormat/>
    <w:pPr>
      <w:keepNext/>
      <w:spacing w:line="480" w:lineRule="auto"/>
      <w:jc w:val="both"/>
      <w:outlineLvl w:val="1"/>
    </w:pPr>
    <w:rPr>
      <w:rFonts w:ascii="Courier New" w:hAnsi="Courier New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480" w:lineRule="auto"/>
    </w:pPr>
    <w:rPr>
      <w:rFonts w:ascii="Courier New" w:hAnsi="Courier New"/>
      <w:sz w:val="28"/>
    </w:rPr>
  </w:style>
  <w:style w:type="paragraph" w:styleId="a4">
    <w:name w:val="Title"/>
    <w:basedOn w:val="a"/>
    <w:qFormat/>
    <w:pPr>
      <w:spacing w:line="480" w:lineRule="auto"/>
      <w:jc w:val="center"/>
    </w:pPr>
    <w:rPr>
      <w:rFonts w:ascii="Courier New" w:hAnsi="Courier New"/>
      <w:b/>
      <w:sz w:val="36"/>
    </w:rPr>
  </w:style>
  <w:style w:type="paragraph" w:styleId="a5">
    <w:name w:val="Body Text Indent"/>
    <w:basedOn w:val="a"/>
    <w:semiHidden/>
    <w:pPr>
      <w:spacing w:line="480" w:lineRule="auto"/>
      <w:ind w:firstLine="720"/>
    </w:pPr>
    <w:rPr>
      <w:rFonts w:ascii="Courier New" w:hAnsi="Courier New"/>
      <w:sz w:val="28"/>
    </w:rPr>
  </w:style>
  <w:style w:type="paragraph" w:styleId="20">
    <w:name w:val="Body Text Indent 2"/>
    <w:basedOn w:val="a"/>
    <w:semiHidden/>
    <w:pPr>
      <w:spacing w:line="480" w:lineRule="auto"/>
      <w:ind w:firstLine="720"/>
      <w:jc w:val="both"/>
    </w:pPr>
    <w:rPr>
      <w:rFonts w:ascii="Courier New" w:hAnsi="Courier New"/>
      <w:sz w:val="28"/>
    </w:rPr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Трансмодуляционная станция</Company>
  <LinksUpToDate>false</LinksUpToDate>
  <CharactersWithSpaces>16479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Виктор</dc:creator>
  <cp:keywords>сравнения чего обращение либо при </cp:keywords>
  <dc:description>Reflexio – обращение назад, процесс осмысления чего-либо при помощи изучения и сравнения). «Чем хуже ваша логика, _x000d_тем интереснее следствия, _x000d_к которым она может привести»_x000d_Рассел Б._x000d_ «Чем хуже ваша логика, _x000d_тем интереснее следствия, _x000d_к которым она может привести»_x000d_Рассел Б._x000d_ </dc:description>
  <cp:lastModifiedBy>Irina</cp:lastModifiedBy>
  <cp:revision>2</cp:revision>
  <cp:lastPrinted>1999-03-27T11:35:00Z</cp:lastPrinted>
  <dcterms:created xsi:type="dcterms:W3CDTF">2014-08-06T15:44:00Z</dcterms:created>
  <dcterms:modified xsi:type="dcterms:W3CDTF">2014-08-06T15:44:00Z</dcterms:modified>
</cp:coreProperties>
</file>