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32" w:rsidRPr="00941A65" w:rsidRDefault="00995132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941A65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995132" w:rsidRPr="00941A65" w:rsidRDefault="00941A65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Пензенский государственный у</w:t>
      </w:r>
      <w:r w:rsidR="00995132" w:rsidRPr="00941A65">
        <w:rPr>
          <w:rFonts w:ascii="Times New Roman" w:hAnsi="Times New Roman" w:cs="Times New Roman"/>
          <w:sz w:val="28"/>
          <w:szCs w:val="32"/>
        </w:rPr>
        <w:t>ниверситет</w:t>
      </w:r>
    </w:p>
    <w:p w:rsidR="00995132" w:rsidRPr="00941A65" w:rsidRDefault="00D771D0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Медицинский и</w:t>
      </w:r>
      <w:r w:rsidR="00995132" w:rsidRPr="00941A65">
        <w:rPr>
          <w:rFonts w:ascii="Times New Roman" w:hAnsi="Times New Roman" w:cs="Times New Roman"/>
          <w:sz w:val="28"/>
          <w:szCs w:val="32"/>
        </w:rPr>
        <w:t>нститут</w:t>
      </w:r>
    </w:p>
    <w:p w:rsidR="00995132" w:rsidRPr="00941A65" w:rsidRDefault="00995132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132" w:rsidRPr="00941A65" w:rsidRDefault="00941A65" w:rsidP="00941A65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Кафедра т</w:t>
      </w:r>
      <w:r w:rsidR="00FB79F3" w:rsidRPr="00941A65">
        <w:rPr>
          <w:rFonts w:ascii="Times New Roman" w:hAnsi="Times New Roman" w:cs="Times New Roman"/>
          <w:sz w:val="28"/>
          <w:szCs w:val="32"/>
        </w:rPr>
        <w:t>ерапии</w:t>
      </w:r>
    </w:p>
    <w:p w:rsidR="00FB79F3" w:rsidRPr="00941A65" w:rsidRDefault="00FB79F3" w:rsidP="00941A65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941A65">
        <w:rPr>
          <w:rFonts w:ascii="Times New Roman" w:hAnsi="Times New Roman" w:cs="Times New Roman"/>
          <w:sz w:val="28"/>
          <w:szCs w:val="32"/>
        </w:rPr>
        <w:t>Курс гематологии</w:t>
      </w:r>
    </w:p>
    <w:p w:rsidR="00995132" w:rsidRPr="00941A65" w:rsidRDefault="00995132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132" w:rsidRPr="00941A65" w:rsidRDefault="00995132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132" w:rsidRPr="00941A65" w:rsidRDefault="00995132" w:rsidP="00941A65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sz w:val="28"/>
          <w:szCs w:val="28"/>
        </w:rPr>
        <w:t>Зав. кафедрой д.м.н.</w:t>
      </w:r>
    </w:p>
    <w:p w:rsidR="00995132" w:rsidRPr="00941A65" w:rsidRDefault="00995132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132" w:rsidRPr="00941A65" w:rsidRDefault="00995132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132" w:rsidRPr="00941A65" w:rsidRDefault="00995132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132" w:rsidRPr="00941A65" w:rsidRDefault="00A42759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 xml:space="preserve">Реферат </w:t>
      </w:r>
      <w:r w:rsidR="00995132" w:rsidRPr="00941A65">
        <w:rPr>
          <w:rFonts w:ascii="Times New Roman" w:hAnsi="Times New Roman" w:cs="Times New Roman"/>
          <w:sz w:val="28"/>
          <w:szCs w:val="28"/>
        </w:rPr>
        <w:t>на тему:</w:t>
      </w:r>
    </w:p>
    <w:p w:rsidR="00995132" w:rsidRPr="00941A65" w:rsidRDefault="00BD5EBB" w:rsidP="00941A6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941A65">
        <w:rPr>
          <w:rFonts w:ascii="Times New Roman" w:hAnsi="Times New Roman" w:cs="Times New Roman"/>
          <w:sz w:val="28"/>
          <w:szCs w:val="36"/>
        </w:rPr>
        <w:t>Гемофилия</w:t>
      </w:r>
    </w:p>
    <w:p w:rsidR="00995132" w:rsidRPr="00941A65" w:rsidRDefault="00995132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132" w:rsidRPr="00941A65" w:rsidRDefault="00995132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132" w:rsidRPr="00941A65" w:rsidRDefault="00995132" w:rsidP="00941A65">
      <w:pPr>
        <w:spacing w:line="360" w:lineRule="auto"/>
        <w:ind w:firstLine="5580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941A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1A65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995132" w:rsidRPr="00941A65" w:rsidRDefault="00995132" w:rsidP="00941A65">
      <w:pPr>
        <w:spacing w:line="360" w:lineRule="auto"/>
        <w:ind w:firstLine="5580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sz w:val="28"/>
          <w:szCs w:val="28"/>
        </w:rPr>
        <w:t>Проверил:</w:t>
      </w:r>
      <w:r w:rsidR="00941A65">
        <w:rPr>
          <w:rFonts w:ascii="Times New Roman" w:hAnsi="Times New Roman" w:cs="Times New Roman"/>
          <w:sz w:val="28"/>
          <w:szCs w:val="28"/>
        </w:rPr>
        <w:t xml:space="preserve"> </w:t>
      </w:r>
      <w:r w:rsidRPr="00941A65">
        <w:rPr>
          <w:rFonts w:ascii="Times New Roman" w:hAnsi="Times New Roman" w:cs="Times New Roman"/>
          <w:sz w:val="28"/>
          <w:szCs w:val="28"/>
        </w:rPr>
        <w:t>к.м.н., доцент</w:t>
      </w:r>
    </w:p>
    <w:p w:rsidR="00995132" w:rsidRDefault="00995132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A65" w:rsidRDefault="00941A65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A65" w:rsidRDefault="00941A65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A65" w:rsidRDefault="00941A65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A65" w:rsidRDefault="00941A65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A65" w:rsidRDefault="00941A65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A65" w:rsidRDefault="00941A65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A65" w:rsidRDefault="00941A65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A65" w:rsidRPr="00941A65" w:rsidRDefault="00941A65" w:rsidP="00941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A65" w:rsidRDefault="00995132" w:rsidP="00941A65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941A65">
        <w:rPr>
          <w:sz w:val="28"/>
          <w:szCs w:val="32"/>
        </w:rPr>
        <w:t>Пенза 2008</w:t>
      </w:r>
    </w:p>
    <w:p w:rsidR="00995132" w:rsidRDefault="00941A65" w:rsidP="00941A65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r w:rsidR="00995132" w:rsidRPr="00941A65">
        <w:rPr>
          <w:b/>
          <w:sz w:val="28"/>
          <w:szCs w:val="28"/>
        </w:rPr>
        <w:t>План</w:t>
      </w:r>
    </w:p>
    <w:p w:rsidR="00941A65" w:rsidRPr="00941A65" w:rsidRDefault="00941A65" w:rsidP="00941A65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941A65" w:rsidRDefault="00941A65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995132" w:rsidRPr="00941A65" w:rsidRDefault="00995132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sz w:val="28"/>
          <w:szCs w:val="28"/>
        </w:rPr>
        <w:t>1.</w:t>
      </w:r>
      <w:r w:rsidR="00BE7959" w:rsidRPr="00941A65">
        <w:rPr>
          <w:rFonts w:ascii="Times New Roman" w:hAnsi="Times New Roman" w:cs="Times New Roman"/>
          <w:bCs/>
          <w:color w:val="000000"/>
          <w:sz w:val="28"/>
          <w:szCs w:val="28"/>
        </w:rPr>
        <w:t>Общая информация о гемофилии</w:t>
      </w:r>
    </w:p>
    <w:p w:rsidR="00995132" w:rsidRPr="00941A65" w:rsidRDefault="00995132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BE7959" w:rsidRPr="00941A65">
        <w:rPr>
          <w:rFonts w:ascii="Times New Roman" w:hAnsi="Times New Roman" w:cs="Times New Roman"/>
          <w:bCs/>
          <w:color w:val="000000"/>
          <w:sz w:val="28"/>
          <w:szCs w:val="28"/>
        </w:rPr>
        <w:t>Генетические типы</w:t>
      </w:r>
    </w:p>
    <w:p w:rsidR="00FB79F3" w:rsidRPr="00941A65" w:rsidRDefault="00BE7959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Cs/>
          <w:color w:val="000000"/>
          <w:sz w:val="28"/>
          <w:szCs w:val="28"/>
        </w:rPr>
        <w:t>Классическая гемофилия (гемофилия А)</w:t>
      </w:r>
    </w:p>
    <w:p w:rsidR="00FB79F3" w:rsidRPr="00941A65" w:rsidRDefault="00BE7959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Cs/>
          <w:color w:val="000000"/>
          <w:sz w:val="28"/>
          <w:szCs w:val="28"/>
        </w:rPr>
        <w:t>Болезнь Кристмаса (гемофилия В)</w:t>
      </w:r>
    </w:p>
    <w:p w:rsidR="00FB79F3" w:rsidRPr="00941A65" w:rsidRDefault="00BE7959" w:rsidP="00941A65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>Болезнь фон Виллебранда</w:t>
      </w:r>
    </w:p>
    <w:p w:rsidR="00995132" w:rsidRPr="00941A65" w:rsidRDefault="00995132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BE7959" w:rsidRPr="00941A65">
        <w:rPr>
          <w:rFonts w:ascii="Times New Roman" w:hAnsi="Times New Roman" w:cs="Times New Roman"/>
          <w:bCs/>
          <w:color w:val="000000"/>
          <w:sz w:val="28"/>
          <w:szCs w:val="28"/>
        </w:rPr>
        <w:t>Клинические синдромы гемофилии</w:t>
      </w:r>
    </w:p>
    <w:p w:rsidR="00BE7959" w:rsidRPr="00941A65" w:rsidRDefault="00BE7959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Cs/>
          <w:color w:val="000000"/>
          <w:sz w:val="28"/>
          <w:szCs w:val="28"/>
        </w:rPr>
        <w:t>Слабовыраженная форма заболевания</w:t>
      </w:r>
    </w:p>
    <w:p w:rsidR="00BE7959" w:rsidRPr="00941A65" w:rsidRDefault="00BE7959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Cs/>
          <w:color w:val="000000"/>
          <w:sz w:val="28"/>
          <w:szCs w:val="28"/>
        </w:rPr>
        <w:t>Умеренно выраженные и тяжелые формы заболевания</w:t>
      </w:r>
    </w:p>
    <w:p w:rsidR="00995132" w:rsidRPr="00941A65" w:rsidRDefault="00995132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BE7959" w:rsidRPr="00941A65">
        <w:rPr>
          <w:rFonts w:ascii="Times New Roman" w:hAnsi="Times New Roman" w:cs="Times New Roman"/>
          <w:sz w:val="28"/>
          <w:szCs w:val="28"/>
        </w:rPr>
        <w:t>Лечение</w:t>
      </w:r>
    </w:p>
    <w:p w:rsidR="00D660F0" w:rsidRPr="00941A65" w:rsidRDefault="00BE7959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sz w:val="28"/>
          <w:szCs w:val="28"/>
        </w:rPr>
        <w:t>Заместительная терапия</w:t>
      </w:r>
    </w:p>
    <w:p w:rsidR="00D660F0" w:rsidRPr="00941A65" w:rsidRDefault="00BE7959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sz w:val="28"/>
          <w:szCs w:val="28"/>
        </w:rPr>
        <w:t>Дополнительные мероприятия</w:t>
      </w:r>
    </w:p>
    <w:p w:rsidR="00D660F0" w:rsidRPr="00941A65" w:rsidRDefault="00BE7959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sz w:val="28"/>
          <w:szCs w:val="28"/>
        </w:rPr>
        <w:t>Специальные указания</w:t>
      </w:r>
    </w:p>
    <w:p w:rsidR="00941A65" w:rsidRDefault="00995132" w:rsidP="00941A6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sz w:val="28"/>
          <w:szCs w:val="28"/>
        </w:rPr>
        <w:t>Литература</w:t>
      </w:r>
    </w:p>
    <w:p w:rsidR="00941A65" w:rsidRPr="00941A65" w:rsidRDefault="00941A65" w:rsidP="00941A65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41A6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41A65" w:rsidRDefault="00941A65" w:rsidP="00941A65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A65" w:rsidRDefault="00BD5EBB" w:rsidP="00941A65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>Гемофилия включает ряд наследственных нарушений свертываемости крови, которые имеют общую эндогенную природу коагуляционного расстройства. Эти нарушения могут быть подразделены на гемофилию А (классическая гемофилия), гемофилию В (болезнь Кристмаса) и болезнь фон Виллебранда.</w:t>
      </w:r>
    </w:p>
    <w:p w:rsidR="00BD5EBB" w:rsidRPr="00941A65" w:rsidRDefault="00941A65" w:rsidP="00941A65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E7959" w:rsidRPr="00941A65">
        <w:rPr>
          <w:rFonts w:ascii="Times New Roman" w:hAnsi="Times New Roman" w:cs="Times New Roman"/>
          <w:b/>
          <w:bCs/>
          <w:color w:val="000000"/>
          <w:sz w:val="28"/>
          <w:szCs w:val="32"/>
        </w:rPr>
        <w:t>1. Общая информация</w:t>
      </w:r>
      <w:r w:rsidRPr="00941A65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BE7959" w:rsidRPr="00941A65">
        <w:rPr>
          <w:rFonts w:ascii="Times New Roman" w:hAnsi="Times New Roman" w:cs="Times New Roman"/>
          <w:b/>
          <w:bCs/>
          <w:color w:val="000000"/>
          <w:sz w:val="28"/>
          <w:szCs w:val="32"/>
        </w:rPr>
        <w:t>и клинические синдромы</w:t>
      </w:r>
    </w:p>
    <w:p w:rsidR="00941A65" w:rsidRPr="00941A65" w:rsidRDefault="00941A65" w:rsidP="00941A65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Классическая гемофилия — это дефицит нормального функционального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, болезнь Кристмаса — дефицит нормального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, а болезнь фон Виллебранда — недостаток как антигенного, так и функционального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, а также ко</w:t>
      </w:r>
      <w:r w:rsidR="00E71166" w:rsidRPr="00941A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фактора этого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фон Виллебранда. Факторы внутреннего пути коагуляции определяются по ЧТВ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(частичное тромбиновое время)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. Факторы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уникальными и чрезвычайно важными компонентами внутреннего пути, и их недостаток сопровождается увеличением ЧТВ. Другие факторы, уникальные для внутреннего пути, а именно факторы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XII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, также могут генетически отсутствовать, однако это бывает гораздо реже и проявляется клинически значительно мягче.</w:t>
      </w:r>
    </w:p>
    <w:p w:rsid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тромбинового времени характеризует в основном экзогенный путь коагуляции, где фактор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основополагающим. Совершенно очевидно, что некоторые факторы, такие как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общими для эндогенного и экзогенного путей коагуляции. Таким образом, недостаток факторов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обусловливает увеличение ЧТВ при нормальном ПВ. Это отличительный признак гемофилии. Очевидно, что идентификация дефицитного фактора совершенно необходима для определения типа наблюдаемой гемофилии. Его идентификация влияет также на выбор специфического лечения.</w:t>
      </w:r>
    </w:p>
    <w:p w:rsidR="00BD5EBB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E7959" w:rsidRPr="00941A65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2. </w:t>
      </w:r>
      <w:r w:rsidR="00BD5EBB" w:rsidRPr="00941A65">
        <w:rPr>
          <w:rFonts w:ascii="Times New Roman" w:hAnsi="Times New Roman" w:cs="Times New Roman"/>
          <w:b/>
          <w:bCs/>
          <w:color w:val="000000"/>
          <w:sz w:val="28"/>
          <w:szCs w:val="32"/>
        </w:rPr>
        <w:t>Генетические типы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/>
          <w:color w:val="000000"/>
          <w:sz w:val="28"/>
          <w:szCs w:val="28"/>
        </w:rPr>
        <w:t>Классическая гемофилия (гемофилия А)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Гемофилия А — это связанное с полом наследственное заболевание, обусловливающее дефицит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фактора свертывания. В зависимости от уровня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в крови его дефицит часто определяется как тяжелый (менее 2 % его нормальной активности), умеренный (активность составляет 2—5 </w:t>
      </w:r>
      <w:r w:rsidRPr="00941A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%) 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и небольшой (5—30 % активности). Лишь около 50 % больных с тяжелой формой гемофилии имеют семейный анамнез заболевания.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/>
          <w:color w:val="000000"/>
          <w:sz w:val="28"/>
          <w:szCs w:val="28"/>
        </w:rPr>
        <w:t>Болезнь Кристмаса (гемофилия В)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Гемофилия В — это также связанное с полом наследственное заболевание, приводящее к недостаточной активности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фактора свертывания. Различают тяжелую, умеренную и мягко выраженную формы заболевания. Более 75 </w:t>
      </w:r>
      <w:r w:rsidRPr="00941A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% 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больных имеют семейный анамнез гемофилии. Данное заболевание клинически неотличимо от гемофилии А.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/>
          <w:color w:val="000000"/>
          <w:sz w:val="28"/>
          <w:szCs w:val="28"/>
        </w:rPr>
        <w:t>Болезнь фон Виллебранда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Это аутосомно-наследуемое заболевание, приводящее к недостаточной активности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в коагуляции (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), им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мунологической активности [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-антиген(аг)] и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фактора фон Виллебранда (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-фВФ). Последний — это фактор, корригирующий дисфункцию тромбоцитов, которая обнаруживается при болезни фон Виллебранд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>Заболевание наследуется по аутосомно-доминантному типу и имеет вариабельные клинические проявления.</w:t>
      </w:r>
    </w:p>
    <w:p w:rsidR="00BD5EBB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E7959" w:rsidRPr="00941A65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3. </w:t>
      </w:r>
      <w:r w:rsidR="00BD5EBB" w:rsidRPr="00941A65">
        <w:rPr>
          <w:rFonts w:ascii="Times New Roman" w:hAnsi="Times New Roman" w:cs="Times New Roman"/>
          <w:b/>
          <w:bCs/>
          <w:color w:val="000000"/>
          <w:sz w:val="28"/>
          <w:szCs w:val="32"/>
        </w:rPr>
        <w:t>Клинические синдромы гемофилии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/>
          <w:color w:val="000000"/>
          <w:sz w:val="28"/>
          <w:szCs w:val="28"/>
        </w:rPr>
        <w:t>Слабовыраженная форма заболевания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Эта форма заболевания может оставаться недиагностированной до взрослого возраста, хотя в анамнезе у подобных больных очень часто имеются указания на незначительные, но повторяющиеся эпизоды кровотечения в ранние годы жизни. Сильное кровотечение после небольшой травмы наблюдается редко, но оно может возникнуть вследствие удаления зуба, при тонзилэктомии и других хирургических вмешательствах или после тяжелой травмы. У больных женского пола отмечается легкое образование синяков, что вызывает определенные косметологические трудности, а также обильные менструации. Больные с небольшим дефицитом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иногда могут иметь нормальное ЧТВ.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/>
          <w:color w:val="000000"/>
          <w:sz w:val="28"/>
          <w:szCs w:val="28"/>
        </w:rPr>
        <w:t>Умеренно выраженные и тяжелые формы заболевания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>Эти формы заболевания обычно наблюдаются в младенческом возрасте или в раннем детстве. Заболевание может обнаружиться после циркумцизии. У младенцев, начинающих ходить, случайное падение может вызвать образование повторных и резко выраженных внутримышечных гематом, а прикусывание губ или языка приводит к сильному кровотечению. Сильное кровотечение могут спровоцировать и стоматологические процедуры. У подростков и у взрослых возможно возникновение гематурии (спонтанное или вследствие физического напряжения). Характерные гемартрозы и глубокие мышечные гематомы наблюдаются уже тогда, когда дети свободно ходят и бегают; их наибольшая частота отмечается у детей школьного возраста и у подростков.</w:t>
      </w: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>Мышечная гематома проявляется болезненностью и напряжением прежде чем появятся такие кардинальные симптомы, как припухлость и повышение местной температуры. Ретроперитонеальную гематому не всегда легко распознать; больной может жаловаться на боль в паху, в месте прикрепления поясничных мышц вследствие кровоизлияния в фасциальное пространство.</w:t>
      </w:r>
    </w:p>
    <w:p w:rsid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>Кровоизлияния в полость сустава обычно распознаются по ощущению распирания в нем и по ограничению его подвижности. Появляются боль и припухлость в области сустава. Наиболее часто (в убывающем порядке) поражаются коленные, локтевые, голеностопные, бедренные и плечевые суставы. В случае несвоевременного лечения и, следовательно, замедленного рассасывания крови может иметь место хроническая артропатия. Повторные кровотечения в полость сустава ведут к гипертрофии синовиальной оболочки, хроническому воспалению с об</w:t>
      </w:r>
      <w:r w:rsidR="00BE7959" w:rsidRPr="00941A65">
        <w:rPr>
          <w:rFonts w:ascii="Times New Roman" w:hAnsi="Times New Roman" w:cs="Times New Roman"/>
          <w:color w:val="000000"/>
          <w:sz w:val="28"/>
          <w:szCs w:val="28"/>
        </w:rPr>
        <w:t>разованием фиброзных сращений и анкилозированием сустава. Может наблюдаться тяжелая деформация сустава.</w:t>
      </w:r>
    </w:p>
    <w:p w:rsidR="00BD5EBB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E7959" w:rsidRPr="00941A65">
        <w:rPr>
          <w:rFonts w:ascii="Times New Roman" w:hAnsi="Times New Roman" w:cs="Times New Roman"/>
          <w:b/>
          <w:bCs/>
          <w:color w:val="000000"/>
          <w:sz w:val="28"/>
          <w:szCs w:val="32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BD5EBB" w:rsidRPr="00941A65">
        <w:rPr>
          <w:rFonts w:ascii="Times New Roman" w:hAnsi="Times New Roman" w:cs="Times New Roman"/>
          <w:b/>
          <w:bCs/>
          <w:color w:val="000000"/>
          <w:sz w:val="28"/>
          <w:szCs w:val="32"/>
        </w:rPr>
        <w:t>Л</w:t>
      </w:r>
      <w:r w:rsidR="00BE7959" w:rsidRPr="00941A65">
        <w:rPr>
          <w:rFonts w:ascii="Times New Roman" w:hAnsi="Times New Roman" w:cs="Times New Roman"/>
          <w:b/>
          <w:bCs/>
          <w:color w:val="000000"/>
          <w:sz w:val="28"/>
          <w:szCs w:val="32"/>
        </w:rPr>
        <w:t>ечение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Заместительная терапия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Важное значение для выбора адекватного лечения имеет специфическая идентификация дефицитного фактора свертывания. В ситуации, не позволяющей установить специфическую аномалию, может использоваться свежезамороженная плазма, содержащая все факторы свертывания. Однако для достижения адекватного гемостаза в таких случаях обычно требуются значительные количества плазмы, так что может возникнуть проблема с перегрузкой объемом. Среднему больному необходимо примерно 40 мл плазмы на </w:t>
      </w:r>
      <w:smartTag w:uri="urn:schemas-microsoft-com:office:smarttags" w:element="metricconverter">
        <w:smartTagPr>
          <w:attr w:name="ProductID" w:val="1 кг"/>
        </w:smartTagPr>
        <w:r w:rsidRPr="00941A65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массы тела. В 1 мл нормальной плазмы содержится 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ЕД факторной активности. Следовательно, переливание плазмы из расчета 40 мл/кг повышает уровень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в крови на 100 %. Врач ОНП должен уметь рассчитывать количество вводимого фактора, которое требуется для повышения активности данного фактора в крови больного до желаемого уровня. В зависимости от интенсивности кровотечения (слабое или сильное) врач может стремиться к повышению плазменного уровня данного фактора до 50—100 </w:t>
      </w:r>
      <w:r w:rsidRPr="00941A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% 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рассчитанной нормы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. Поскольку период полураспада антигемофильных факторов составляет всего лишь 12 ч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, больному может потребоваться повторное переливание в зависимости от локализации, выраженности и длительности кровотечения.</w:t>
      </w: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При лечении болезни фон Виллебранда может использоваться и свежезамороженная плазма или криопреципитат. Поскольку одна порция 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плазмы,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получается,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от одного донора, риск заражения гепатитом или СПИДом при ее переливании меньше, чем при использовании суммарных кровяных концентратов. Плазма может применяться также у больных с небольшим дефицитом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. Ее применение ограничивается риском перегрузки объемом, поскольку безопасным может быть единовременное введение лишь 10—15 мл/кг с ожидаемым повышением активности фактора свертывания на 20-30 %.</w:t>
      </w: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До последнего времени криопреципитат был средством выбора при лечении большинства больных с нетяжелой классической гемофилией (5—30 % активность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) и пациентов с болезнью фон Виллебранда. Ввиду возможного заражения вирусной инфекцией при переливании кровезаменителей были разработаны альтернативные методы лечения. Применение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-амино-8,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-аргининвазопрессин (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DDAVP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) из расчета 0,3 мкг на </w:t>
      </w:r>
      <w:smartTag w:uri="urn:schemas-microsoft-com:office:smarttags" w:element="metricconverter">
        <w:smartTagPr>
          <w:attr w:name="ProductID" w:val="1 кг"/>
        </w:smartTagPr>
        <w:r w:rsidRPr="00941A65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массы тела почти всегда позволяет повысить активность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фактора до уровня, обеспечивающего гемостаз у таких больных. Этот препарат является аналогом вазопрессина и, следовательно, не ассоциируется с передачей инфекционного заболевания. К сожалению,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DDAVP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неэффективен при тяжелой гемофилии и в большинстве случаев умеренно выраженной гемофилии, а также при тяжелой болезни фон Виллебранда и при ее форме ИВ. Последняя является необычной формой болезни Виллебранда, поэтому ее диагностика требует тщательного обследования больного специалистом-гематологом.</w:t>
      </w: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гемоконцентратов сделало лечение гемофилии более доступным для повседневной практики. Доза концентрата должна соответствовать тяжести кровотечения. При небольшом кровотечении может быть вполне достаточной однократная инфузия нескольких порций криопреципитата в ОНП. Больной предупреждается о необходимости повторного обращения в ОНП при возобновлении кровотечения. Криопреципитат содержит большое количество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— примерно от 5 до 10 ЕД его активности на 1 мл. Порция криопреципитата, полученного от одного донора, содержит 10 мл общего объема, т. е. 50—100 ЕД активности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на 1 пакет криопреципитата.</w:t>
      </w: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Обработанные нагреванием концентраты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фактора в настоящее время доступны в различных лечебных учреждениях общего профиля. Эти гемоконцентраты приготавливаются из депонированной плазмы, лиофилизированной, а затем разбавленной стерильной водой до необходимого объема. Суммарная активность указана на упаковке. Основное 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преимущество гемо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концентрата состоит в том, что при его использовании не происходит перегрузки объемом; но поскольку этот продукт получается из депонированной плазмы, его введение сопряжено </w:t>
      </w:r>
      <w:r w:rsidRPr="00941A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большим риском заражения гепатитом и СПИДом. Как полагают, обработка препарата нагреванием инактивирует ВИЧ (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HIV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HTLV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-Ш), возбудитель СПИДа. Тем не 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менее,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тестирование крови на ВИЧ и на антитела к нему проводится у всех доноров, Концентраты являются более дорогостоящими препаратами. Число единиц активности на 1 мл может значительно варьировать в различных препаратах.</w:t>
      </w:r>
    </w:p>
    <w:p w:rsidR="00BD5EBB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Лиофилизированные концентраты факторов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(протромбиновый комплекс) 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используются,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прежде 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для лечения дефицита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. По техническим причинам этот комплекс не сепарируется, поэтому его использование сопряжено</w:t>
      </w:r>
      <w:r w:rsidR="0094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4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4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высоким</w:t>
      </w:r>
      <w:r w:rsidR="0094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риском</w:t>
      </w:r>
      <w:r w:rsidR="0094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заражения</w:t>
      </w:r>
      <w:r w:rsidR="0094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гепатитом</w:t>
      </w:r>
      <w:r w:rsidR="0094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и СПИДом, а также</w:t>
      </w:r>
      <w:r w:rsidR="0094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возникновения тромботических осложнений. Средняя активность фактора </w:t>
      </w:r>
      <w:r w:rsidRPr="00941A65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 в концентрате составляет 20 ЕД/мл. 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мероприятия</w:t>
      </w:r>
    </w:p>
    <w:p w:rsidR="00941A65" w:rsidRPr="00941A65" w:rsidRDefault="00941A65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>Мышечная гематома и подкожное кровоизлияние могут быть уменьшены с помощью различных местных воздействий (давящая повязка, применение льда, иммобилизация посредством эластичного бинта). Гемартрозы обычно наблюдаются лишь при тяжелой гемофилии и практически никогда — при болезни фон Виллебранда. Временная иммобилизация сустава с помощью шинирования предупреждает его дальнейшее травмирование, ограничивает припухание и устраняет боль.</w:t>
      </w:r>
    </w:p>
    <w:p w:rsidR="00BD5EBB" w:rsidRPr="00941A65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>Важное значение при гемофилии имеет адекватная аналгезия. Все большее число анальгетиков содержит ацетилсалициловую кислоту; следует воздержаться от их использования при гемофилии, так как они тормозят агрегацию тромбоцитов и усугубляют гемостатические осложнения. В качестве альтернативных препаратов могут ис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пользоваться пропоксифен, ацета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минофен и кодеин. Следует избегать применения внутримышечных инъекций.</w:t>
      </w:r>
    </w:p>
    <w:p w:rsidR="00BD5EBB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>Противовоспалительные препараты (в особенности кортикостероиды) применяются при гематурии, остром гемартрозе и хроническом синови</w:t>
      </w:r>
      <w:r w:rsidR="00F11611" w:rsidRPr="00941A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1A65">
        <w:rPr>
          <w:rFonts w:ascii="Times New Roman" w:hAnsi="Times New Roman" w:cs="Times New Roman"/>
          <w:color w:val="000000"/>
          <w:sz w:val="28"/>
          <w:szCs w:val="28"/>
        </w:rPr>
        <w:t>те. Их доза обычно составляет 1 мг/кг в день.</w:t>
      </w:r>
    </w:p>
    <w:p w:rsidR="00D771D0" w:rsidRPr="00941A65" w:rsidRDefault="00D771D0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BB" w:rsidRPr="00D771D0" w:rsidRDefault="00BD5EBB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71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Специальные указания</w:t>
      </w:r>
    </w:p>
    <w:p w:rsidR="00D771D0" w:rsidRPr="00941A65" w:rsidRDefault="00D771D0" w:rsidP="00941A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1D0" w:rsidRDefault="00BD5EBB" w:rsidP="00941A6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A65">
        <w:rPr>
          <w:rFonts w:ascii="Times New Roman" w:hAnsi="Times New Roman" w:cs="Times New Roman"/>
          <w:color w:val="000000"/>
          <w:sz w:val="28"/>
          <w:szCs w:val="28"/>
        </w:rPr>
        <w:t>В отдельных случаях больные с тяжелой гемофилией не поддаются соответствующей заместительной терапии. Такие больные могут составить небольшую, но терапевтически сложную группу пациентов с циркулирующими антикоагулянтами (ингибиторы). При лечении этого серьезного осложнения необходима консультативная помощь гематолога.</w:t>
      </w:r>
    </w:p>
    <w:p w:rsidR="00BC2594" w:rsidRPr="00D771D0" w:rsidRDefault="00D771D0" w:rsidP="00941A6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C2594" w:rsidRPr="00D771D0">
        <w:rPr>
          <w:rFonts w:ascii="Times New Roman" w:hAnsi="Times New Roman" w:cs="Times New Roman"/>
          <w:b/>
          <w:sz w:val="28"/>
          <w:szCs w:val="32"/>
        </w:rPr>
        <w:t>Литература</w:t>
      </w:r>
    </w:p>
    <w:p w:rsidR="00D771D0" w:rsidRPr="00D771D0" w:rsidRDefault="00D771D0" w:rsidP="00941A6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2594" w:rsidRPr="00941A65" w:rsidRDefault="00BC2594" w:rsidP="00D771D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41A65">
        <w:rPr>
          <w:rFonts w:ascii="Times New Roman" w:hAnsi="Times New Roman" w:cs="Times New Roman"/>
          <w:sz w:val="28"/>
        </w:rPr>
        <w:t>1</w:t>
      </w:r>
      <w:r w:rsidRPr="00941A65">
        <w:rPr>
          <w:rFonts w:ascii="Times New Roman" w:hAnsi="Times New Roman" w:cs="Times New Roman"/>
          <w:sz w:val="28"/>
          <w:szCs w:val="28"/>
        </w:rPr>
        <w:t xml:space="preserve">. </w:t>
      </w:r>
      <w:r w:rsidR="00FB79F3" w:rsidRPr="00941A65">
        <w:rPr>
          <w:rFonts w:ascii="Times New Roman" w:hAnsi="Times New Roman" w:cs="Times New Roman"/>
          <w:sz w:val="28"/>
          <w:szCs w:val="28"/>
        </w:rPr>
        <w:t>Болезни крови у пожилых: Пер. с англ.</w:t>
      </w:r>
      <w:r w:rsidR="00D771D0">
        <w:rPr>
          <w:rFonts w:ascii="Times New Roman" w:hAnsi="Times New Roman" w:cs="Times New Roman"/>
          <w:sz w:val="28"/>
          <w:szCs w:val="28"/>
        </w:rPr>
        <w:t xml:space="preserve"> </w:t>
      </w:r>
      <w:r w:rsidR="00FB79F3" w:rsidRPr="00941A65">
        <w:rPr>
          <w:rFonts w:ascii="Times New Roman" w:hAnsi="Times New Roman" w:cs="Times New Roman"/>
          <w:sz w:val="28"/>
          <w:szCs w:val="28"/>
        </w:rPr>
        <w:t>/</w:t>
      </w:r>
      <w:r w:rsidR="00D771D0">
        <w:rPr>
          <w:rFonts w:ascii="Times New Roman" w:hAnsi="Times New Roman" w:cs="Times New Roman"/>
          <w:sz w:val="28"/>
          <w:szCs w:val="28"/>
        </w:rPr>
        <w:t xml:space="preserve"> </w:t>
      </w:r>
      <w:r w:rsidR="00FB79F3" w:rsidRPr="00941A65">
        <w:rPr>
          <w:rFonts w:ascii="Times New Roman" w:hAnsi="Times New Roman" w:cs="Times New Roman"/>
          <w:sz w:val="28"/>
          <w:szCs w:val="28"/>
        </w:rPr>
        <w:t>Под ред. Б79 М. Дж. Денхэма, И. Чанарина. — М.: Медицина, 1989</w:t>
      </w:r>
      <w:r w:rsidRPr="00941A65">
        <w:rPr>
          <w:rFonts w:ascii="Times New Roman" w:hAnsi="Times New Roman" w:cs="Times New Roman"/>
          <w:sz w:val="28"/>
        </w:rPr>
        <w:t>.</w:t>
      </w:r>
      <w:r w:rsidR="00941A65">
        <w:rPr>
          <w:rFonts w:ascii="Times New Roman" w:hAnsi="Times New Roman" w:cs="Times New Roman"/>
          <w:sz w:val="28"/>
        </w:rPr>
        <w:t xml:space="preserve"> </w:t>
      </w:r>
    </w:p>
    <w:p w:rsidR="00BC2594" w:rsidRPr="00941A65" w:rsidRDefault="00FB79F3" w:rsidP="00D77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6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232CDC" w:rsidRPr="00941A65">
        <w:rPr>
          <w:rFonts w:ascii="Times New Roman" w:hAnsi="Times New Roman" w:cs="Times New Roman"/>
          <w:bCs/>
          <w:color w:val="000000"/>
          <w:sz w:val="28"/>
          <w:szCs w:val="22"/>
        </w:rPr>
        <w:t xml:space="preserve">. </w:t>
      </w:r>
      <w:r w:rsidR="00232CDC" w:rsidRPr="00941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Неотложная </w:t>
      </w:r>
      <w:r w:rsidR="00232CDC" w:rsidRPr="00941A65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медицинская помощь: Пер. с англ./Под </w:t>
      </w:r>
      <w:r w:rsidR="00D771D0">
        <w:rPr>
          <w:rFonts w:ascii="Times New Roman" w:hAnsi="Times New Roman" w:cs="Times New Roman"/>
          <w:color w:val="000000"/>
          <w:sz w:val="28"/>
          <w:szCs w:val="28"/>
        </w:rPr>
        <w:t>Н52 ред. Дж. Э. Тинтиналли, Р.</w:t>
      </w:r>
      <w:r w:rsidR="00232CDC" w:rsidRPr="00941A65">
        <w:rPr>
          <w:rFonts w:ascii="Times New Roman" w:hAnsi="Times New Roman" w:cs="Times New Roman"/>
          <w:color w:val="000000"/>
          <w:sz w:val="28"/>
          <w:szCs w:val="28"/>
        </w:rPr>
        <w:t>Л. Кроума, Э. Руиза. — М.: Медицина, 2001.</w:t>
      </w:r>
      <w:bookmarkStart w:id="0" w:name="_GoBack"/>
      <w:bookmarkEnd w:id="0"/>
    </w:p>
    <w:sectPr w:rsidR="00BC2594" w:rsidRPr="00941A65" w:rsidSect="00941A65">
      <w:footerReference w:type="even" r:id="rId7"/>
      <w:footerReference w:type="default" r:id="rId8"/>
      <w:pgSz w:w="11909" w:h="16834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401" w:rsidRDefault="00D56401">
      <w:r>
        <w:separator/>
      </w:r>
    </w:p>
  </w:endnote>
  <w:endnote w:type="continuationSeparator" w:id="0">
    <w:p w:rsidR="00D56401" w:rsidRDefault="00D5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66" w:rsidRDefault="00E71166" w:rsidP="001B04E1">
    <w:pPr>
      <w:pStyle w:val="a4"/>
      <w:framePr w:wrap="around" w:vAnchor="text" w:hAnchor="margin" w:xAlign="right" w:y="1"/>
      <w:rPr>
        <w:rStyle w:val="a6"/>
        <w:rFonts w:cs="Arial"/>
      </w:rPr>
    </w:pPr>
  </w:p>
  <w:p w:rsidR="00E71166" w:rsidRDefault="00E71166" w:rsidP="00D660F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66" w:rsidRDefault="00003D96" w:rsidP="001B04E1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E71166" w:rsidRDefault="00E71166" w:rsidP="00D660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401" w:rsidRDefault="00D56401">
      <w:r>
        <w:separator/>
      </w:r>
    </w:p>
  </w:footnote>
  <w:footnote w:type="continuationSeparator" w:id="0">
    <w:p w:rsidR="00D56401" w:rsidRDefault="00D5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1023"/>
    <w:multiLevelType w:val="hybridMultilevel"/>
    <w:tmpl w:val="A9A6CC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9B5729"/>
    <w:multiLevelType w:val="hybridMultilevel"/>
    <w:tmpl w:val="ECDAE6F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32B21EE9"/>
    <w:multiLevelType w:val="hybridMultilevel"/>
    <w:tmpl w:val="45927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BC14BD"/>
    <w:multiLevelType w:val="hybridMultilevel"/>
    <w:tmpl w:val="A6020C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E46281"/>
    <w:multiLevelType w:val="hybridMultilevel"/>
    <w:tmpl w:val="7876CB5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52F003C2"/>
    <w:multiLevelType w:val="hybridMultilevel"/>
    <w:tmpl w:val="AD7E48F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58B136A6"/>
    <w:multiLevelType w:val="hybridMultilevel"/>
    <w:tmpl w:val="9B88497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5F947EE0"/>
    <w:multiLevelType w:val="hybridMultilevel"/>
    <w:tmpl w:val="41723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456D2A"/>
    <w:multiLevelType w:val="hybridMultilevel"/>
    <w:tmpl w:val="810C2B6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132"/>
    <w:rsid w:val="00003D96"/>
    <w:rsid w:val="00087904"/>
    <w:rsid w:val="000C6E37"/>
    <w:rsid w:val="00102F19"/>
    <w:rsid w:val="001B04E1"/>
    <w:rsid w:val="00232CDC"/>
    <w:rsid w:val="00262EFF"/>
    <w:rsid w:val="0040799B"/>
    <w:rsid w:val="00941A65"/>
    <w:rsid w:val="00995132"/>
    <w:rsid w:val="00A42759"/>
    <w:rsid w:val="00BC2594"/>
    <w:rsid w:val="00BD5EBB"/>
    <w:rsid w:val="00BE7959"/>
    <w:rsid w:val="00C82F4E"/>
    <w:rsid w:val="00D56401"/>
    <w:rsid w:val="00D660F0"/>
    <w:rsid w:val="00D771D0"/>
    <w:rsid w:val="00E71166"/>
    <w:rsid w:val="00F11611"/>
    <w:rsid w:val="00F43689"/>
    <w:rsid w:val="00F468F6"/>
    <w:rsid w:val="00F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65C0D2-DD82-480B-8355-9FFE314B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95132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95132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D660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D660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2014-02-24T22:21:00Z</dcterms:created>
  <dcterms:modified xsi:type="dcterms:W3CDTF">2014-02-24T22:21:00Z</dcterms:modified>
</cp:coreProperties>
</file>