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71B" w:rsidRPr="00D05144" w:rsidRDefault="003D271B" w:rsidP="00D05144">
      <w:pPr>
        <w:widowControl w:val="0"/>
        <w:shd w:val="clear" w:color="000000" w:fill="auto"/>
        <w:spacing w:line="360" w:lineRule="auto"/>
        <w:ind w:firstLine="709"/>
        <w:jc w:val="both"/>
        <w:rPr>
          <w:sz w:val="28"/>
          <w:szCs w:val="48"/>
        </w:rPr>
      </w:pPr>
    </w:p>
    <w:p w:rsidR="003D271B" w:rsidRPr="00D05144" w:rsidRDefault="003D271B" w:rsidP="00D05144">
      <w:pPr>
        <w:widowControl w:val="0"/>
        <w:shd w:val="clear" w:color="000000" w:fill="auto"/>
        <w:spacing w:line="360" w:lineRule="auto"/>
        <w:ind w:firstLine="709"/>
        <w:jc w:val="both"/>
        <w:rPr>
          <w:sz w:val="28"/>
          <w:szCs w:val="48"/>
        </w:rPr>
      </w:pPr>
    </w:p>
    <w:p w:rsidR="003D271B" w:rsidRPr="00D05144" w:rsidRDefault="003D271B" w:rsidP="00D05144">
      <w:pPr>
        <w:widowControl w:val="0"/>
        <w:shd w:val="clear" w:color="000000" w:fill="auto"/>
        <w:spacing w:line="360" w:lineRule="auto"/>
        <w:ind w:firstLine="709"/>
        <w:jc w:val="both"/>
        <w:rPr>
          <w:sz w:val="28"/>
          <w:szCs w:val="48"/>
        </w:rPr>
      </w:pPr>
    </w:p>
    <w:p w:rsidR="003D271B" w:rsidRPr="00D05144" w:rsidRDefault="003D271B" w:rsidP="00D05144">
      <w:pPr>
        <w:widowControl w:val="0"/>
        <w:shd w:val="clear" w:color="000000" w:fill="auto"/>
        <w:spacing w:line="360" w:lineRule="auto"/>
        <w:ind w:firstLine="709"/>
        <w:jc w:val="both"/>
        <w:rPr>
          <w:sz w:val="28"/>
          <w:szCs w:val="32"/>
        </w:rPr>
      </w:pPr>
    </w:p>
    <w:p w:rsidR="00D05144" w:rsidRDefault="00D05144" w:rsidP="00D05144">
      <w:pPr>
        <w:pStyle w:val="a3"/>
        <w:widowControl w:val="0"/>
        <w:shd w:val="clear" w:color="000000" w:fill="auto"/>
        <w:spacing w:before="0" w:beforeAutospacing="0" w:after="0" w:afterAutospacing="0" w:line="360" w:lineRule="auto"/>
        <w:ind w:firstLine="709"/>
        <w:jc w:val="both"/>
        <w:rPr>
          <w:b/>
          <w:bCs/>
          <w:sz w:val="28"/>
          <w:szCs w:val="28"/>
        </w:rPr>
      </w:pPr>
    </w:p>
    <w:p w:rsidR="00D05144" w:rsidRDefault="00D05144" w:rsidP="00D05144">
      <w:pPr>
        <w:pStyle w:val="a3"/>
        <w:widowControl w:val="0"/>
        <w:shd w:val="clear" w:color="000000" w:fill="auto"/>
        <w:spacing w:before="0" w:beforeAutospacing="0" w:after="0" w:afterAutospacing="0" w:line="360" w:lineRule="auto"/>
        <w:ind w:firstLine="709"/>
        <w:jc w:val="both"/>
        <w:rPr>
          <w:b/>
          <w:bCs/>
          <w:sz w:val="28"/>
          <w:szCs w:val="28"/>
        </w:rPr>
      </w:pPr>
    </w:p>
    <w:p w:rsidR="00D05144" w:rsidRDefault="00D05144" w:rsidP="00D05144">
      <w:pPr>
        <w:pStyle w:val="a3"/>
        <w:widowControl w:val="0"/>
        <w:shd w:val="clear" w:color="000000" w:fill="auto"/>
        <w:spacing w:before="0" w:beforeAutospacing="0" w:after="0" w:afterAutospacing="0" w:line="360" w:lineRule="auto"/>
        <w:ind w:firstLine="709"/>
        <w:jc w:val="both"/>
        <w:rPr>
          <w:b/>
          <w:bCs/>
          <w:sz w:val="28"/>
          <w:szCs w:val="28"/>
        </w:rPr>
      </w:pPr>
    </w:p>
    <w:p w:rsidR="00D05144" w:rsidRDefault="00D05144" w:rsidP="00D05144">
      <w:pPr>
        <w:pStyle w:val="a3"/>
        <w:widowControl w:val="0"/>
        <w:shd w:val="clear" w:color="000000" w:fill="auto"/>
        <w:spacing w:before="0" w:beforeAutospacing="0" w:after="0" w:afterAutospacing="0" w:line="360" w:lineRule="auto"/>
        <w:ind w:firstLine="709"/>
        <w:jc w:val="both"/>
        <w:rPr>
          <w:b/>
          <w:bCs/>
          <w:sz w:val="28"/>
          <w:szCs w:val="28"/>
        </w:rPr>
      </w:pPr>
    </w:p>
    <w:p w:rsidR="00D05144" w:rsidRDefault="00D05144" w:rsidP="00D05144">
      <w:pPr>
        <w:pStyle w:val="a3"/>
        <w:widowControl w:val="0"/>
        <w:shd w:val="clear" w:color="000000" w:fill="auto"/>
        <w:spacing w:before="0" w:beforeAutospacing="0" w:after="0" w:afterAutospacing="0" w:line="360" w:lineRule="auto"/>
        <w:ind w:firstLine="709"/>
        <w:jc w:val="both"/>
        <w:rPr>
          <w:b/>
          <w:bCs/>
          <w:sz w:val="28"/>
          <w:szCs w:val="28"/>
        </w:rPr>
      </w:pPr>
    </w:p>
    <w:p w:rsidR="00D05144" w:rsidRDefault="00D05144" w:rsidP="00D05144">
      <w:pPr>
        <w:pStyle w:val="a3"/>
        <w:widowControl w:val="0"/>
        <w:shd w:val="clear" w:color="000000" w:fill="auto"/>
        <w:spacing w:before="0" w:beforeAutospacing="0" w:after="0" w:afterAutospacing="0" w:line="360" w:lineRule="auto"/>
        <w:ind w:firstLine="709"/>
        <w:jc w:val="both"/>
        <w:rPr>
          <w:b/>
          <w:bCs/>
          <w:sz w:val="28"/>
          <w:szCs w:val="28"/>
        </w:rPr>
      </w:pPr>
    </w:p>
    <w:p w:rsidR="00D05144" w:rsidRDefault="00D05144" w:rsidP="00D05144">
      <w:pPr>
        <w:pStyle w:val="a3"/>
        <w:widowControl w:val="0"/>
        <w:shd w:val="clear" w:color="000000" w:fill="auto"/>
        <w:spacing w:before="0" w:beforeAutospacing="0" w:after="0" w:afterAutospacing="0" w:line="360" w:lineRule="auto"/>
        <w:ind w:firstLine="709"/>
        <w:jc w:val="both"/>
        <w:rPr>
          <w:b/>
          <w:bCs/>
          <w:sz w:val="28"/>
          <w:szCs w:val="28"/>
        </w:rPr>
      </w:pPr>
    </w:p>
    <w:p w:rsidR="003D271B" w:rsidRPr="00D05144" w:rsidRDefault="003D271B" w:rsidP="00D05144">
      <w:pPr>
        <w:pStyle w:val="a3"/>
        <w:widowControl w:val="0"/>
        <w:shd w:val="clear" w:color="000000" w:fill="auto"/>
        <w:spacing w:before="0" w:beforeAutospacing="0" w:after="0" w:afterAutospacing="0" w:line="360" w:lineRule="auto"/>
        <w:ind w:firstLine="709"/>
        <w:jc w:val="center"/>
        <w:rPr>
          <w:sz w:val="28"/>
          <w:szCs w:val="28"/>
        </w:rPr>
      </w:pPr>
      <w:r w:rsidRPr="00D05144">
        <w:rPr>
          <w:b/>
          <w:bCs/>
          <w:sz w:val="28"/>
          <w:szCs w:val="28"/>
        </w:rPr>
        <w:t>ГЕНЕАЛОГИЧЕСКАЯ КЛАССИФИКАЦИЯ ЯЗЫКОВ</w:t>
      </w:r>
    </w:p>
    <w:p w:rsidR="003D271B" w:rsidRPr="00D05144" w:rsidRDefault="003D271B" w:rsidP="00D05144">
      <w:pPr>
        <w:widowControl w:val="0"/>
        <w:shd w:val="clear" w:color="000000" w:fill="auto"/>
        <w:spacing w:line="360" w:lineRule="auto"/>
        <w:ind w:firstLine="709"/>
        <w:jc w:val="both"/>
        <w:rPr>
          <w:sz w:val="28"/>
          <w:szCs w:val="28"/>
        </w:rPr>
      </w:pPr>
    </w:p>
    <w:p w:rsidR="003D271B" w:rsidRPr="00D05144" w:rsidRDefault="00D05144" w:rsidP="00D05144">
      <w:pPr>
        <w:widowControl w:val="0"/>
        <w:shd w:val="clear" w:color="000000" w:fill="auto"/>
        <w:spacing w:line="360" w:lineRule="auto"/>
        <w:ind w:firstLine="709"/>
        <w:jc w:val="both"/>
        <w:rPr>
          <w:sz w:val="28"/>
          <w:szCs w:val="28"/>
        </w:rPr>
      </w:pPr>
      <w:r>
        <w:rPr>
          <w:sz w:val="28"/>
          <w:szCs w:val="28"/>
        </w:rPr>
        <w:br w:type="page"/>
      </w:r>
      <w:r w:rsidR="003D271B" w:rsidRPr="00D05144">
        <w:rPr>
          <w:sz w:val="28"/>
          <w:szCs w:val="28"/>
        </w:rPr>
        <w:t>Генеалогическая классификация языков - изучение и группировка языков мира на основании определения родственных связей между ними (отнесения их к одной семье, группе), т. е. на основе общего происхождения из предполагаемого праязыка. Каждая семья происходит из разошедшихся друг с другом диалектов одного языка (праязыка этой семьи), например, все романские языки происходят из диалектов народной (вульгарной) латыни, на которых говорила большая часть населения Римской империи перед ее распадом. Для определения места языка, согласно генеалогической классификации языков, он должен быть сопоставлен с другими родственными языками той же семьи и с их общим праязыком (который обычно известен лишь на основании реконструкций, осуществляемых при сопоставлении всех этих языков друг с другом) посредством сравнительно-исторического метода. Для семей, образовавшихся незадолго до фиксации одного из диалектов праязыка на письме (как в случае славянских и тюркских языков), наличие и характер исходного праязыка не вызывает сомнений. Чем дальше отстоит во времени реконструированный праязык от письменных или устных языков-потомков, тем менее отчетливо его представление. Наиболее достоверные результаты в генеалогической классификации языков могут быть получены при сравнении морфологических показателей, легкость сравнения которых определяется, во-первых, семантическими причинами (ограниченностью набора возможных грамматических значений во всех языках мира и их исключительной устойчивостью при четкости вероятных смысловых изменений, подчиняющихся строгим правилам: морфа, обозначающая наклонение или вид, может приобрести значение времени и т. п.), во-вторых, принципом морфонологического характера, согласно которому из всех фонем каждого языка в окончаниях используется относительно небольшая часть. Это облегчает установление соответствий между языками, особенно в тех случаях, когда совпадающие формы образованы от одинаковых корней и соответствие простирается на всю словоформу (ср. ст.-слав. jes-mь, др.-инд. as-mi, хет. esh-mi 'я есмь' из общеиндоевроп. *es-mi, ст.-слав. jes-tь, др.-инд. as-ti, хет. esh-ti 'oн есть' из общеиндоевроп. *es-ti и т. п.). В языках, использующих морфонологические чередования, которые связаны с изменением места словесного ударения в словоформе, могут быть отождествлены друг с другом по происхождению и целые группы словоформ, связанные друг с другом в пределах одной парадигмы (др.-инд. han-ti, хет. kuen-zi 'он бьет, убивает' из общеиндоевроп. *g</w:t>
      </w:r>
      <w:r w:rsidR="003D271B" w:rsidRPr="00D05144">
        <w:rPr>
          <w:sz w:val="28"/>
          <w:szCs w:val="28"/>
          <w:vertAlign w:val="superscript"/>
        </w:rPr>
        <w:t>wh</w:t>
      </w:r>
      <w:r w:rsidR="003D271B" w:rsidRPr="00D05144">
        <w:rPr>
          <w:sz w:val="28"/>
          <w:szCs w:val="28"/>
        </w:rPr>
        <w:t>en-ti, др.-инд, ghn-anti, хет. kunanzi из общеиндоевроп. *g</w:t>
      </w:r>
      <w:r w:rsidR="003D271B" w:rsidRPr="00D05144">
        <w:rPr>
          <w:sz w:val="28"/>
          <w:szCs w:val="28"/>
          <w:vertAlign w:val="superscript"/>
        </w:rPr>
        <w:t>wh</w:t>
      </w:r>
      <w:r w:rsidR="003D271B" w:rsidRPr="00D05144">
        <w:rPr>
          <w:sz w:val="28"/>
          <w:szCs w:val="28"/>
        </w:rPr>
        <w:t xml:space="preserve">n-onti: древнее место ударения в хеттской клинописи передается сдвоенным написанием гласных как "долгих"). При наличии системы таких отождествляемых форм с одинаковыми значениями принадлежность языков, обладающих морфологическими показателями, к одной семье (в приведенных примерах - к индоевропейской) не может вызывать сомнений. </w:t>
      </w:r>
    </w:p>
    <w:p w:rsidR="003D271B" w:rsidRP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Значительно более сложным является использование для генеалогической классификации языков словарных соответствий между языками. В таких областях лексики, как числительные, возможно заимствование целых лексических групп из одного языка в другой, что даже при наличии системы словарных соответствий, подчиняющихся определенным правилам, не дает возможности непосредственно сделать вывод о вхождении языков в одну семью. Совпадение современных японских форм числительных от 'одного' до 'шести' с современными тибетскими объясняется только тем, что японский язык более 1000 лет назад, в эпоху сильного китайского влияния на японскую культуру, заимствовал эти числительные (сосуществующие в японском языке с другой, собственно японской системой числительных) из китайского языка, в конечном счете родственного тибетскому. При этом фонетическое развитие в самом тибетском яз. привело к такому упрощению звуковой структуры древнетибетских слов (с потерей первого согласного в древней начальной группе фонем и т. п.), при которой современные тибетские формы (лхасского диалекта) оказываются значительно более близкими к японским, чем древнетибетские. Но если бы древнетибетские формы не были известны, то прямое сравнение современных японских и тибетских числительных могло бы привести к ошибочным выводам относительно генеалогической классификации языков. Между тем до недавнего времени были распространены такие опыты сопоставления многих бесписьменных языков (например, Африки), которые основывались преимущественно на сравнении относительно небольшого числа употребительных слов этих языков. Некоторое основание для такого метода (который по отношению к языкам без развитой системы флексий может - при отсутствии контроля лексичических сопоставлений грамматическими - не привести к окончательным выводам) дает лексикостатистика (глоттохронология). согласно которой в пределах нескольких (одной или двух) сотен наиболее употребительных слов языка темп изменений обычно остается очень медленным, хотя этот темп и может сильно варьировать в зависимости от условий развития языка (ср. крайнюю медленность изменения языков, не контактирующих непосредственно с другими, как, например, исландский). В генеалогической классификации языков обычно именно сравнение подобных наиболее употребительных слов и использовалось для выводов о языковом родстве. Однако сравнение лексики разных подгрупп австралийских языков, находившихся в длительном контакте друг с другом (уже через много тысячелетий после распада общеавстралийского языка, к которому все эти подгруппы в конечном счете восходят), показывает, что при определенном типе социальной организации и численной ограниченности коллектива (делающей необходимыми интенсивные смешанные браки между разными племенами) значительное число таких наиболее употребительных слов языка (включая многие термины родства, названия животных и растений, числительные, а также и ряд глаголов) может заимствоваться из одного языка в другой. Наиболее интенсивно лексические контакты этого типа происходят (как и в случае с </w:t>
      </w:r>
      <w:r w:rsidR="0000205D" w:rsidRPr="00D05144">
        <w:rPr>
          <w:sz w:val="28"/>
          <w:szCs w:val="28"/>
        </w:rPr>
        <w:t>австралийскими</w:t>
      </w:r>
      <w:r w:rsidRPr="00D05144">
        <w:rPr>
          <w:sz w:val="28"/>
          <w:szCs w:val="28"/>
        </w:rPr>
        <w:t xml:space="preserve"> языками) при наличии первоначального </w:t>
      </w:r>
      <w:r w:rsidR="0000205D" w:rsidRPr="00D05144">
        <w:rPr>
          <w:sz w:val="28"/>
          <w:szCs w:val="28"/>
        </w:rPr>
        <w:t>родства</w:t>
      </w:r>
      <w:r w:rsidRPr="00D05144">
        <w:rPr>
          <w:sz w:val="28"/>
          <w:szCs w:val="28"/>
        </w:rPr>
        <w:t xml:space="preserve"> позднее контактирующих языков, как, например, при контакте древнеанглийского с древнескандинавскими в эпоху завоевания Британии древнескандинавскими племенами (из их языка в древнеанглийский проникли не только многие употребительные существительные, но и такие местоимения, как 3-е л. мн. ч. they и др.). </w:t>
      </w:r>
    </w:p>
    <w:p w:rsidR="003D271B" w:rsidRP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Значит, близость двух контактирующих языков (как и в случае аналогичного культурно-исторически обусловленного взаимодействия старославянского - позднее церковнославянского - и древнерусского языков) делала возможным сосуществование двух параллельных форм одного и того же слова (напр., др.-англ. еу 'яйцо' и др.-сканд. egg &gt; совр. англ. egg 'яйцо'; рус. "надежа" и церк.-слав. "надежда"), после чего одно из слов (во многих случаях, как в приведенных примерах, заимствованное слово) побеждало. Наличие письменных памятников (соответственно др.-англ. и др.-сканд., др.-рус. и ст.-слав.) делает возможным проследить по ним это развитие. При отсутствии таких памятников или же (как это было, по-видимому, в истории большинства языков мира) при большой хронологической удаленности процессов позднейшего смешения двух первоначально родственных языков только тщательное применение сравнительно-исторического метода, позволяющего выделить разные типы звуковых соответствий между словами (исконно родственными или позднее заимствованными), дает возможность наметить пути этого смешения. Предполагается, например, наличие целого пласта иранских лексических заимствований в словаре общеславянского праязыка, исконно родственного иранскому (из которого общеславянский, возможно, заимствовал такие термины религиозно-социального характера, как слав. * bogъ &lt; иран. baga, отдельные слова с грамматическим значением: ст.-слав. ради, др.-перс. radiy в сочетаниях типа др.-перс. bagahya radiy 'бога ради' и т. п.). </w:t>
      </w:r>
    </w:p>
    <w:p w:rsidR="003D271B" w:rsidRP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Процессы такого смешения первоначально родственных языков приводят к тому, что в словаре многих языков имеется два типа слов - слова, непосредственно восходящие к древнему "пра" состоянию данного языка, и их "двоюродные" родственники - слова, происходящие из языка, близкородственного данному, но от него отличного (куршские балтийские заимствования в латышском, мидийские слова в персидском, "догреческие" или "пеласгские" индоевропейские заимствования в древнегреческом и др.). При большом числе таких "этимологических дублетов" отнесение языка к одной из подгрупп в генеалогической классификации языков становится в известной мере условным. В конечном счете именно этим процессом постоянно осуществляющегося лексического взаимодействия близкородственных языков и диалектов объясняется и феномен кажущегося отступления от звуковых законов при развитии группы диалектов. В частности, осуществленное в 70-х гг. 20 в. на ЭВМ сопоставление разных китайских диалектов на протяжении тысячелетнего развития от среднекитайского языка к современным диалектам (далеко отстоящим друг от друга) привело к парадоксальному выводу о том, что звуковые законы выполняются только в части случаев. Это объясняется не отсутствием правильных фонетических изменений, которые определяют (как проверено на большом материале истории отдельных социальных и местных диалектов современного английского языка) переход от каждой предшествующей стадии развития диалекта к последующей (в масштабах микровремени - одного поколения), а интенсивным междиалектным (и межъязыковым) смешением (в масштабах макровремени, например тысячелетия или более). Таким образом, формулируемое в работах У. Лабова и других современных лингвистов кажущееся противоречие младограмматического принципа, по которому звуковые законы не знают исключений, и реальной сложности звуковых соотношений между родственными языками (диалектами) объясняется тем, что большинство родственных языков (диалектов) после отделения друг от друга могут оказаться вторично в языковом контакте, при котором из одного языка (диалекта) в другой заимствуется значительное число слов (в т. ч. и наиболее употребительных). В традиционной генеалогической классификации языков обычно фиксируется только начальная точка отсчета (первоначальное общее происхождение языков из диалектов одного языка), но это схематизированное описание полностью адекватно лишь в том (относительно редко встречающемся) случае, когда родственные языки далее никак не контактировали друг с другом. В противном же случае возможно вторичное интенсивное смешение, накладывающееся на первоначальные отношения между языками, но, как правило, с помощью методов сравнительно-исторической фонетики удается отделить интенсивные позднейшие словарные заимствования (дающие другую систему фонетических соответствий) от исходно унаследованного словарного запаса родственных языков. </w:t>
      </w:r>
    </w:p>
    <w:p w:rsidR="003D271B" w:rsidRP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По отношению к неродственным языкам (или языкам, находящимся в очень отдаленном родстве друг с другом) в большинстве случаев исконный лексический запас легко отделяется от результатов позднейших контактов тогда, когда языки имеют систему флексии (как правило, не заимствующуюся из одного языка в другой неродственный), поэтому соответствия, наблюдаемые между фонемами в составе грамматических морф, могут служить контрольным материалом для сравнения слов, относимых к общему исходному словарю (и соответственно не объясняемых заимствованиями). При отсутствии в данной группе языков системы флексий такого контрольного материала нет, и тогда вывод о принадлежности слои к общему исходному словарю остается гипотетическим. В качестве альтернативного объяснения в этом случае возможно вторично приобретенное (аллогенетическое, по Г. В. Церетели) родство языков. Гипотеза вторично приобретенного родства в </w:t>
      </w:r>
      <w:r w:rsidR="0000205D" w:rsidRPr="00D05144">
        <w:rPr>
          <w:sz w:val="28"/>
          <w:szCs w:val="28"/>
        </w:rPr>
        <w:t>особенности</w:t>
      </w:r>
      <w:r w:rsidRPr="00D05144">
        <w:rPr>
          <w:sz w:val="28"/>
          <w:szCs w:val="28"/>
        </w:rPr>
        <w:t xml:space="preserve"> вероятна по отношению к явлениям синтаксического уровня языка (если они никак не связаны с морфологическими) и к фонетическим структурным сходствам: последние часто возникают при позднейшем ареальном контактировании языков в пределах одного языкового союза (например, балканского). Согласно взглядам ряда лингвистов (Е. Д. Поливанов, Н. С. Трубецкой, В. Пизани), языковые семьи, фиксируемые в генеалогической классификации языков часто (как в случае индоевропейской) в действительности и представляют собой языковой союз. </w:t>
      </w:r>
    </w:p>
    <w:p w:rsid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Если родственные языки или диалекты не полностью прекращают контакты друг с другим, то вторично возникающие межъязыковые (междиалектные) связи могут перекрывать более ранние, что затрудняет последовательное проведение генеалогической классификации языков по принципу родословного древа. Этот последний предполагает, что каждый общий язык (праязык) распадается на два или более праязыка, которые, в свою очередь, могут распадаться на два или более промежуточных праязыка, из которых (при допущении в принципе неограниченного числа промежуточных праязыков) могли развиться реально известные языки. Например, все известные славянские языки выводились из общеславянского (славянского праязыка) через посредство трех промежуточных праязыков (западнославянского, южнославянского и восточнославянского), причем можно предполагать и наличие промежуточных праязыков. Родословное древо по отношению к славянским, как и применительно ко многим другим языкам, является удобным схематическим упрощением, но оно в очень малой степени отражает реальные исторические процессы развития диалектов. В частности, по отношению к славянским языкам несомненно, что южнославянская подгруппа не представляет собой результатов развития реального промежуточного праязыка, а только служит обозначением всех тех славянских диалектов, которые после переселения носителей венгерского языка в Венгрию к концу 1-го тыс. до н. э. оказались отделенными от остальных славянских диалектов и позднее развивались в контакте с языками балканского языкового союза. До этого времени часть западнославянских диалектов, позднее развившихся в словацкий и чешский языки, была связана с тем диалектом, из которого развился словенский язык, другая же часть западнославянских диалектов, из которых развились лехитские языки, имела некоторые общие черты с северным диалектом древневосточнославянского языка, позднее давшим диалект, известный начиная с новгородских берестяных грамот 10-12 вв. Обозначая древние диалекты праславянского языка в соответствии с языками, в которые потом эти диалекты превратились, можно </w:t>
      </w:r>
      <w:r w:rsidR="0000205D" w:rsidRPr="00D05144">
        <w:rPr>
          <w:sz w:val="28"/>
          <w:szCs w:val="28"/>
        </w:rPr>
        <w:t>выделить</w:t>
      </w:r>
      <w:r w:rsidRPr="00D05144">
        <w:rPr>
          <w:sz w:val="28"/>
          <w:szCs w:val="28"/>
        </w:rPr>
        <w:t xml:space="preserve"> не менее 7 таких диалектов, находившихся в контактных отношениях друг с другом в 1-м тыс. </w:t>
      </w:r>
    </w:p>
    <w:p w:rsidR="003D271B" w:rsidRPr="00D05144" w:rsidRDefault="003D271B" w:rsidP="00D05144">
      <w:pPr>
        <w:widowControl w:val="0"/>
        <w:shd w:val="clear" w:color="000000" w:fill="auto"/>
        <w:spacing w:line="360" w:lineRule="auto"/>
        <w:ind w:firstLine="709"/>
        <w:jc w:val="both"/>
        <w:rPr>
          <w:sz w:val="28"/>
          <w:szCs w:val="28"/>
        </w:rPr>
      </w:pPr>
    </w:p>
    <w:tbl>
      <w:tblPr>
        <w:tblW w:w="3750" w:type="pct"/>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92"/>
        <w:gridCol w:w="2812"/>
        <w:gridCol w:w="2995"/>
      </w:tblGrid>
      <w:tr w:rsidR="003D271B" w:rsidRPr="00D05144" w:rsidTr="00D05144">
        <w:trPr>
          <w:trHeight w:val="23"/>
          <w:tblCellSpacing w:w="15" w:type="dxa"/>
        </w:trPr>
        <w:tc>
          <w:tcPr>
            <w:tcW w:w="0" w:type="auto"/>
          </w:tcPr>
          <w:p w:rsidR="003D271B" w:rsidRPr="00D05144" w:rsidRDefault="00D05144" w:rsidP="00D05144">
            <w:pPr>
              <w:widowControl w:val="0"/>
              <w:shd w:val="clear" w:color="000000" w:fill="auto"/>
              <w:spacing w:line="360" w:lineRule="auto"/>
              <w:rPr>
                <w:sz w:val="20"/>
                <w:szCs w:val="28"/>
              </w:rPr>
            </w:pPr>
            <w:r w:rsidRPr="00D05144">
              <w:rPr>
                <w:sz w:val="20"/>
                <w:szCs w:val="28"/>
              </w:rPr>
              <w:t xml:space="preserve"> </w:t>
            </w:r>
          </w:p>
        </w:tc>
        <w:tc>
          <w:tcPr>
            <w:tcW w:w="0" w:type="auto"/>
          </w:tcPr>
          <w:p w:rsidR="003D271B" w:rsidRPr="00D05144" w:rsidRDefault="003D271B" w:rsidP="00D05144">
            <w:pPr>
              <w:widowControl w:val="0"/>
              <w:shd w:val="clear" w:color="000000" w:fill="auto"/>
              <w:spacing w:line="360" w:lineRule="auto"/>
              <w:rPr>
                <w:sz w:val="20"/>
                <w:szCs w:val="28"/>
              </w:rPr>
            </w:pPr>
            <w:r w:rsidRPr="00D05144">
              <w:rPr>
                <w:sz w:val="20"/>
                <w:szCs w:val="28"/>
              </w:rPr>
              <w:t>Пралехитский</w:t>
            </w:r>
          </w:p>
        </w:tc>
        <w:tc>
          <w:tcPr>
            <w:tcW w:w="0" w:type="auto"/>
          </w:tcPr>
          <w:p w:rsidR="003D271B" w:rsidRPr="00D05144" w:rsidRDefault="003D271B" w:rsidP="00D05144">
            <w:pPr>
              <w:widowControl w:val="0"/>
              <w:shd w:val="clear" w:color="000000" w:fill="auto"/>
              <w:spacing w:line="360" w:lineRule="auto"/>
              <w:rPr>
                <w:sz w:val="20"/>
                <w:szCs w:val="28"/>
              </w:rPr>
            </w:pPr>
            <w:r w:rsidRPr="00D05144">
              <w:rPr>
                <w:sz w:val="20"/>
                <w:szCs w:val="28"/>
              </w:rPr>
              <w:t>Прасеверно-восточнославянский</w:t>
            </w:r>
          </w:p>
        </w:tc>
      </w:tr>
      <w:tr w:rsidR="003D271B" w:rsidRPr="00D05144" w:rsidTr="00D05144">
        <w:trPr>
          <w:trHeight w:val="23"/>
          <w:tblCellSpacing w:w="15" w:type="dxa"/>
        </w:trPr>
        <w:tc>
          <w:tcPr>
            <w:tcW w:w="0" w:type="auto"/>
          </w:tcPr>
          <w:p w:rsidR="003D271B" w:rsidRPr="00D05144" w:rsidRDefault="003D271B" w:rsidP="00D05144">
            <w:pPr>
              <w:widowControl w:val="0"/>
              <w:shd w:val="clear" w:color="000000" w:fill="auto"/>
              <w:spacing w:line="360" w:lineRule="auto"/>
              <w:rPr>
                <w:sz w:val="20"/>
                <w:szCs w:val="28"/>
              </w:rPr>
            </w:pPr>
            <w:r w:rsidRPr="00D05144">
              <w:rPr>
                <w:sz w:val="20"/>
                <w:szCs w:val="28"/>
              </w:rPr>
              <w:t>Пралужицкий</w:t>
            </w:r>
          </w:p>
        </w:tc>
        <w:tc>
          <w:tcPr>
            <w:tcW w:w="0" w:type="auto"/>
          </w:tcPr>
          <w:p w:rsidR="003D271B" w:rsidRPr="00D05144" w:rsidRDefault="00D05144" w:rsidP="00D05144">
            <w:pPr>
              <w:widowControl w:val="0"/>
              <w:shd w:val="clear" w:color="000000" w:fill="auto"/>
              <w:spacing w:line="360" w:lineRule="auto"/>
              <w:rPr>
                <w:sz w:val="20"/>
                <w:szCs w:val="28"/>
              </w:rPr>
            </w:pPr>
            <w:r w:rsidRPr="00D05144">
              <w:rPr>
                <w:sz w:val="20"/>
                <w:szCs w:val="28"/>
              </w:rPr>
              <w:t xml:space="preserve"> </w:t>
            </w:r>
          </w:p>
        </w:tc>
        <w:tc>
          <w:tcPr>
            <w:tcW w:w="0" w:type="auto"/>
          </w:tcPr>
          <w:p w:rsidR="003D271B" w:rsidRPr="00D05144" w:rsidRDefault="00D05144" w:rsidP="00D05144">
            <w:pPr>
              <w:widowControl w:val="0"/>
              <w:shd w:val="clear" w:color="000000" w:fill="auto"/>
              <w:spacing w:line="360" w:lineRule="auto"/>
              <w:rPr>
                <w:sz w:val="20"/>
                <w:szCs w:val="28"/>
              </w:rPr>
            </w:pPr>
            <w:r w:rsidRPr="00D05144">
              <w:rPr>
                <w:sz w:val="20"/>
                <w:szCs w:val="28"/>
              </w:rPr>
              <w:t xml:space="preserve"> </w:t>
            </w:r>
          </w:p>
        </w:tc>
      </w:tr>
      <w:tr w:rsidR="003D271B" w:rsidRPr="00D05144" w:rsidTr="00D05144">
        <w:trPr>
          <w:trHeight w:val="23"/>
          <w:tblCellSpacing w:w="15" w:type="dxa"/>
        </w:trPr>
        <w:tc>
          <w:tcPr>
            <w:tcW w:w="0" w:type="auto"/>
          </w:tcPr>
          <w:p w:rsidR="003D271B" w:rsidRPr="00D05144" w:rsidRDefault="00D05144" w:rsidP="00D05144">
            <w:pPr>
              <w:widowControl w:val="0"/>
              <w:shd w:val="clear" w:color="000000" w:fill="auto"/>
              <w:spacing w:line="360" w:lineRule="auto"/>
              <w:rPr>
                <w:sz w:val="20"/>
                <w:szCs w:val="28"/>
              </w:rPr>
            </w:pPr>
            <w:r w:rsidRPr="00D05144">
              <w:rPr>
                <w:sz w:val="20"/>
                <w:szCs w:val="28"/>
              </w:rPr>
              <w:t xml:space="preserve"> </w:t>
            </w:r>
          </w:p>
        </w:tc>
        <w:tc>
          <w:tcPr>
            <w:tcW w:w="0" w:type="auto"/>
          </w:tcPr>
          <w:p w:rsidR="003D271B" w:rsidRPr="00D05144" w:rsidRDefault="003D271B" w:rsidP="00D05144">
            <w:pPr>
              <w:widowControl w:val="0"/>
              <w:shd w:val="clear" w:color="000000" w:fill="auto"/>
              <w:spacing w:line="360" w:lineRule="auto"/>
              <w:rPr>
                <w:sz w:val="20"/>
                <w:szCs w:val="28"/>
              </w:rPr>
            </w:pPr>
            <w:r w:rsidRPr="00D05144">
              <w:rPr>
                <w:sz w:val="20"/>
                <w:szCs w:val="28"/>
              </w:rPr>
              <w:t>Прачешско-словацко-словенский</w:t>
            </w:r>
          </w:p>
        </w:tc>
        <w:tc>
          <w:tcPr>
            <w:tcW w:w="0" w:type="auto"/>
          </w:tcPr>
          <w:p w:rsidR="003D271B" w:rsidRPr="00D05144" w:rsidRDefault="003D271B" w:rsidP="00D05144">
            <w:pPr>
              <w:widowControl w:val="0"/>
              <w:shd w:val="clear" w:color="000000" w:fill="auto"/>
              <w:spacing w:line="360" w:lineRule="auto"/>
              <w:rPr>
                <w:sz w:val="20"/>
                <w:szCs w:val="28"/>
              </w:rPr>
            </w:pPr>
            <w:r w:rsidRPr="00D05144">
              <w:rPr>
                <w:sz w:val="20"/>
                <w:szCs w:val="28"/>
              </w:rPr>
              <w:t>Праюжно-восточнославянский</w:t>
            </w:r>
          </w:p>
        </w:tc>
      </w:tr>
      <w:tr w:rsidR="003D271B" w:rsidRPr="00D05144" w:rsidTr="00D05144">
        <w:trPr>
          <w:trHeight w:val="23"/>
          <w:tblCellSpacing w:w="15" w:type="dxa"/>
        </w:trPr>
        <w:tc>
          <w:tcPr>
            <w:tcW w:w="0" w:type="auto"/>
          </w:tcPr>
          <w:p w:rsidR="003D271B" w:rsidRPr="00D05144" w:rsidRDefault="00D05144" w:rsidP="00D05144">
            <w:pPr>
              <w:widowControl w:val="0"/>
              <w:shd w:val="clear" w:color="000000" w:fill="auto"/>
              <w:spacing w:line="360" w:lineRule="auto"/>
              <w:rPr>
                <w:sz w:val="20"/>
                <w:szCs w:val="28"/>
              </w:rPr>
            </w:pPr>
            <w:r w:rsidRPr="00D05144">
              <w:rPr>
                <w:sz w:val="20"/>
                <w:szCs w:val="28"/>
              </w:rPr>
              <w:t xml:space="preserve"> </w:t>
            </w:r>
          </w:p>
        </w:tc>
        <w:tc>
          <w:tcPr>
            <w:tcW w:w="0" w:type="auto"/>
          </w:tcPr>
          <w:p w:rsidR="003D271B" w:rsidRPr="00D05144" w:rsidRDefault="003D271B" w:rsidP="00D05144">
            <w:pPr>
              <w:widowControl w:val="0"/>
              <w:shd w:val="clear" w:color="000000" w:fill="auto"/>
              <w:spacing w:line="360" w:lineRule="auto"/>
              <w:rPr>
                <w:sz w:val="20"/>
                <w:szCs w:val="28"/>
              </w:rPr>
            </w:pPr>
            <w:r w:rsidRPr="00D05144">
              <w:rPr>
                <w:sz w:val="20"/>
                <w:szCs w:val="28"/>
              </w:rPr>
              <w:t>Працентрально-южнославянский</w:t>
            </w:r>
          </w:p>
        </w:tc>
        <w:tc>
          <w:tcPr>
            <w:tcW w:w="0" w:type="auto"/>
          </w:tcPr>
          <w:p w:rsidR="003D271B" w:rsidRPr="00D05144" w:rsidRDefault="003D271B" w:rsidP="00D05144">
            <w:pPr>
              <w:widowControl w:val="0"/>
              <w:shd w:val="clear" w:color="000000" w:fill="auto"/>
              <w:spacing w:line="360" w:lineRule="auto"/>
              <w:rPr>
                <w:sz w:val="20"/>
                <w:szCs w:val="28"/>
              </w:rPr>
            </w:pPr>
            <w:r w:rsidRPr="00D05144">
              <w:rPr>
                <w:sz w:val="20"/>
                <w:szCs w:val="28"/>
              </w:rPr>
              <w:t>Прапериферийно-южнославянский</w:t>
            </w:r>
          </w:p>
        </w:tc>
      </w:tr>
    </w:tbl>
    <w:p w:rsidR="003D271B" w:rsidRPr="00D05144" w:rsidRDefault="00D05144" w:rsidP="00D05144">
      <w:pPr>
        <w:widowControl w:val="0"/>
        <w:shd w:val="clear" w:color="000000" w:fill="auto"/>
        <w:spacing w:line="360" w:lineRule="auto"/>
        <w:ind w:firstLine="709"/>
        <w:jc w:val="both"/>
        <w:rPr>
          <w:sz w:val="28"/>
          <w:szCs w:val="28"/>
        </w:rPr>
      </w:pPr>
      <w:r w:rsidRPr="00D05144">
        <w:rPr>
          <w:sz w:val="28"/>
          <w:szCs w:val="28"/>
        </w:rPr>
        <w:t xml:space="preserve"> </w:t>
      </w:r>
    </w:p>
    <w:p w:rsidR="003D271B" w:rsidRP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Эта схема тоже является условной, но для определенного периода (около сер. 1-го тыс. и несколько ранее) она могла отвечагь определенной исторической реальности. Однако переосмысление традиционной генеалогической классификации языков в терминах таких схем, отвечающих принципам лингвистической географии, еще только начинается. </w:t>
      </w:r>
    </w:p>
    <w:p w:rsidR="003D271B" w:rsidRP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Согласно этим принципам, намеченным по отношению к генеалогической классификации языков уже в теории волн И. Шмидта, каждое новое языковое явление распространяется из определенного центра постепенно затухающими волнами. Каждый диалект, постепенно развивающийся в родственный язык, представляет собой сочетание ("пучок") таких волн (изоглосс). При исчезновении промежуточных звеньев (диалектов или языков) могут наблюдаться более четкие различия между родственными языками. При сохранении таких звеньев различия между родственными языками (например, западно-романскими: французским, провансальским и др.) являются непрерывными и родственные языки постепенно переходят друг в друга через ряд промежуточных диалектов, позднейшие контакты которых делают особенно сложным разграничение древних и более поздних диалектных связей. </w:t>
      </w:r>
    </w:p>
    <w:p w:rsidR="003D271B" w:rsidRP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Чем ближе разделение родственных языков к историческому времени и чем больше число памятников, отражающих древнюю диалектную дробность этих языков, тем более реалистической может быть картина их исторических соотношений, фиксируемая в генеалогической классификации языков. При отсутствии же древних текстов и при большой удаленности времени разобщения родственных языков схемы их соотношений, фиксируемые в генеалогической классификации языков, остаются более условными (например, по отношению ко многим языкам Юго-Восточной Азии или Южной Америки). </w:t>
      </w:r>
    </w:p>
    <w:p w:rsidR="003D271B" w:rsidRP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Особенно много трудностей вызывает проблема реальности промежуточных праязыков (и соответствующих им членений на подгруппы в генеалогической классификации языков) при объединении четко выявляемых языковых семей, разделившихся (как, например, семитские или индоевропейские языки) во время, отделенное от современности 5-7 тысячелетиями, в большие "макросемьи", время разделения которых древнее в два или более раза и относится соответственно к историческому периоду до "неолитической революции", осуществлявшееся после 10-го тыс. до н. э. По отношению к такой макросемье, как ностратическая, проблематична необходимость сохранения всех промежуточных делений, ранее предполагавшихся в генеалогической классификации языков до выявления этой макросемьи. Например, к числу восточно-ностратических языков относят корейский и японский, но пока еще не удалось установить, входили ли они в число языков, образовавшихся из промежуточного алтайского праязыка, или же их (как, возможно, и другие восточно-ностратич. языки, относимые к алтайским) можно прямо возвести к восточно-ностратическому праязыковому диалекту. Аналогичные трудности возникают и по отношению к возможности возведения семитских и других афразийских языков (и ряда других языков Африки, возможно, с ними родственных) к западно-ностратическому праязыковому диалекту без промежуточного афразийского праязыка; в последнее время предположено, что афразийские языки образуют особую семью, праязык которой родствен праностратичсскому, но не произошел от него. Допускается и наличие промежуточных диалектов, делающее различие между западно- и восточноностратическим не столь существенным. Промежуточные праязыки являются некоторой схематизацией, полезной при формулировке выявленных генеалогической классификацией языков соотношений, но не обязательно отвечающей некоторой исторической реальности. Но как промежуточные могут рассматриваться и праязыки отдельных макросемей в связи с постановкой вопроса о возможном моногенезе (общем происхождении) всех языков мира. Путем последовательного сравнения всех реконструированных праязыков древнейших макросемей, чему препятствует количественная ограниченность общих слов, которые могли сохраниться от столь далекого времени, проверяется возможность наличия древнейших родственных связей между языками. Часть наблюдаемых сходств в словаре восстанавливаемых макроязыков для больших семей может объясняться контактами после разделения предполагаемого общего языка всех сравниваемых макросемей. А это, в свою очередь, крайне затрудняет выделение исконно родственных элементов словаря. Поэтому при углублении временной перспективы определение степени языкового родства становится все менее надежным. Следовательно, в генеалогической классификации языков наиболее достоверными следует признать выводы, относящиеся к основным языковым членениям времени после "неолитической революции". Заключения негативного характера (об отсутствии родственных связей между языками), возможно, не являются вполне корректными. Точнее было бы говорить о предельно малом числе доводов в пользу допущения родственных связей (поскольку пока для наиболее древнего периода остается возможной и гипотеза моногенеза). При очевидности основных поздних объединений языков в семьи, фиксируемой в генеалогической классификации языков, она не гарантирует пока точности деления семей на подгруппы, происходящие из промежуточных праязыков, в случае, если языки не разделились в пространстве и времени достаточно рано (но в этом случае родство иногда определяется в меньшей надежностью). Наконец, генеалогическая классификация языков фиксирует только происхождение некоторой основной части грамматических и лексических (корневых) морф, не предполагая, что известен источник всех остальных морф. Например, в таких хорошо известных индоевропейских языках, как германские и греческий, только в настоящее время начинает выясняться происхождение значительного числа субстратных слов, в конечном счете предположительно родственных северокавказским. По всем указанным причинам генеалогическая классификация языков может до сих пор считаться находящейся лишь на предварительной стадии своей разработки. Существенное уточнение ее происходит, с одной стороны, благодяря выявлению ареальных связей между современными контактирующими диалектами, с другой - благодаря выявлению более древних отношений между "макросемьями". </w:t>
      </w:r>
    </w:p>
    <w:p w:rsidR="00D05144" w:rsidRDefault="003D271B" w:rsidP="00D05144">
      <w:pPr>
        <w:widowControl w:val="0"/>
        <w:shd w:val="clear" w:color="000000" w:fill="auto"/>
        <w:spacing w:line="360" w:lineRule="auto"/>
        <w:ind w:firstLine="709"/>
        <w:jc w:val="both"/>
        <w:rPr>
          <w:sz w:val="28"/>
          <w:szCs w:val="28"/>
        </w:rPr>
      </w:pPr>
      <w:r w:rsidRPr="00D05144">
        <w:rPr>
          <w:sz w:val="28"/>
          <w:szCs w:val="28"/>
        </w:rPr>
        <w:t xml:space="preserve">Отдельные наблюдения, предваряющие генеалогическую классификацию языков, содержатся уже в работах средневековых ученых: Махмуда Кашгари по тюркским языкам, арабских и еврейских лингвистов, сравнивавших друг с другом семитские языки, и т. п. Удачный опыт синтеза предшествующих мнений о генеалогической классификации языков можно найти у Г. Лейбница. Но до установления родства индоевропейских языков и выработке в начале 19 в. на их материале принципов генеалогической классификации языков на основе сравнительного метода эти отдельные наблюдения не основывались на сколько-нибудь надежном научном аппарате. Основы генеалогической классификации языков были намечены в сравннительно-историческом языкознании еще в 19 в., но дальнейшее ее совершенствование в духе теории волн Шмидта осуществлялось в свете достижений лингвистической географии в 20 в. Наиболее интенсивные работы по уточнению генеалогической классификации большинства языков Юго-Восточной Азии, Африки, Северной и Южной Америки проведены в середине и 2-й половине 20 в. К этому же времени относится и начало систематических работ по объединению языков в "макросемьи". </w:t>
      </w:r>
    </w:p>
    <w:p w:rsidR="003D271B" w:rsidRDefault="00D05144" w:rsidP="00D05144">
      <w:pPr>
        <w:widowControl w:val="0"/>
        <w:shd w:val="clear" w:color="000000" w:fill="auto"/>
        <w:spacing w:line="360" w:lineRule="auto"/>
        <w:ind w:firstLine="709"/>
        <w:jc w:val="both"/>
        <w:rPr>
          <w:b/>
          <w:bCs/>
          <w:sz w:val="28"/>
          <w:szCs w:val="28"/>
        </w:rPr>
      </w:pPr>
      <w:r>
        <w:rPr>
          <w:sz w:val="28"/>
          <w:szCs w:val="28"/>
        </w:rPr>
        <w:br w:type="page"/>
      </w:r>
      <w:r w:rsidR="003D271B" w:rsidRPr="00D05144">
        <w:rPr>
          <w:b/>
          <w:bCs/>
          <w:sz w:val="28"/>
          <w:szCs w:val="28"/>
        </w:rPr>
        <w:t xml:space="preserve">Литература </w:t>
      </w:r>
    </w:p>
    <w:p w:rsidR="00D05144" w:rsidRPr="00D05144" w:rsidRDefault="00D05144" w:rsidP="00D05144">
      <w:pPr>
        <w:widowControl w:val="0"/>
        <w:shd w:val="clear" w:color="000000" w:fill="auto"/>
        <w:spacing w:line="360" w:lineRule="auto"/>
        <w:ind w:firstLine="709"/>
        <w:jc w:val="both"/>
        <w:rPr>
          <w:sz w:val="28"/>
          <w:szCs w:val="28"/>
        </w:rPr>
      </w:pPr>
    </w:p>
    <w:p w:rsidR="00D05144" w:rsidRDefault="003D271B" w:rsidP="00D05144">
      <w:pPr>
        <w:pStyle w:val="a3"/>
        <w:widowControl w:val="0"/>
        <w:numPr>
          <w:ilvl w:val="0"/>
          <w:numId w:val="2"/>
        </w:numPr>
        <w:shd w:val="clear" w:color="000000" w:fill="auto"/>
        <w:tabs>
          <w:tab w:val="left" w:pos="426"/>
        </w:tabs>
        <w:spacing w:before="0" w:beforeAutospacing="0" w:after="0" w:afterAutospacing="0" w:line="360" w:lineRule="auto"/>
        <w:ind w:left="0" w:firstLine="0"/>
        <w:rPr>
          <w:sz w:val="28"/>
          <w:szCs w:val="28"/>
        </w:rPr>
      </w:pPr>
      <w:r w:rsidRPr="00D05144">
        <w:rPr>
          <w:sz w:val="28"/>
          <w:szCs w:val="28"/>
        </w:rPr>
        <w:t>Мейе А. Сравнительный метод в историческом языкознании, пер. с франц., М., 1954.</w:t>
      </w:r>
    </w:p>
    <w:p w:rsidR="00D05144" w:rsidRDefault="003D271B" w:rsidP="00D05144">
      <w:pPr>
        <w:pStyle w:val="a3"/>
        <w:widowControl w:val="0"/>
        <w:numPr>
          <w:ilvl w:val="0"/>
          <w:numId w:val="2"/>
        </w:numPr>
        <w:shd w:val="clear" w:color="000000" w:fill="auto"/>
        <w:tabs>
          <w:tab w:val="left" w:pos="426"/>
        </w:tabs>
        <w:spacing w:before="0" w:beforeAutospacing="0" w:after="0" w:afterAutospacing="0" w:line="360" w:lineRule="auto"/>
        <w:ind w:left="0" w:firstLine="0"/>
        <w:rPr>
          <w:sz w:val="28"/>
          <w:szCs w:val="28"/>
        </w:rPr>
      </w:pPr>
      <w:r w:rsidRPr="00D05144">
        <w:rPr>
          <w:sz w:val="28"/>
          <w:szCs w:val="28"/>
        </w:rPr>
        <w:t>Иванов В. В. Генеалогическая классификация языков и понятие языкового родства. М., 1954.</w:t>
      </w:r>
    </w:p>
    <w:p w:rsidR="00D05144" w:rsidRDefault="003D271B" w:rsidP="00D05144">
      <w:pPr>
        <w:pStyle w:val="a3"/>
        <w:widowControl w:val="0"/>
        <w:numPr>
          <w:ilvl w:val="0"/>
          <w:numId w:val="2"/>
        </w:numPr>
        <w:shd w:val="clear" w:color="000000" w:fill="auto"/>
        <w:tabs>
          <w:tab w:val="left" w:pos="426"/>
        </w:tabs>
        <w:spacing w:before="0" w:beforeAutospacing="0" w:after="0" w:afterAutospacing="0" w:line="360" w:lineRule="auto"/>
        <w:ind w:left="0" w:firstLine="0"/>
        <w:rPr>
          <w:sz w:val="28"/>
          <w:szCs w:val="28"/>
        </w:rPr>
      </w:pPr>
      <w:r w:rsidRPr="00D05144">
        <w:rPr>
          <w:sz w:val="28"/>
          <w:szCs w:val="28"/>
        </w:rPr>
        <w:t>Бонфанте Д. Заметки о родстве европейских языков. К истории постановки вопроса в период с 1200 по 1800 гг., "Вестник истории мировой культуры", 1957, № 4.</w:t>
      </w:r>
    </w:p>
    <w:p w:rsidR="00D05144" w:rsidRDefault="003D271B" w:rsidP="00D05144">
      <w:pPr>
        <w:pStyle w:val="a3"/>
        <w:widowControl w:val="0"/>
        <w:numPr>
          <w:ilvl w:val="0"/>
          <w:numId w:val="2"/>
        </w:numPr>
        <w:shd w:val="clear" w:color="000000" w:fill="auto"/>
        <w:tabs>
          <w:tab w:val="left" w:pos="426"/>
        </w:tabs>
        <w:spacing w:before="0" w:beforeAutospacing="0" w:after="0" w:afterAutospacing="0" w:line="360" w:lineRule="auto"/>
        <w:ind w:left="0" w:firstLine="0"/>
        <w:rPr>
          <w:sz w:val="28"/>
          <w:szCs w:val="28"/>
        </w:rPr>
      </w:pPr>
      <w:r w:rsidRPr="00D05144">
        <w:rPr>
          <w:sz w:val="28"/>
          <w:szCs w:val="28"/>
        </w:rPr>
        <w:t xml:space="preserve">Теоретические основы классификации языков мира, под. ред. В. Н. Ярцевой, М., 1980. </w:t>
      </w:r>
    </w:p>
    <w:p w:rsidR="00D05144" w:rsidRDefault="003D271B" w:rsidP="00D05144">
      <w:pPr>
        <w:pStyle w:val="a3"/>
        <w:widowControl w:val="0"/>
        <w:numPr>
          <w:ilvl w:val="0"/>
          <w:numId w:val="2"/>
        </w:numPr>
        <w:shd w:val="clear" w:color="000000" w:fill="auto"/>
        <w:tabs>
          <w:tab w:val="left" w:pos="426"/>
        </w:tabs>
        <w:spacing w:before="0" w:beforeAutospacing="0" w:after="0" w:afterAutospacing="0" w:line="360" w:lineRule="auto"/>
        <w:ind w:left="0" w:firstLine="0"/>
        <w:rPr>
          <w:sz w:val="28"/>
          <w:szCs w:val="28"/>
          <w:lang w:val="en-US"/>
        </w:rPr>
      </w:pPr>
      <w:r w:rsidRPr="00D05144">
        <w:rPr>
          <w:sz w:val="28"/>
          <w:szCs w:val="28"/>
          <w:lang w:val="en-US"/>
        </w:rPr>
        <w:t>Pisani V., Parente linguistique, "Lingua", 1952, v. 3, № 1.</w:t>
      </w:r>
    </w:p>
    <w:p w:rsidR="00D05144" w:rsidRDefault="003D271B" w:rsidP="00D05144">
      <w:pPr>
        <w:pStyle w:val="a3"/>
        <w:widowControl w:val="0"/>
        <w:numPr>
          <w:ilvl w:val="0"/>
          <w:numId w:val="2"/>
        </w:numPr>
        <w:shd w:val="clear" w:color="000000" w:fill="auto"/>
        <w:tabs>
          <w:tab w:val="left" w:pos="426"/>
        </w:tabs>
        <w:spacing w:before="0" w:beforeAutospacing="0" w:after="0" w:afterAutospacing="0" w:line="360" w:lineRule="auto"/>
        <w:ind w:left="0" w:firstLine="0"/>
        <w:rPr>
          <w:sz w:val="28"/>
          <w:szCs w:val="28"/>
          <w:lang w:val="en-US"/>
        </w:rPr>
      </w:pPr>
      <w:r w:rsidRPr="00D05144">
        <w:rPr>
          <w:sz w:val="28"/>
          <w:szCs w:val="28"/>
          <w:lang w:val="en-US"/>
        </w:rPr>
        <w:t>Pulgram E. Family tree, wave theory and dialectology, "Orbis", 1953, t. 2, № 1.</w:t>
      </w:r>
    </w:p>
    <w:p w:rsidR="00D05144" w:rsidRDefault="003D271B" w:rsidP="00D05144">
      <w:pPr>
        <w:pStyle w:val="a3"/>
        <w:widowControl w:val="0"/>
        <w:numPr>
          <w:ilvl w:val="0"/>
          <w:numId w:val="2"/>
        </w:numPr>
        <w:shd w:val="clear" w:color="000000" w:fill="auto"/>
        <w:tabs>
          <w:tab w:val="left" w:pos="426"/>
        </w:tabs>
        <w:spacing w:before="0" w:beforeAutospacing="0" w:after="0" w:afterAutospacing="0" w:line="360" w:lineRule="auto"/>
        <w:ind w:left="0" w:firstLine="0"/>
        <w:rPr>
          <w:sz w:val="28"/>
          <w:szCs w:val="28"/>
          <w:lang w:val="en-US"/>
        </w:rPr>
      </w:pPr>
      <w:r w:rsidRPr="00D05144">
        <w:rPr>
          <w:sz w:val="28"/>
          <w:szCs w:val="28"/>
          <w:lang w:val="en-US"/>
        </w:rPr>
        <w:t>Allen W. Relationship in comparative linguistics, "Transactions of the Philological society. 1953", Oxford, 1953.</w:t>
      </w:r>
    </w:p>
    <w:p w:rsidR="00D05144" w:rsidRDefault="003D271B" w:rsidP="00D05144">
      <w:pPr>
        <w:pStyle w:val="a3"/>
        <w:widowControl w:val="0"/>
        <w:numPr>
          <w:ilvl w:val="0"/>
          <w:numId w:val="2"/>
        </w:numPr>
        <w:shd w:val="clear" w:color="000000" w:fill="auto"/>
        <w:tabs>
          <w:tab w:val="left" w:pos="426"/>
        </w:tabs>
        <w:spacing w:before="0" w:beforeAutospacing="0" w:after="0" w:afterAutospacing="0" w:line="360" w:lineRule="auto"/>
        <w:ind w:left="0" w:firstLine="0"/>
        <w:rPr>
          <w:sz w:val="28"/>
          <w:szCs w:val="28"/>
          <w:lang w:val="en-US"/>
        </w:rPr>
      </w:pPr>
      <w:r w:rsidRPr="00D05144">
        <w:rPr>
          <w:sz w:val="28"/>
          <w:szCs w:val="28"/>
          <w:lang w:val="en-US"/>
        </w:rPr>
        <w:t xml:space="preserve">Greenberg J. Genetic relationship between languages, </w:t>
      </w:r>
      <w:r w:rsidRPr="00D05144">
        <w:rPr>
          <w:sz w:val="28"/>
          <w:szCs w:val="28"/>
        </w:rPr>
        <w:t>в</w:t>
      </w:r>
      <w:r w:rsidRPr="00D05144">
        <w:rPr>
          <w:sz w:val="28"/>
          <w:szCs w:val="28"/>
          <w:lang w:val="en-US"/>
        </w:rPr>
        <w:t xml:space="preserve"> </w:t>
      </w:r>
      <w:r w:rsidRPr="00D05144">
        <w:rPr>
          <w:sz w:val="28"/>
          <w:szCs w:val="28"/>
        </w:rPr>
        <w:t>его</w:t>
      </w:r>
      <w:r w:rsidRPr="00D05144">
        <w:rPr>
          <w:sz w:val="28"/>
          <w:szCs w:val="28"/>
          <w:lang w:val="en-US"/>
        </w:rPr>
        <w:t xml:space="preserve"> </w:t>
      </w:r>
      <w:r w:rsidRPr="00D05144">
        <w:rPr>
          <w:sz w:val="28"/>
          <w:szCs w:val="28"/>
        </w:rPr>
        <w:t>кн</w:t>
      </w:r>
      <w:r w:rsidRPr="00D05144">
        <w:rPr>
          <w:sz w:val="28"/>
          <w:szCs w:val="28"/>
          <w:lang w:val="en-US"/>
        </w:rPr>
        <w:t>.: Essays in linguistics, Chicago, 1957.</w:t>
      </w:r>
    </w:p>
    <w:p w:rsidR="003D271B" w:rsidRPr="00D05144" w:rsidRDefault="003D271B" w:rsidP="00D05144">
      <w:pPr>
        <w:pStyle w:val="a3"/>
        <w:widowControl w:val="0"/>
        <w:numPr>
          <w:ilvl w:val="0"/>
          <w:numId w:val="2"/>
        </w:numPr>
        <w:shd w:val="clear" w:color="000000" w:fill="auto"/>
        <w:tabs>
          <w:tab w:val="left" w:pos="426"/>
        </w:tabs>
        <w:spacing w:before="0" w:beforeAutospacing="0" w:after="0" w:afterAutospacing="0" w:line="360" w:lineRule="auto"/>
        <w:ind w:left="0" w:firstLine="0"/>
        <w:rPr>
          <w:sz w:val="28"/>
          <w:szCs w:val="28"/>
          <w:lang w:val="en-US"/>
        </w:rPr>
      </w:pPr>
      <w:r w:rsidRPr="00D05144">
        <w:rPr>
          <w:sz w:val="28"/>
          <w:szCs w:val="28"/>
          <w:lang w:val="en-US"/>
        </w:rPr>
        <w:t>Penzl H. Zu den Methoden einer neuen Germanischen Stammbautheorie, "Beitrage zur Geschichte der deutschen Sprache und Literetur", 1986, Bd. 108, H. 1, S. 16-29.</w:t>
      </w:r>
      <w:bookmarkStart w:id="0" w:name="_GoBack"/>
      <w:bookmarkEnd w:id="0"/>
    </w:p>
    <w:sectPr w:rsidR="003D271B" w:rsidRPr="00D05144" w:rsidSect="00D0514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026E9"/>
    <w:multiLevelType w:val="hybridMultilevel"/>
    <w:tmpl w:val="C44C53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74C6C78"/>
    <w:multiLevelType w:val="multilevel"/>
    <w:tmpl w:val="CAB2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687"/>
    <w:rsid w:val="0000205D"/>
    <w:rsid w:val="00160687"/>
    <w:rsid w:val="003030E8"/>
    <w:rsid w:val="003745C4"/>
    <w:rsid w:val="003D271B"/>
    <w:rsid w:val="00491702"/>
    <w:rsid w:val="00650985"/>
    <w:rsid w:val="00805BC9"/>
    <w:rsid w:val="00A95CF4"/>
    <w:rsid w:val="00D05144"/>
    <w:rsid w:val="00DC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8EC925-BF04-42E3-A807-D14C665B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3D271B"/>
    <w:pPr>
      <w:spacing w:before="100" w:beforeAutospacing="1" w:after="100" w:afterAutospacing="1"/>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D271B"/>
    <w:pPr>
      <w:spacing w:before="100" w:beforeAutospacing="1" w:after="100" w:afterAutospacing="1"/>
    </w:pPr>
  </w:style>
  <w:style w:type="character" w:styleId="a4">
    <w:name w:val="Emphasis"/>
    <w:uiPriority w:val="20"/>
    <w:qFormat/>
    <w:rsid w:val="003D271B"/>
    <w:rPr>
      <w:rFonts w:cs="Times New Roman"/>
      <w:spacing w:val="48"/>
    </w:rPr>
  </w:style>
  <w:style w:type="paragraph" w:customStyle="1" w:styleId="a10">
    <w:name w:val="a1"/>
    <w:basedOn w:val="a"/>
    <w:rsid w:val="003D271B"/>
    <w:pPr>
      <w:spacing w:before="100" w:beforeAutospacing="1" w:after="100" w:afterAutospacing="1" w:line="336" w:lineRule="auto"/>
      <w:jc w:val="center"/>
    </w:pPr>
  </w:style>
  <w:style w:type="paragraph" w:customStyle="1" w:styleId="caption1">
    <w:name w:val="caption1"/>
    <w:basedOn w:val="a"/>
    <w:rsid w:val="003D271B"/>
    <w:pPr>
      <w:spacing w:before="100" w:beforeAutospacing="1" w:after="100" w:afterAutospacing="1" w:line="336" w:lineRule="auto"/>
      <w:jc w:val="center"/>
    </w:pPr>
    <w:rPr>
      <w:sz w:val="22"/>
      <w:szCs w:val="22"/>
    </w:rPr>
  </w:style>
  <w:style w:type="paragraph" w:customStyle="1" w:styleId="caption21">
    <w:name w:val="caption21"/>
    <w:basedOn w:val="a"/>
    <w:rsid w:val="003D271B"/>
    <w:pPr>
      <w:pBdr>
        <w:bottom w:val="single" w:sz="6" w:space="24" w:color="auto"/>
      </w:pBdr>
      <w:spacing w:before="100" w:beforeAutospacing="1" w:after="480" w:line="336" w:lineRule="auto"/>
      <w:jc w:val="center"/>
    </w:pPr>
    <w:rPr>
      <w:sz w:val="22"/>
      <w:szCs w:val="22"/>
    </w:rPr>
  </w:style>
  <w:style w:type="paragraph" w:customStyle="1" w:styleId="imgcaption1">
    <w:name w:val="imgcaption1"/>
    <w:basedOn w:val="a"/>
    <w:rsid w:val="003D271B"/>
    <w:pPr>
      <w:spacing w:before="100" w:beforeAutospacing="1" w:line="336" w:lineRule="auto"/>
      <w:jc w:val="center"/>
    </w:pPr>
    <w:rPr>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3379</Words>
  <Characters>19265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ЕНУ  им</vt:lpstr>
    </vt:vector>
  </TitlesOfParts>
  <Company>Astana</Company>
  <LinksUpToDate>false</LinksUpToDate>
  <CharactersWithSpaces>22599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ЕНУ  им</dc:title>
  <dc:subject/>
  <dc:creator>user</dc:creator>
  <cp:keywords/>
  <dc:description/>
  <cp:lastModifiedBy>Irina</cp:lastModifiedBy>
  <cp:revision>2</cp:revision>
  <dcterms:created xsi:type="dcterms:W3CDTF">2014-08-10T15:16:00Z</dcterms:created>
  <dcterms:modified xsi:type="dcterms:W3CDTF">2014-08-10T15:16:00Z</dcterms:modified>
</cp:coreProperties>
</file>