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AD" w:rsidRDefault="000865AD" w:rsidP="00AE3B52">
      <w:pPr>
        <w:rPr>
          <w:rFonts w:ascii="Times New Roman" w:hAnsi="Times New Roman"/>
          <w:sz w:val="24"/>
          <w:szCs w:val="24"/>
        </w:rPr>
      </w:pPr>
    </w:p>
    <w:p w:rsidR="00720E21" w:rsidRDefault="00720E21" w:rsidP="00AE3B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СЕЛЬСКОГО ХОЗЯЙСТВА РОССИЙСКОЙ ФЕДЕРАЦИИ</w:t>
      </w:r>
    </w:p>
    <w:p w:rsidR="00720E21" w:rsidRDefault="00720E21" w:rsidP="00AE3B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НОВОСИБИРСКИЙ ГОСУДАРСТВЕННЫЙ АГРАРНЫЙ УНИВЕРСИТЕТ</w:t>
      </w: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Биолого – технологический институт</w:t>
      </w: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Кафедра свиноводства</w:t>
      </w: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</w:p>
    <w:p w:rsidR="00720E21" w:rsidRDefault="00720E21" w:rsidP="00AE3B52">
      <w:pPr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Курсовой проект      </w:t>
      </w:r>
    </w:p>
    <w:p w:rsidR="00720E21" w:rsidRDefault="00720E21" w:rsidP="00AE3B52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На тему: Генетические маркеры и их использование в селекции.    </w:t>
      </w: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Выполнила:</w:t>
      </w: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Студентка 241 гр.</w:t>
      </w:r>
    </w:p>
    <w:p w:rsidR="00720E21" w:rsidRDefault="00720E21" w:rsidP="00AE3B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Габдульбарова О.Н.</w:t>
      </w: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Проверил:</w:t>
      </w: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Барсукова  М.А.                                                                                                 </w:t>
      </w:r>
    </w:p>
    <w:p w:rsidR="00720E21" w:rsidRDefault="00720E21" w:rsidP="00AE3B52">
      <w:pPr>
        <w:rPr>
          <w:rFonts w:ascii="Times New Roman" w:hAnsi="Times New Roman"/>
          <w:sz w:val="28"/>
          <w:szCs w:val="28"/>
        </w:rPr>
      </w:pPr>
    </w:p>
    <w:p w:rsidR="00720E21" w:rsidRDefault="00720E21" w:rsidP="00AE3B52">
      <w:pPr>
        <w:rPr>
          <w:sz w:val="28"/>
          <w:szCs w:val="28"/>
        </w:rPr>
      </w:pPr>
    </w:p>
    <w:p w:rsidR="00720E21" w:rsidRDefault="00720E21" w:rsidP="00AE3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720E21" w:rsidRPr="006F76C7" w:rsidRDefault="00720E21" w:rsidP="00EB6D77">
      <w:pPr>
        <w:rPr>
          <w:rFonts w:ascii="Times New Roman" w:hAnsi="Times New Roman"/>
          <w:sz w:val="28"/>
          <w:szCs w:val="28"/>
        </w:rPr>
      </w:pPr>
      <w:r w:rsidRPr="006F76C7">
        <w:rPr>
          <w:rFonts w:ascii="Times New Roman" w:hAnsi="Times New Roman"/>
          <w:sz w:val="28"/>
          <w:szCs w:val="28"/>
        </w:rPr>
        <w:t xml:space="preserve">                                         Новосибирск   2010</w:t>
      </w:r>
    </w:p>
    <w:p w:rsidR="00720E21" w:rsidRDefault="00720E21" w:rsidP="00665D21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Содержание:</w:t>
      </w:r>
    </w:p>
    <w:p w:rsidR="00720E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…………………………………………………………………..3</w:t>
      </w:r>
    </w:p>
    <w:p w:rsidR="00720E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Обзор литературы</w:t>
      </w:r>
    </w:p>
    <w:p w:rsidR="00720E21" w:rsidRDefault="00720E21" w:rsidP="00800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0F85">
        <w:rPr>
          <w:rFonts w:ascii="Times New Roman" w:hAnsi="Times New Roman"/>
          <w:sz w:val="28"/>
          <w:szCs w:val="28"/>
        </w:rPr>
        <w:t>ДНК-технологии в свиноводстве</w:t>
      </w:r>
      <w:r>
        <w:rPr>
          <w:rFonts w:ascii="Times New Roman" w:hAnsi="Times New Roman"/>
          <w:sz w:val="28"/>
          <w:szCs w:val="28"/>
        </w:rPr>
        <w:t>……………………………………….4</w:t>
      </w:r>
    </w:p>
    <w:p w:rsidR="00720E21" w:rsidRPr="00800F85" w:rsidRDefault="00720E21" w:rsidP="00800F85">
      <w:pPr>
        <w:rPr>
          <w:rFonts w:ascii="Times New Roman" w:hAnsi="Times New Roman"/>
          <w:sz w:val="28"/>
          <w:szCs w:val="28"/>
        </w:rPr>
      </w:pPr>
      <w:r w:rsidRPr="00800F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00F85">
        <w:rPr>
          <w:rFonts w:ascii="Times New Roman" w:hAnsi="Times New Roman"/>
          <w:b/>
          <w:sz w:val="28"/>
          <w:szCs w:val="28"/>
        </w:rPr>
        <w:t xml:space="preserve"> </w:t>
      </w:r>
      <w:r w:rsidRPr="00800F85">
        <w:rPr>
          <w:rFonts w:ascii="Times New Roman" w:hAnsi="Times New Roman"/>
          <w:sz w:val="28"/>
          <w:szCs w:val="28"/>
        </w:rPr>
        <w:t>Использование групп крови в качестве генетических маркеров продуктивности свиней</w:t>
      </w:r>
      <w:r>
        <w:rPr>
          <w:rFonts w:ascii="Times New Roman" w:hAnsi="Times New Roman"/>
          <w:sz w:val="28"/>
          <w:szCs w:val="28"/>
        </w:rPr>
        <w:t>……………………………………………………6</w:t>
      </w:r>
    </w:p>
    <w:p w:rsidR="00720E21" w:rsidRPr="00800F85" w:rsidRDefault="00720E21" w:rsidP="00800F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00F85">
        <w:rPr>
          <w:rFonts w:ascii="Times New Roman" w:hAnsi="Times New Roman"/>
          <w:sz w:val="28"/>
          <w:szCs w:val="28"/>
        </w:rPr>
        <w:t>Расчет ритмичного производственного потока в свиноводческом потомстве.</w:t>
      </w:r>
    </w:p>
    <w:p w:rsidR="00720E21" w:rsidRDefault="00720E21" w:rsidP="009E4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Заключение………………………………………………………………..20</w:t>
      </w:r>
    </w:p>
    <w:p w:rsidR="00720E21" w:rsidRDefault="00720E21" w:rsidP="009E4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литературы……………………………………………………….21</w:t>
      </w:r>
    </w:p>
    <w:p w:rsidR="00720E21" w:rsidRPr="00EB6D77" w:rsidRDefault="00720E21" w:rsidP="00665D21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720E21" w:rsidRDefault="00720E21" w:rsidP="00A34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подходов к прогнозированию продуктивных качеств в раннем возрасте является определение маркирующего действия полиморфных белков и групп крови на различные хозяйственно-полезные признаки. Интерес к использованию иммуногенетических тестов в селекции объясняется доступностью для изучения, относительно простым определением, четким характером их наследования и неизменяемостью в течение постэмбриональной жизни.</w:t>
      </w:r>
    </w:p>
    <w:p w:rsidR="00720E21" w:rsidRDefault="00720E21" w:rsidP="00A34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первые исследования по установлению связи групп свиней с откормочными и мясными качествами, выполненными в 1964 г., выявили наличие статистически достоверных корреляций, указывающих на существование зависимости между эритроцитарными антигенами и продуктивностью животных.</w:t>
      </w:r>
    </w:p>
    <w:p w:rsidR="00720E21" w:rsidRDefault="00720E21" w:rsidP="00A34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результаты послужили толчком к широко развернувшимся исследованиями по изучению связей групп крови с репродуктивными, откормочными и мясными качествами у разных пород свиней. Существуют публикации о связи групп крови и полиморфных форм  белков с продуктивными признаками животных, устойчивостью к стрессам, резистентностью к заболеваниям, о корреляции этих признаков к гетерозиготным состоянием некоторых систем групп крови с отдельными антигенами факторами. Анализ накопленного материала показал, что взаимосвязь между изучаемыми признаками обнаруживается чаще всего у животных определенных пород, племенных стад, генеалогических групп, т.е является сугубо  специфической, не обусловленной плейотропным эффектом.</w:t>
      </w:r>
    </w:p>
    <w:p w:rsidR="00720E21" w:rsidRDefault="00720E21" w:rsidP="00A34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объяснений данного факта может быть то, что длительное и интенсивное использование хряков и маток , с высокой наследственной предрасположенностью к какому-то определенному виду продуктивности и имеющих тот или иной антиген или генотип по группам крови, которые были у родителей. То есть, данная связь  возникла и закрепилась в конкретной популяции при определенных методах отбора и подбора. Ее нельзя считать характерной для всей породы и всех племенных хозяйств, но в тех стадах, где она выявлена, селекция может проводиться под учетом приоритета  этого антигена или генотипа – маркера конкретного признака продуктивности.</w:t>
      </w: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Обзор литературы </w:t>
      </w:r>
    </w:p>
    <w:p w:rsidR="00720E21" w:rsidRPr="00665D21" w:rsidRDefault="00720E21" w:rsidP="00665D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665D21">
        <w:rPr>
          <w:rFonts w:ascii="Times New Roman" w:hAnsi="Times New Roman"/>
          <w:b/>
          <w:sz w:val="28"/>
          <w:szCs w:val="28"/>
        </w:rPr>
        <w:t>ДНК-технологии в свиноводстве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 xml:space="preserve">Эффективность селекционно-племенной работы в животноводстве во многом зависит от точности оценки племенной ценности. Интеграция молекулярной генетики в прикладные науки, начиная с 80-ых годов XX века, сделала возможным оценку генетического потенциала продуктивности животных не только на основании данных фенотипа, но и непосредственно на уровне ДНК [Эрнст Л.К., Зиновьева Н.А., 2008]. И сегодня наряду с математическими методами оценки племенной ценности (селекционные BLUP-индексы), все более широкое применение во всем мире находят ДНК-технологии [Калашникова Л.А. и др., 2000, Захаров И.А., 2006]. 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 xml:space="preserve">Одной из приоритетных задач работы Центра биотехнологии и молекулярной диагностики животных ГНУ ВНИИЖ является исследование молекулярно-генетических основ реализации генотипа племенных животных и разработка ДНК-технологий, направленных на расширение и повышение эффективности использования их генетического потенциала. </w:t>
      </w:r>
    </w:p>
    <w:p w:rsidR="00720E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 xml:space="preserve">В результате проведенных в 2006-2009 гг. исследований предложен проект комплексной системы оценки свиней по ДНК-маркерам. Система включает следующие компоненты: 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>(I)    Маркеры контроля происхождения и породной принадлежности;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>(II)    Маркеры продуктивности, в т.ч. 5 маркеров многоплодия, 3 маркера качества мяса, 3 маркера мясной и откормочной продуктивности, 2 маркера устойчивости к заболеваниям.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>(III)    Гены наследственных заболеваний.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>I.    Маркеры контроля происхождения и породной принадлежности.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 xml:space="preserve">Наиболее распространенным типом маркеров для генетического контроля происхождения свиней в России является анализ систем групп крови (ГК), представляющих собой определенные сочетания эритроцитарных антигенов [Безенко С. П., 1982, Попов Н.А., 2002, Марзанов Н.С., 1994]. Существующие на сегодня системы тестирования животных, по группам крови характеризуются большой трудоемкостью, низкой производительностью, высокими материальными и временными затратами, а так же зависимостью от субъективных факторов (так как идентификация результатов анализа осуществляется визуально), что существенно сказывается на их точности. 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 xml:space="preserve">Развитие ДНК-технологий обусловило открытие микросателлитов (МС) [Tautz D., 1989]. Согласно директиве Европейского общества генетиков с 2004 года исследование МС является основным методом подтверждения индивидуального происхождения племенных животных в Европе. 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 xml:space="preserve">В рамках сравнительной оценки ГК и МС в качестве критериев в генетической экспертизе происхождения показано, что вероятность совпадения генотипов свиней при тестировании по 20-и ЭА 10-и систем ГК составляет 0,0005. Это означает, что у одного животного из каждых 2000 протестированных особей возможно появление идентичного генотипа по всем протестированным ЭА, в то время как при тестировании по 12-и локусам МС вероятность совпадения генотипов составляет 10-13, то есть практически исключена.  Вероятность совпадения генотипов сибсов по ГК составляет 0,02358, по МС – 0,00001. Учитывая, что число сибсов одного возраста, как правило, не превышает 15 голов, обе системы являются информативными для генетической идентификации сибсов. 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>С другой стороны, расчет вероятности исключения отцовства на основании анализа по ГК и МС, показал, что если известны оба родителя, точность определения несоответствия происхождения с использованием ГК составляет 76,5-87,3% (в зависимости от породы), в то время с использованием МС – 99,78-99,99%. В случае если известен один родитель, точность составляет 41,1-64,3 и 96,5-99,5%, соответственно. Точность исключения обоих родителей по ГК и МС составляет, соответственно, 91,7-96,6 и 99,9999%.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>Другим аспектом прикладного использования МС является контроль породной принадлежности. Комбинирование результатов анализа МС с современными программными пакетами обработки данных молекулярно-генетического анализа (GenAlEx, версия 6.0, 2007 г., Structure, версия 3.2.1, 2009 г.) делает возможным определение породной принадлежности и подтверждение чистопородности животных. Последнее является наиболее актуальным для  племенных свиней, завозимых из-за рубежа.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>II.    Маркеры продуктивности.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>Проведенный анализ мировых информационных ресурсов позволил выявить ряд потенциальных ДНК-маркеров продуктивных признаков свиней, для определения полиморфизма которых нами были разработаны аналитические тест-системы. Предлагаемые для внедрения в сельхозпредприятиях России маркеры свиней охватывают широкий спектр экономически значимых показателей: многоплодие, сохранность поросят, качество мяса, откормочная и мясная продуктивность. Результаты влияния генотипов ДНК-маркеров по результатам собственных исследований обобщены в таблице.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>В качестве задач на ближайшую перспективу нами ставится дальнейшее расширение спектра маркеров и разработка систем диагностики, позволяющих выполнять одновременный анализ полиморфизма нескольких генов, и направленных на снижение себестоимости и повышение производительности ДНК-технологий.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 xml:space="preserve">III.    Маркеры (гены) наследственных заболеваний. 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 xml:space="preserve">Широкое распространение искусственного осеменения приводит к многократному тиражированию генотипов лучших хряков-производителей, вместе с которым происходит распространение генетических аномалий. Анализ мировых баз данных показывает, что в настоящее время у свиней описано более 200 генетических дефектов, многие из которых с достаточно высокой частотой распространены в популяциях свиней. Так, 50% хряков-производителей породы йоркшир, используемых в системе искусственного осеменения Финляндии, в 1999 году являлись носителями скрытого наследственного дефекта, характеризующегося укорочением хвоста сперматозоидов. Определенную проблему в свиноводстве представляет наследственно обусловленный стресс-синдром у свиней мясных и беконных пород (одним из его проявлений является PSE-порок мяса), а так же синдром «кислое мясо» у гемпширов. 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 xml:space="preserve">   О перспективности исследований в области ДНК-диагностики в Российской Федерации свидетельствует факт хозяйственного внедрения разработок в области ДНК-диагностики, объем которых за последние 5 лет вырос более чем в 15 раз, а так же возросшее число предприятий, востребующих данные разработки. </w:t>
      </w:r>
    </w:p>
    <w:p w:rsidR="00720E21" w:rsidRPr="00665D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 w:rsidRPr="00665D21">
        <w:rPr>
          <w:rFonts w:ascii="Times New Roman" w:hAnsi="Times New Roman"/>
          <w:sz w:val="28"/>
          <w:szCs w:val="28"/>
        </w:rPr>
        <w:t>По предварительным оценкам внедрение ДНК-диагностики позволит повысить точность оценки племенной ценности животных и  ускорить принятие селекционных решений, что уже в ближайшие 3-5 лет сделает возможным повышение на 5-10% эффективности селекционно-племенной работы в свиноводстве.</w:t>
      </w:r>
    </w:p>
    <w:p w:rsidR="00720E21" w:rsidRDefault="00720E21" w:rsidP="008E01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651A05">
        <w:rPr>
          <w:rFonts w:ascii="Times New Roman" w:hAnsi="Times New Roman"/>
          <w:b/>
          <w:sz w:val="28"/>
          <w:szCs w:val="28"/>
        </w:rPr>
        <w:t>Использование групп крови в качестве генетических маркеров продуктивности свиней.</w:t>
      </w:r>
    </w:p>
    <w:p w:rsidR="00720E21" w:rsidRPr="008E0186" w:rsidRDefault="00720E21" w:rsidP="008E01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Чаще других в качестве маркеров различных продуктивных качеств у свиней используют группы крови систем </w:t>
      </w:r>
      <w:r w:rsidRPr="001C2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C24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C24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1C24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1C24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1C2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значительно реже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C24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1C24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1C24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, остальные группы крови - лишь эпизодически. Объяснение состоит, по–видимому, в том, что первые пять систем крови достоверно связаны с такими важнейшими хозяйственными признаками, как продуктивность маток, жизнеспособность приплода, скороспелость, использование корма и мясные качества свиней.</w:t>
      </w:r>
    </w:p>
    <w:p w:rsidR="00720E21" w:rsidRDefault="00720E21" w:rsidP="00651A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Целым рядом исследований, выполненных на разных породах свиней, подтверждается достоверный маркирующий эффект высокого многоплодия маток эритроцитными антигенами </w:t>
      </w:r>
      <w:r>
        <w:rPr>
          <w:rFonts w:ascii="Times New Roman" w:hAnsi="Times New Roman"/>
          <w:sz w:val="28"/>
          <w:szCs w:val="28"/>
          <w:lang w:val="en-US"/>
        </w:rPr>
        <w:t>Acp</w:t>
      </w:r>
      <w:r w:rsidRPr="001C24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Ea</w:t>
      </w:r>
      <w:r w:rsidRPr="001C24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Ga</w:t>
      </w:r>
      <w:r w:rsidRPr="001C24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Fa</w:t>
      </w:r>
      <w:r w:rsidRPr="001C24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генотипами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1C2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C249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A346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34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edg</w:t>
      </w:r>
      <w:r w:rsidRPr="00A346A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A346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34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A346A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A346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34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aeglh</w:t>
      </w:r>
      <w:r w:rsidRPr="00A346A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A34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трансферинами типа АА. У свиноматок с указанными маркерами среднее количество поросят в помете при рождении выше на 0, 26-1,4 гол., чем у маток не имеющих антигенов и генотипов.</w:t>
      </w:r>
    </w:p>
    <w:p w:rsidR="00720E21" w:rsidRDefault="00720E21" w:rsidP="00651A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Отмечена достоверная связь антигенов </w:t>
      </w:r>
      <w:r>
        <w:rPr>
          <w:rFonts w:ascii="Times New Roman" w:hAnsi="Times New Roman"/>
          <w:sz w:val="28"/>
          <w:szCs w:val="28"/>
          <w:lang w:val="en-US"/>
        </w:rPr>
        <w:t>Gb</w:t>
      </w:r>
      <w:r w:rsidRPr="00CD11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Eb</w:t>
      </w:r>
      <w:r w:rsidRPr="00CD11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Ee</w:t>
      </w:r>
      <w:r w:rsidRPr="00CD11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Eg</w:t>
      </w:r>
      <w:r w:rsidRPr="00CD11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Ko</w:t>
      </w:r>
      <w:r w:rsidRPr="00CD11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генотипов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CD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D11D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CD11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CD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bdf</w:t>
      </w:r>
      <w:r w:rsidRPr="00CD11DB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CD11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CD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aegjh</w:t>
      </w:r>
      <w:r w:rsidRPr="00CD11DB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begi</w:t>
      </w:r>
      <w:r w:rsidRPr="00CD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трансферина АВ с более высокой сохранностью поросят в подсосный период, а генотипов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bdf</w:t>
      </w:r>
      <w:r w:rsidRPr="00CD11D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210094">
        <w:rPr>
          <w:rFonts w:ascii="Times New Roman" w:hAnsi="Times New Roman"/>
          <w:sz w:val="28"/>
          <w:szCs w:val="28"/>
        </w:rPr>
        <w:t xml:space="preserve"> </w:t>
      </w:r>
      <w:r w:rsidRPr="00CD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D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begi</w:t>
      </w:r>
      <w:r>
        <w:rPr>
          <w:rFonts w:ascii="Times New Roman" w:hAnsi="Times New Roman"/>
          <w:sz w:val="28"/>
          <w:szCs w:val="28"/>
        </w:rPr>
        <w:t>\</w:t>
      </w:r>
      <w:r w:rsidRPr="00CD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begi</w:t>
      </w:r>
      <w:r>
        <w:rPr>
          <w:rFonts w:ascii="Times New Roman" w:hAnsi="Times New Roman"/>
          <w:sz w:val="28"/>
          <w:szCs w:val="28"/>
        </w:rPr>
        <w:t xml:space="preserve"> с высокой массой при отъеме. Признаком низкого многоплодия и молочности маток являются генотип Е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>/</w:t>
      </w:r>
      <w:r w:rsidRPr="00CD11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>.</w:t>
      </w:r>
    </w:p>
    <w:p w:rsidR="00720E21" w:rsidRDefault="00720E21" w:rsidP="00651A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тех породах и племенных стадах, где выявлены отмеченные закономерности, целесообразно использовать их для осуществления индивидуального и группового подбора с целью повышения репродуктивных  свойств маток путем создания сочетающихся отцовских и материнских форм по группам крови и полиморфным белкам.</w:t>
      </w:r>
    </w:p>
    <w:p w:rsidR="00720E21" w:rsidRDefault="00720E21" w:rsidP="00651A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Довольно хорошо изучена взаимосвязь полиморфных систем групп крови с откормочными и мясными качествами свиней. Большинство исследований сходятся во мнении, что представляют животные, имеющие генотипы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210094">
        <w:rPr>
          <w:rFonts w:ascii="Times New Roman" w:hAnsi="Times New Roman"/>
          <w:sz w:val="28"/>
          <w:szCs w:val="28"/>
        </w:rPr>
        <w:t xml:space="preserve">- /-, </w:t>
      </w:r>
      <w:r>
        <w:rPr>
          <w:rFonts w:ascii="Times New Roman" w:hAnsi="Times New Roman"/>
          <w:sz w:val="28"/>
          <w:szCs w:val="28"/>
          <w:lang w:val="en-US"/>
        </w:rPr>
        <w:t>Ga</w:t>
      </w:r>
      <w:r w:rsidRPr="002100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2100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bdf</w:t>
      </w:r>
      <w:r w:rsidRPr="00210094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  <w:lang w:val="en-US"/>
        </w:rPr>
        <w:t>bdf</w:t>
      </w:r>
      <w:r w:rsidRPr="002100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bdf</w:t>
      </w:r>
      <w:r w:rsidRPr="00CD11D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210094">
        <w:rPr>
          <w:rFonts w:ascii="Times New Roman" w:hAnsi="Times New Roman"/>
          <w:sz w:val="28"/>
          <w:szCs w:val="28"/>
        </w:rPr>
        <w:t xml:space="preserve"> </w:t>
      </w:r>
      <w:r w:rsidRPr="00CD11DB">
        <w:rPr>
          <w:rFonts w:ascii="Times New Roman" w:hAnsi="Times New Roman"/>
          <w:sz w:val="28"/>
          <w:szCs w:val="28"/>
        </w:rPr>
        <w:t xml:space="preserve"> </w:t>
      </w:r>
      <w:r w:rsidRPr="002100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210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2100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2100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Eaeg</w:t>
      </w:r>
      <w:r w:rsidRPr="002100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adf</w:t>
      </w:r>
      <w:r w:rsidRPr="002100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210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edghkmnp</w:t>
      </w:r>
      <w:r w:rsidRPr="002100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edghkmnp</w:t>
      </w:r>
      <w:r w:rsidRPr="002100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210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bdgkmp</w:t>
      </w:r>
      <w:r w:rsidRPr="00210094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bdgkmp</w:t>
      </w:r>
      <w:r w:rsidRPr="00210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некоторые другие. У них, по сравнению с животными, не имеющих генотипов, преимущество по скороспелости достигает 12-15 дней, по среднесуточным приростам более 150 г. Маркерами низкой скороспелости являются генотипы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8E0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edg</w:t>
      </w:r>
      <w:r w:rsidRPr="008E02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8E02D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8E0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8E02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>.</w:t>
      </w:r>
    </w:p>
    <w:p w:rsidR="00720E21" w:rsidRDefault="00720E21" w:rsidP="008E01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специфическим маркерам высокой оплаты корма чаще других относят аллели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E02D4">
        <w:rPr>
          <w:rFonts w:ascii="Times New Roman" w:hAnsi="Times New Roman"/>
          <w:sz w:val="28"/>
          <w:szCs w:val="28"/>
        </w:rPr>
        <w:t>-,</w:t>
      </w:r>
      <w:r>
        <w:rPr>
          <w:rFonts w:ascii="Times New Roman" w:hAnsi="Times New Roman"/>
          <w:sz w:val="28"/>
          <w:szCs w:val="28"/>
          <w:lang w:val="en-US"/>
        </w:rPr>
        <w:t>Gb</w:t>
      </w:r>
      <w:r w:rsidRPr="008E02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Ka</w:t>
      </w:r>
      <w:r w:rsidRPr="008E02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8E0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8E02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Исходным материалом для исследований по данному вопросу послужило поголовье свиней племенных заводов «Кубань» и «Краснодарское» , в которых около 40 лет применяется внутрилинейный подбор свиней в заводских линиях без привлечения животных ихз других линий, а также животные трех племенных ферм, в которых разведение свиней осуществлялось путем завоза и спаривания хряков и маток из разных хозяйств. Наследственная основа таких животных значительно шире, чем в племзаводах, и менее консолидирована, что предлагает наличие у более низкого генетического сходства по группам крови.</w:t>
      </w:r>
    </w:p>
    <w:p w:rsidR="00720E21" w:rsidRDefault="00720E21" w:rsidP="008E01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поставленной задачи провели иммуногенетический анализ пяти племенных стад свиней по 4 системам групп крови </w:t>
      </w:r>
      <w:r w:rsidRPr="008E018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E01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8E01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8E01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8E018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на поголовье 733 гол.</w:t>
      </w:r>
    </w:p>
    <w:p w:rsidR="00720E21" w:rsidRDefault="00720E21" w:rsidP="008E01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в генетических разнородных стадах племенных ферм маркерами высокой скорости роста являются генотипы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E0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cp</w:t>
      </w:r>
      <w:r w:rsidRPr="008E0186">
        <w:rPr>
          <w:rFonts w:ascii="Times New Roman" w:hAnsi="Times New Roman"/>
          <w:sz w:val="28"/>
          <w:szCs w:val="28"/>
        </w:rPr>
        <w:t xml:space="preserve">/- </w:t>
      </w:r>
      <w:r>
        <w:rPr>
          <w:rFonts w:ascii="Times New Roman" w:hAnsi="Times New Roman"/>
          <w:sz w:val="28"/>
          <w:szCs w:val="28"/>
        </w:rPr>
        <w:t xml:space="preserve">в системе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E01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8E0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E018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8E0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системе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E0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-/- в системе К. Животные с генотипом А ср/- по величине среднесуточного прироста достоверно превосходили на 33,4 г среднесуточный показатель по всей выборке животных и на 47,5 г сверстников с генотипом А-/-.</w:t>
      </w:r>
    </w:p>
    <w:p w:rsidR="00720E21" w:rsidRDefault="00720E21" w:rsidP="008E01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Лучшим использованием корма отличались животные с генотипом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34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34B4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34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системе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34B49">
        <w:rPr>
          <w:rFonts w:ascii="Times New Roman" w:hAnsi="Times New Roman"/>
          <w:sz w:val="28"/>
          <w:szCs w:val="28"/>
        </w:rPr>
        <w:t xml:space="preserve">(3,97 </w:t>
      </w:r>
      <w:r>
        <w:rPr>
          <w:rFonts w:ascii="Times New Roman" w:hAnsi="Times New Roman"/>
          <w:sz w:val="28"/>
          <w:szCs w:val="28"/>
        </w:rPr>
        <w:t xml:space="preserve"> корм.ед.), с генотипами К ас/- К -/-(3,88ти 3,91 корм.ед на 1кг прироста). Больше других расходовали кормов на прирост свиньи с генотипом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34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34B4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(4,25 корм.ед.)</w:t>
      </w:r>
    </w:p>
    <w:p w:rsidR="00720E21" w:rsidRDefault="00720E21" w:rsidP="008E01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существенные различия по откормочным качествам установлены среди животных по группам крови в системе Е: по среднесуточному приросту 128,5 г, по расходу кормов на 1 кг прироста 0,3 корм.ед.</w:t>
      </w:r>
    </w:p>
    <w:p w:rsidR="00720E21" w:rsidRDefault="00720E21" w:rsidP="008E01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Гомозиготные животные с генотипами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B34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B34B4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B34B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B34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B34B4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B34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B34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edg</w:t>
      </w:r>
      <w:r w:rsidRPr="00B34B4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edg</w:t>
      </w:r>
      <w:r>
        <w:rPr>
          <w:rFonts w:ascii="Times New Roman" w:hAnsi="Times New Roman"/>
          <w:sz w:val="28"/>
          <w:szCs w:val="28"/>
        </w:rPr>
        <w:t xml:space="preserve"> по скорости роста и затратам корма практически мало чем отличались и были близки к средним показателям по всей группе животных. Гомозиготные животные с генотипом </w:t>
      </w:r>
      <w:r>
        <w:rPr>
          <w:rFonts w:ascii="Times New Roman" w:hAnsi="Times New Roman"/>
          <w:sz w:val="28"/>
          <w:szCs w:val="28"/>
          <w:lang w:val="de-DE"/>
        </w:rPr>
        <w:t>E</w:t>
      </w:r>
      <w:r w:rsidRPr="000D7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edf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de-DE"/>
        </w:rPr>
        <w:t>edf</w:t>
      </w:r>
      <w:r>
        <w:rPr>
          <w:rFonts w:ascii="Times New Roman" w:hAnsi="Times New Roman"/>
          <w:sz w:val="28"/>
          <w:szCs w:val="28"/>
        </w:rPr>
        <w:t xml:space="preserve"> уступали средним показателям по среднесуточному приросту на 20,4 г, по оплате корма на 0,15 корм.ед. Однако самыми лучшими по скороспелости и использованию кормов оказались именно животные, имеющие аллель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 xml:space="preserve">: гетерозиготные свиньи с генотипом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D7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0D793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0D7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откорме от 30 до 100 кг давали в сутки по 808,3 г прироста при затратах корма на 1 кг прироста 3,85 корм.ед. Высокой  скороспелостью характеризуются гетерозиготные животные с генотипами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D7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aef</w:t>
      </w:r>
      <w:r w:rsidRPr="000D793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D7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DF01A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 xml:space="preserve"> , превышающие средние значения признака по группе на 26,0-54,6 г.</w:t>
      </w:r>
    </w:p>
    <w:p w:rsidR="00720E21" w:rsidRDefault="00720E21" w:rsidP="008E01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Самый низкий среднесуточный прирост при высоких затратах корма получен у свиней с генотипом Е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DF01A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edg</w:t>
      </w:r>
      <w:r>
        <w:rPr>
          <w:rFonts w:ascii="Times New Roman" w:hAnsi="Times New Roman"/>
          <w:sz w:val="28"/>
          <w:szCs w:val="28"/>
        </w:rPr>
        <w:t xml:space="preserve">: прирост ниже средних данных по группе на 40,65 г, оплата корма - на 0,11 корм.ед. Невыскую скорость роста показали животные с генотипом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93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D93E9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edg</w:t>
      </w:r>
      <w:r w:rsidRPr="005D1B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Из полученных результатов следуют, что в данной популяции аллель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5D1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гетерозиготном состоянии является маркером низкой, а аллель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5D1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высокой интенсивности роста. У всех животных, носителей аллеля </w:t>
      </w:r>
      <w:r>
        <w:rPr>
          <w:rFonts w:ascii="Times New Roman" w:hAnsi="Times New Roman"/>
          <w:sz w:val="28"/>
          <w:szCs w:val="28"/>
          <w:lang w:val="en-US"/>
        </w:rPr>
        <w:t>edg</w:t>
      </w:r>
      <w:r>
        <w:rPr>
          <w:rFonts w:ascii="Times New Roman" w:hAnsi="Times New Roman"/>
          <w:sz w:val="28"/>
          <w:szCs w:val="28"/>
        </w:rPr>
        <w:t xml:space="preserve">, среднесуточный прирост находился в пределах 600-707 г, а у животных с аллелем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5D1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равнялся 746-808 г.</w:t>
      </w:r>
    </w:p>
    <w:p w:rsidR="00720E21" w:rsidRDefault="00720E21" w:rsidP="008E01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установлено четкой зависимости между группами крови свиней в системе Е и по затратам корма на прирост. Имеющиеся различия носят бессистемный характер и большей частью недостоверны.</w:t>
      </w:r>
    </w:p>
    <w:p w:rsidR="00720E21" w:rsidRDefault="00720E21" w:rsidP="003368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исследованиях на свиньях консолидированных линий из племзаводов «Кубань» и «Краснодарское» установлено, что в генетической системе А животные с антигеном А ср отличаются наименьшей скоростью роста и меньшей величиной среднесуточного прироста по сравнению с животными, не имеющими его. По средним данным двух племзаводов свиньи с генотипом А-/- при откорме до 100 кг живой массы превышали сверстников с генотипом А ср/ - по среднесуточному приросту на 15,4 г.</w:t>
      </w:r>
    </w:p>
    <w:p w:rsidR="00720E21" w:rsidRDefault="00720E21" w:rsidP="003368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генетической системе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не установлено существенных различий по интенсивности роста между животными с разными антигенными факторами и разными генотипами. В обоих племзаводах наибольшей скоростью роста отличались свиньи с генотипом К -/-, а самой низкой с генотипом К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33683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. Разница между животными этих генотипов по среднесуточному приросту в двух племзаводах составила 58,6-33,8 г.</w:t>
      </w:r>
    </w:p>
    <w:p w:rsidR="00720E21" w:rsidRDefault="00720E21" w:rsidP="003368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Высокой скоростью роста характеризуются также свиньи с генотипом К ас/-, которые превосходят животных с генотипом К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33683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по величине среднесуточного прироста на 42,8-34,7 г.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Сравнение животных девяти различных генотипов генетических систем групп крови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079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1079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107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среднесуточному приросту со средними данными по стаду показало, что достоверно превосходят по скорости роста своих сверстников свиньи с генотипом К-/-(среднесуточный прирост выше на 21,5 г) и уступают сверстникам животные с генотипом К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10793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107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среднесуточный прирост ниже средних данных по стаду на 22,4 г).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генетической системе Е в целом по двум племенным хозяйствам гомозиготные животные с генотипами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10793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107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10793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>
        <w:rPr>
          <w:rFonts w:ascii="Times New Roman" w:hAnsi="Times New Roman"/>
          <w:sz w:val="28"/>
          <w:szCs w:val="28"/>
        </w:rPr>
        <w:t xml:space="preserve"> дали по 693 г прироста в сутки,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D30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генотипом </w:t>
      </w:r>
      <w:r>
        <w:rPr>
          <w:rFonts w:ascii="Times New Roman" w:hAnsi="Times New Roman"/>
          <w:sz w:val="28"/>
          <w:szCs w:val="28"/>
          <w:lang w:val="en-US"/>
        </w:rPr>
        <w:t>edg</w:t>
      </w:r>
      <w:r w:rsidRPr="00D30ED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edg</w:t>
      </w:r>
      <w:r>
        <w:rPr>
          <w:rFonts w:ascii="Times New Roman" w:hAnsi="Times New Roman"/>
          <w:sz w:val="28"/>
          <w:szCs w:val="28"/>
        </w:rPr>
        <w:t xml:space="preserve"> – по 677 г и с генотипом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10793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 xml:space="preserve"> – по 655 г; гетерозиготные животные с аллелем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D30E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(138 гол.) имели среднесуточный прирост 640-660 г, с аллелем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D30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(142 гол.) – 647-669 г, с аллелем </w:t>
      </w:r>
      <w:r>
        <w:rPr>
          <w:rFonts w:ascii="Times New Roman" w:hAnsi="Times New Roman"/>
          <w:sz w:val="28"/>
          <w:szCs w:val="28"/>
          <w:lang w:val="en-US"/>
        </w:rPr>
        <w:t>edg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(254 гол.) – 653-679 г и с аллелем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>
        <w:rPr>
          <w:rFonts w:ascii="Times New Roman" w:hAnsi="Times New Roman"/>
          <w:sz w:val="28"/>
          <w:szCs w:val="28"/>
        </w:rPr>
        <w:t xml:space="preserve"> (236 гол.) 665-679 г. Как видно, специфическим маркером высокой скороспелости свиней является аллель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>
        <w:rPr>
          <w:rFonts w:ascii="Times New Roman" w:hAnsi="Times New Roman"/>
          <w:sz w:val="28"/>
          <w:szCs w:val="28"/>
        </w:rPr>
        <w:t>, носители которого проявляют более высокую скороспелость среди гетерозиготных генотипов и максимальную среди гомозиготных.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Животные с генотипом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D064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D06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превосходили по среднесуточному приросту средний показатель по стаду на 20,8 г, средний уровень продуктивности животных с генотипом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D064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D06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06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36,4 г.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Почти анологично проявляется маркирующее действие на скороспелость свиней и аллеля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>
        <w:rPr>
          <w:rFonts w:ascii="Times New Roman" w:hAnsi="Times New Roman"/>
          <w:sz w:val="28"/>
          <w:szCs w:val="28"/>
        </w:rPr>
        <w:t xml:space="preserve">. Гомозиготы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EC60E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EC6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имели наивысшей среднесуточный прирост, как и гомозиготы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EC60E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EC6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(693 г), а гетерозиготы – носители аллеля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EC6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C6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занимали промежуточное положение между гомозиготами по величине среднесуточного прироста. При ютом самый низкий прирост имели гетерозиготы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EC60E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EC6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разница между животными с генотипами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EC60E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EC6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 xml:space="preserve"> составляет 45,7 г. Генотипы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EC60E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EC6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EC60E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edg</w:t>
      </w:r>
      <w:r>
        <w:rPr>
          <w:rFonts w:ascii="Times New Roman" w:hAnsi="Times New Roman"/>
          <w:sz w:val="28"/>
          <w:szCs w:val="28"/>
        </w:rPr>
        <w:t xml:space="preserve"> занимали по среднесуточному приросту живой массы промежуточное положение между вышеуказанными генотипами.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данные свидетельствуют, по–видимому, о тесном сцеплении маркирующих генов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4B37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4B37F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edg</w:t>
      </w:r>
      <w:r>
        <w:rPr>
          <w:rFonts w:ascii="Times New Roman" w:hAnsi="Times New Roman"/>
          <w:sz w:val="28"/>
          <w:szCs w:val="28"/>
        </w:rPr>
        <w:t xml:space="preserve"> с группой генов, определяющих высокую скороспелость свиней. Противоположный по направленности эффект по скорости роста оказывает аллель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>. Носители этого гена занимают последнее место по скорспелости как среди гомозиготных генотипов. Разница статистически достоверна.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обоих племзаводах выявлена тенденция более экономического использования кормов на прирост свиньями с генотипом А -/- по сравнению с животными, имеющими генотип А ср/-. По обобщенным данных двух хозяйств, разница между этими генотипами по затратам кормов на 1 кг прироста составила 0,09 корм. ед.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Наибольшие различия по оплате корма наблюдаются среди животных группами крови системы К. больше всего затрачивают кормов на прирост свиньи с генотипом К ас/-, а лучшую оплату корма  имели животные с генотипами К-/- и </w:t>
      </w:r>
      <w:r w:rsidRPr="00567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567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ac</w:t>
      </w:r>
      <w:r w:rsidRPr="0056796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5679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 целом по двум хозяйствам разница между этими генотипами составила 0,26 корм. ед. в пользу животных с генотипом К-/-. Достоверные различия по оплате корма установлены также между генотипами </w:t>
      </w:r>
      <w:r w:rsidRPr="00990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90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ac</w:t>
      </w:r>
      <w:r w:rsidRPr="00990CC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90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 ас/- в пользу животных –носителей аллеля «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». Таким образом, наибольшую селекционную ценность по оплате корма в генетической системе А представляет генотип А-/-, в генетической системе К животные с генотипом К-/- и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90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ac</w:t>
      </w:r>
      <w:r w:rsidRPr="00990CC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, являющиеся маркерами лучшего использования кормов.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Максимальные различия по затратам кормов на 1 кг прироста между животными разных генотипов по группам крови в генетической системе Е составили 18,5 %. Следовательно, эффективность селекции по оплате корма с использованием групп крови свиней может быть довольно высокой. При такой направленности селекции в число наиболее желательных следует занести генотипы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990CC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990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( 3,74-3,84 корм. ед.),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990CC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990CC3">
        <w:rPr>
          <w:rFonts w:ascii="Times New Roman" w:hAnsi="Times New Roman"/>
          <w:sz w:val="28"/>
          <w:szCs w:val="28"/>
        </w:rPr>
        <w:t xml:space="preserve"> (3,89-3,95 </w:t>
      </w:r>
      <w:r>
        <w:rPr>
          <w:rFonts w:ascii="Times New Roman" w:hAnsi="Times New Roman"/>
          <w:sz w:val="28"/>
          <w:szCs w:val="28"/>
        </w:rPr>
        <w:t xml:space="preserve">корм. ед.), </w:t>
      </w:r>
      <w:r>
        <w:rPr>
          <w:rFonts w:ascii="Times New Roman" w:hAnsi="Times New Roman"/>
          <w:sz w:val="28"/>
          <w:szCs w:val="28"/>
          <w:lang w:val="en-US"/>
        </w:rPr>
        <w:t>edg</w:t>
      </w:r>
      <w:r w:rsidRPr="00990CC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edg</w:t>
      </w:r>
      <w:r w:rsidRPr="00990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(3,73-3,84 корм. ед.) и </w:t>
      </w:r>
      <w:r>
        <w:rPr>
          <w:rFonts w:ascii="Times New Roman" w:hAnsi="Times New Roman"/>
          <w:sz w:val="28"/>
          <w:szCs w:val="28"/>
          <w:lang w:val="en-US"/>
        </w:rPr>
        <w:t>edg</w:t>
      </w:r>
      <w:r w:rsidRPr="00990CC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 xml:space="preserve">( 3,96-3,97 корм. ед.). как видно, преимущественно это гомозиготные животные по аллелям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051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edg</w:t>
      </w:r>
      <w:r>
        <w:rPr>
          <w:rFonts w:ascii="Times New Roman" w:hAnsi="Times New Roman"/>
          <w:sz w:val="28"/>
          <w:szCs w:val="28"/>
        </w:rPr>
        <w:t xml:space="preserve"> и гетерозиготы с указанной парой аллелей. Гомозиготные животные по аллелям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51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 xml:space="preserve"> по оплате корма уступает гомозиготам – носителям аллелей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edg</w:t>
      </w:r>
      <w:r w:rsidRPr="00051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затрачивают на 1 кг прироста живой массы в обоих племзаводах более 4,0 корм. ед. Все гетерозиготные животные с аллелем 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7A7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расходуют на 1 кг прироста свыше 4,0 корм. ед., причем самым высоким расходом кормов на единицу прироста по данным двух хозяйств (4,48 корм. ед.) характеризуются животные, объединяющие в своем генотипе оба аллеля – маркера низкой оплаты корма –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7A7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>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ценными, с точки зрения селекции свиней по оплате корма, являются животные с генотипом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7A78F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7A7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которые на каждом килограмме прироста лают экономию 0,19 корм. ед. по сравнению с другим генотипом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7A78F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7A7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0,32 корм. ед. по сравнению с худшим из гомозигот – генотипом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AC02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 xml:space="preserve">/. Гетерозиготы  с аллелем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>
        <w:rPr>
          <w:rFonts w:ascii="Times New Roman" w:hAnsi="Times New Roman"/>
          <w:sz w:val="28"/>
          <w:szCs w:val="28"/>
        </w:rPr>
        <w:t xml:space="preserve"> показывают лучшую оплату корма среди всех гетерозиготных животных(3,19-4,08 корм. ед.), за ними следуют гетерозиготы с аллелем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>
        <w:rPr>
          <w:rFonts w:ascii="Times New Roman" w:hAnsi="Times New Roman"/>
          <w:sz w:val="28"/>
          <w:szCs w:val="28"/>
        </w:rPr>
        <w:t>, маркирующим самую низкую оплату корма (4,08-4,48 корм. ед.).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сочетаемости генотипов нескольких генетических систем групп крови, наиболее тесно связанных с откормочными качествами свиней установлено, что наиболее удачным как по скороспелости, так и по оплате корма является сочетание у животного генотипов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E95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ac</w:t>
      </w:r>
      <w:r w:rsidRPr="00E95E0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95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95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E95E0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>
        <w:rPr>
          <w:rFonts w:ascii="Times New Roman" w:hAnsi="Times New Roman"/>
          <w:sz w:val="28"/>
          <w:szCs w:val="28"/>
        </w:rPr>
        <w:t>. Таких животных среди 570 гол. выявлено 9.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Среднесуточный прирост у них был почти самый высокий(733 г), оплата корма наивысшей (3,62 корм. ед). в отдельности, без учета сочетания, у животных с генотипом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E95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ac</w:t>
      </w:r>
      <w:r w:rsidRPr="00E95E0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95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95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E95E0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>
        <w:rPr>
          <w:rFonts w:ascii="Times New Roman" w:hAnsi="Times New Roman"/>
          <w:sz w:val="28"/>
          <w:szCs w:val="28"/>
        </w:rPr>
        <w:t xml:space="preserve"> среднесуточный прирост равнялся 679-693 г, оплата корма – 3,78 -3,96 корм. ед.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мы имеем налицо как бы суммирующий эффект генотипов – маркеров высокой скороспелости и оплаты корма. Остальные генотипы генетической системы Е наиболее удачно сочетаются с генотипом К-/-. У животных, имеющих такое сочетание генотипов по группам крови, величина среднесуточного прироста при откорме до 100 кг достигает 697,7 – 750 г при затратах корма на 1 кг прироста 3,62-3,90 корм. ед. Таким образом, сочетание двух генотипов – маркеров высокой продуктивности – усиливают их маркирующий эффект. Выявление животных, сочетающих в себе эти генотипы, и интенсивное использование их в селекции позволит повысить ее эффективность и сократить сроки получение конечного селекционного достижения.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Сравнительная оценка маркирующего эффекта 13 антигенов и 20 генотипов по группам крови оплаты корма и скорости роста свиней консолидированных заводских линий, разводимых с использованием отдаленного инбридинга, и аутбредных генеалогических линий, показала, что специфическими маркерами высокой интенсивности роста только для свиней заводских линий являются гомозиготные генотипы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4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A45CF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aeg</w:t>
      </w:r>
      <w:r>
        <w:rPr>
          <w:rFonts w:ascii="Times New Roman" w:hAnsi="Times New Roman"/>
          <w:sz w:val="28"/>
          <w:szCs w:val="28"/>
        </w:rPr>
        <w:t xml:space="preserve">  и</w:t>
      </w:r>
      <w:r w:rsidRPr="00A4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4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A45CF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>
        <w:rPr>
          <w:rFonts w:ascii="Times New Roman" w:hAnsi="Times New Roman"/>
          <w:sz w:val="28"/>
          <w:szCs w:val="28"/>
        </w:rPr>
        <w:t xml:space="preserve">, а для свиней генеалогических линий - </w:t>
      </w:r>
      <w:r w:rsidRPr="00A4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4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A45CF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A45C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4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A45CF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A45C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4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A45CF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>
        <w:rPr>
          <w:rFonts w:ascii="Times New Roman" w:hAnsi="Times New Roman"/>
          <w:sz w:val="28"/>
          <w:szCs w:val="28"/>
        </w:rPr>
        <w:t xml:space="preserve">; специфическими маркерами низкой скорости роста в заводских линиях был аллель 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A4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в генеалогических – аллель </w:t>
      </w:r>
      <w:r>
        <w:rPr>
          <w:rFonts w:ascii="Times New Roman" w:hAnsi="Times New Roman"/>
          <w:sz w:val="28"/>
          <w:szCs w:val="28"/>
          <w:lang w:val="en-US"/>
        </w:rPr>
        <w:t>edg</w:t>
      </w:r>
      <w:r>
        <w:rPr>
          <w:rFonts w:ascii="Times New Roman" w:hAnsi="Times New Roman"/>
          <w:sz w:val="28"/>
          <w:szCs w:val="28"/>
        </w:rPr>
        <w:t>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Общим для всех хозяйств была высокая интенсивность использования корма у животных с генотипом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03136D">
        <w:rPr>
          <w:rFonts w:ascii="Times New Roman" w:hAnsi="Times New Roman"/>
          <w:sz w:val="28"/>
          <w:szCs w:val="28"/>
        </w:rPr>
        <w:t xml:space="preserve"> -/-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31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03136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edg</w:t>
      </w:r>
      <w:r>
        <w:rPr>
          <w:rFonts w:ascii="Times New Roman" w:hAnsi="Times New Roman"/>
          <w:sz w:val="28"/>
          <w:szCs w:val="28"/>
        </w:rPr>
        <w:t xml:space="preserve">, а низкая степень использования корма – у животных с генотипом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31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03136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0313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остальных случаях маркирующий эффект групп крови имел специфическое действие для заводских и генеалогических линий. Так, например, свиньи с генотипом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31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aeg</w:t>
      </w:r>
      <w:r w:rsidRPr="0003136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</w:t>
      </w:r>
      <w:r w:rsidRPr="00031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заводских линиях характеризовались самыми высокими затратами корма на 1 кг прироста(4,48 корм. ед.), а в генеалогических линиях, наоборот, самыми низкими (3,85 корм. ед.).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Вычисление бисериальных коэффициентов связи с генотипами по группам крови и оплатой корма свиней из племзаводов «Кубань» и «Краснодарское» позволило установить, что на протяжении четырех лет в обоих племзаводах сохранялась устойчивая отрицательная связь оплаты корма только с генотипами К -/-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31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03136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03136D">
        <w:rPr>
          <w:rFonts w:ascii="Times New Roman" w:hAnsi="Times New Roman"/>
          <w:sz w:val="28"/>
          <w:szCs w:val="28"/>
        </w:rPr>
        <w:t xml:space="preserve">. </w:t>
      </w:r>
      <w:r w:rsidRPr="00F9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дает основание полагать, что  маркирующее действие генотипов К -/- и </w:t>
      </w:r>
      <w:r w:rsidRPr="00F9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F9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F96FE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>
        <w:rPr>
          <w:rFonts w:ascii="Times New Roman" w:hAnsi="Times New Roman"/>
          <w:sz w:val="28"/>
          <w:szCs w:val="28"/>
        </w:rPr>
        <w:t xml:space="preserve"> и на интенсивность использование кормов явление не случайное, а устойчиво проявляющееся длительное время во всех стадах и заслуживающее внимания для использования в селекции специализированных линий свиней.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тот факт, что в двух племенных заводах, занимающихся продолжительное время совершенствование свиней в одном направлении и одинаковыми методами, маркирующий эффект групп крови по скорости роста и оплате корма совпал практически полностью, склонны считать, что при одинаковом направлении отбора в одной и той же породе в косвенный отбор вовлекаются одинаковые генотипы по группам крови, маркирующий эффект которых можно использовать и в других хозяйствах, разводящих ту же породу и применяющих те же методы разведения. </w:t>
      </w:r>
    </w:p>
    <w:p w:rsidR="00720E21" w:rsidRPr="00ED5667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селекции крупной белой породы свиней в условиях России по скороспелости и оплате корма предпочтение следуют отдавать животным с сочетанием генотипов по группам крови К -/-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D5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ED566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bdg</w:t>
      </w:r>
      <w:r w:rsidRPr="00ED5667">
        <w:rPr>
          <w:rFonts w:ascii="Times New Roman" w:hAnsi="Times New Roman"/>
          <w:sz w:val="28"/>
          <w:szCs w:val="28"/>
        </w:rPr>
        <w:t>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селекции свиней на повышение мясности предпочтительнее отбирать животных с аллелями </w:t>
      </w:r>
      <w:r>
        <w:rPr>
          <w:rFonts w:ascii="Times New Roman" w:hAnsi="Times New Roman"/>
          <w:sz w:val="28"/>
          <w:szCs w:val="28"/>
          <w:lang w:val="en-US"/>
        </w:rPr>
        <w:t>Ga</w:t>
      </w:r>
      <w:r w:rsidRPr="00776D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Kb</w:t>
      </w:r>
      <w:r w:rsidRPr="00776D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7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bdgkmp</w:t>
      </w:r>
      <w:r w:rsidRPr="00776D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7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edfnkmp</w:t>
      </w:r>
      <w:r w:rsidRPr="0077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имеющим генотип</w:t>
      </w:r>
      <w:r w:rsidRPr="0077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7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bdf</w:t>
      </w:r>
      <w:r w:rsidRPr="00776D9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edg</w:t>
      </w:r>
      <w:r w:rsidRPr="00776D9A"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7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edfhkmnp</w:t>
      </w:r>
      <w:r w:rsidRPr="00776D9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edfhkmnp</w:t>
      </w:r>
      <w:r w:rsidRPr="00776D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являются маркерами низкой толщины шпика, большей длины туши, площади «мышечного глазка» и массы задней трети полутуши.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достаточно данных, свидетельствующих о  том, что применение в оценке генотипа свиней определённого набора генов может повысить эффективность селекции в стаде до 20%, что превышает затраты на тестирование животных по группам крови  в 10-15 раз. Владея методами определенного генотипа свиней в раннем возрасте, селекционеры способны целенаправленно ускорять селекционный прогресс в желательном направлении.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Иммуногенетическая характеристика племенных стад, заводских типов и линий свиней служит для селекционера богатейшим материалом для осуществления целенаправленного подбора с целью закрепления у животных хозяйственно-полезных признаков, свойственных родителям, а также повышение сохранности и продуктивности получаемого потомства.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одном из опытов, цель которого заключается в получении у свиней гетерозиготного потомства по максимально возможному числу иммуногенетических факторов, в основу подбора пар был положен уровень гомозиготности хряков и маток по группам крови, трансферинам, церулоплазмину, амилазе. По каждому фактору желательным считался подбор при уровне гомозиготности 0,4-0,5; допустимы – при 0,6-0,7. Для большинства маток удалось подобрать по 1-5 желательных и допустимых вариантов спариваний с неродственными хряками.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95 маток получило 346 опоросов, из которых 123 желательные и допустимые и 233 нежелательные – с повышенной гомозиготностью у полученного потомства. У маток опытной группы в первом опросе многоплодие было выше на 0,69 гол., выход поросят к отъему на 1,67 гол., масса одного поросенка при отъеме- 2,7 кг; у маток с 2 и более опоросами, соответственно, на 0,88, 1, 23 гол. и 1,6 кг.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применяя сочетаемость родительских пар по группам крови, направленную на повышение гетерозиготности потомства, можно добиться реального и довольно существенного повышение репродуктивных качеств свиноматок.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подборе пар учетом групп крови, по сравнению с другими формами подбора, у маток отмечается самая высокая оплодотворяемость и жизнеспособность приплода. Наибольшее число опоросов получают обычно у маток с низким уровнем гомозиготности, преимущественно которых над матками с высокой гомозиготностью по группам крови заключается еще и более высоком многоплодии(на 1,1-1,2 гол.). эти данные свидетельствуют о  целесообразности получения таких маток и интенсивном их использовании, что способствовало бы снижению потребности в ремонтном молодняке почти на 20 %. Таким образом, иммуногенетический анализ стада позволяет определить у животных степень генетического сходства и использовать полученные данные при составлении подбора пар.</w:t>
      </w:r>
    </w:p>
    <w:p w:rsidR="00720E21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Г.Н. Сердюк, подбирая к маткам хряков с противоположными генотипами по группам крови, добился в условиях промышленных комплексов увеличения рождаемости гетерозиготного молодняка на 25-30% и это дополнительно сохранил в каждом до 3-4 тыс. поросят в год. В пометах, полученных маток генетически менее сходных с хряками(степень сходства 0,25-0,30), сохранность молодняка была на 11.6 -13,5% выше, чем при более высоком генетическом сходстве родителей, равным 0,4.</w:t>
      </w:r>
    </w:p>
    <w:p w:rsidR="00720E21" w:rsidRPr="00776D9A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выявление и выбраковка хряков, иммуносовместимых с большинства свиноматок, позволяет значительно повысить сохранность полученного приплода и сократить численность маточных стад.</w:t>
      </w:r>
    </w:p>
    <w:p w:rsidR="00720E21" w:rsidRDefault="00720E21" w:rsidP="00A4131E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A4131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 выполнения курсового проекта по технологическим условиям и зоотехническим показателям животных.</w:t>
      </w:r>
    </w:p>
    <w:p w:rsidR="00720E21" w:rsidRDefault="00720E21" w:rsidP="00A4131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1. Варианты показателей для курсового проекта</w:t>
      </w:r>
    </w:p>
    <w:p w:rsidR="00720E21" w:rsidRPr="0075646F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03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03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1. Годовой объем выращивания и откорма свиней, тыс.голов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0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2.Производство свинины в живой массе в год, тыс. ц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0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3. Ритм производства, дней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4. Количество подсосных маток в группе, голов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0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5. Оплодотворяемость маток, %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0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720E21" w:rsidRPr="00107936" w:rsidRDefault="00720E21" w:rsidP="0010793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0E21" w:rsidRDefault="00720E21" w:rsidP="008E018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2. Варианты продолжительности подсосного периода доращивания, живой массы и отхода молодняка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Вариант 2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1. Продолжительность подсосного периода (возраст при отъеме), дней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35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2. За период до отъема до 4-х месячного возраста (доращивание), дней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85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3. Живая масса при отъеме, кг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8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4. Отход молодняка в группе сосунов, %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5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5. Отход молодняка на доращивание (старше 4-х мечяцев), %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2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6. Отход молодняка на откорме (старше 4-х месяцев), %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1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Итого отход молодняка для убоя, %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8</w:t>
            </w:r>
          </w:p>
        </w:tc>
      </w:tr>
    </w:tbl>
    <w:p w:rsidR="00720E21" w:rsidRPr="002375CD" w:rsidRDefault="00720E21" w:rsidP="002375CD"/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3. Средние показатели продуктивности животных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 xml:space="preserve">Значение 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1. Многоплодие свиноматки за 1 опорос, голов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8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2. Живая масса 1 головы в 4-х месячном возрасте при постановке на откорм, кг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43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3. Среднесуточный прирост на откорме, г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550</w:t>
            </w:r>
          </w:p>
        </w:tc>
      </w:tr>
      <w:tr w:rsidR="00720E21" w:rsidRPr="00D20B03" w:rsidTr="00D20B03">
        <w:tc>
          <w:tcPr>
            <w:tcW w:w="478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4. Живая масса при убое, кг</w:t>
            </w:r>
          </w:p>
        </w:tc>
        <w:tc>
          <w:tcPr>
            <w:tcW w:w="4786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B03">
              <w:rPr>
                <w:rFonts w:ascii="Times New Roman" w:hAnsi="Times New Roman"/>
              </w:rPr>
              <w:t>110</w:t>
            </w:r>
          </w:p>
        </w:tc>
      </w:tr>
    </w:tbl>
    <w:p w:rsidR="00720E21" w:rsidRDefault="00720E21" w:rsidP="003341B2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 ритмичного производственного потока в свиноводческом потомстве.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Годовая потребность в поросятах: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 w:rsidRPr="00D20B03">
        <w:rPr>
          <w:rFonts w:ascii="Times New Roman" w:hAnsi="Times New Roman"/>
          <w:sz w:val="28"/>
          <w:szCs w:val="28"/>
        </w:rPr>
        <w:fldChar w:fldCharType="begin"/>
      </w:r>
      <w:r w:rsidRPr="00D20B03">
        <w:rPr>
          <w:rFonts w:ascii="Times New Roman" w:hAnsi="Times New Roman"/>
          <w:sz w:val="28"/>
          <w:szCs w:val="28"/>
        </w:rPr>
        <w:instrText xml:space="preserve"> QUOTE </w:instrText>
      </w:r>
      <w:r w:rsidR="00C14A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52&quot;/&gt;&lt;wsp:rsid wsp:val=&quot;0003136D&quot;/&gt;&lt;wsp:rsid wsp:val=&quot;000513DC&quot;/&gt;&lt;wsp:rsid wsp:val=&quot;00051928&quot;/&gt;&lt;wsp:rsid wsp:val=&quot;00054001&quot;/&gt;&lt;wsp:rsid wsp:val=&quot;0006130D&quot;/&gt;&lt;wsp:rsid wsp:val=&quot;000D735F&quot;/&gt;&lt;wsp:rsid wsp:val=&quot;000D7935&quot;/&gt;&lt;wsp:rsid wsp:val=&quot;000F624C&quot;/&gt;&lt;wsp:rsid wsp:val=&quot;00100E61&quot;/&gt;&lt;wsp:rsid wsp:val=&quot;00107936&quot;/&gt;&lt;wsp:rsid wsp:val=&quot;0019205C&quot;/&gt;&lt;wsp:rsid wsp:val=&quot;001C249B&quot;/&gt;&lt;wsp:rsid wsp:val=&quot;001F01C3&quot;/&gt;&lt;wsp:rsid wsp:val=&quot;00201A8D&quot;/&gt;&lt;wsp:rsid wsp:val=&quot;00210094&quot;/&gt;&lt;wsp:rsid wsp:val=&quot;002375CD&quot;/&gt;&lt;wsp:rsid wsp:val=&quot;002626AF&quot;/&gt;&lt;wsp:rsid wsp:val=&quot;0029401D&quot;/&gt;&lt;wsp:rsid wsp:val=&quot;002D3B5D&quot;/&gt;&lt;wsp:rsid wsp:val=&quot;00331E77&quot;/&gt;&lt;wsp:rsid wsp:val=&quot;003341B2&quot;/&gt;&lt;wsp:rsid wsp:val=&quot;0033683C&quot;/&gt;&lt;wsp:rsid wsp:val=&quot;00347AA8&quot;/&gt;&lt;wsp:rsid wsp:val=&quot;003A0BF0&quot;/&gt;&lt;wsp:rsid wsp:val=&quot;003E4DA8&quot;/&gt;&lt;wsp:rsid wsp:val=&quot;003F495C&quot;/&gt;&lt;wsp:rsid wsp:val=&quot;004205FE&quot;/&gt;&lt;wsp:rsid wsp:val=&quot;004233D9&quot;/&gt;&lt;wsp:rsid wsp:val=&quot;00437B0E&quot;/&gt;&lt;wsp:rsid wsp:val=&quot;00440A8E&quot;/&gt;&lt;wsp:rsid wsp:val=&quot;00495767&quot;/&gt;&lt;wsp:rsid wsp:val=&quot;004B37FE&quot;/&gt;&lt;wsp:rsid wsp:val=&quot;005053F5&quot;/&gt;&lt;wsp:rsid wsp:val=&quot;005259DF&quot;/&gt;&lt;wsp:rsid wsp:val=&quot;005378DA&quot;/&gt;&lt;wsp:rsid wsp:val=&quot;00554CCA&quot;/&gt;&lt;wsp:rsid wsp:val=&quot;0056796C&quot;/&gt;&lt;wsp:rsid wsp:val=&quot;005978CB&quot;/&gt;&lt;wsp:rsid wsp:val=&quot;005D1BD5&quot;/&gt;&lt;wsp:rsid wsp:val=&quot;005E4695&quot;/&gt;&lt;wsp:rsid wsp:val=&quot;0062464C&quot;/&gt;&lt;wsp:rsid wsp:val=&quot;00635B39&quot;/&gt;&lt;wsp:rsid wsp:val=&quot;00651A05&quot;/&gt;&lt;wsp:rsid wsp:val=&quot;00665D21&quot;/&gt;&lt;wsp:rsid wsp:val=&quot;006F76C7&quot;/&gt;&lt;wsp:rsid wsp:val=&quot;00730927&quot;/&gt;&lt;wsp:rsid wsp:val=&quot;0075646F&quot;/&gt;&lt;wsp:rsid wsp:val=&quot;00763C7A&quot;/&gt;&lt;wsp:rsid wsp:val=&quot;00771576&quot;/&gt;&lt;wsp:rsid wsp:val=&quot;00776D9A&quot;/&gt;&lt;wsp:rsid wsp:val=&quot;007A1B36&quot;/&gt;&lt;wsp:rsid wsp:val=&quot;007A78F1&quot;/&gt;&lt;wsp:rsid wsp:val=&quot;007B6D74&quot;/&gt;&lt;wsp:rsid wsp:val=&quot;007C73A1&quot;/&gt;&lt;wsp:rsid wsp:val=&quot;007D069B&quot;/&gt;&lt;wsp:rsid wsp:val=&quot;00800F85&quot;/&gt;&lt;wsp:rsid wsp:val=&quot;00850FE6&quot;/&gt;&lt;wsp:rsid wsp:val=&quot;008519A6&quot;/&gt;&lt;wsp:rsid wsp:val=&quot;008D3AF0&quot;/&gt;&lt;wsp:rsid wsp:val=&quot;008E0186&quot;/&gt;&lt;wsp:rsid wsp:val=&quot;008E02D4&quot;/&gt;&lt;wsp:rsid wsp:val=&quot;00990CC3&quot;/&gt;&lt;wsp:rsid wsp:val=&quot;009C7291&quot;/&gt;&lt;wsp:rsid wsp:val=&quot;009E4822&quot;/&gt;&lt;wsp:rsid wsp:val=&quot;00A24CF2&quot;/&gt;&lt;wsp:rsid wsp:val=&quot;00A346AA&quot;/&gt;&lt;wsp:rsid wsp:val=&quot;00A4131E&quot;/&gt;&lt;wsp:rsid wsp:val=&quot;00A45CF3&quot;/&gt;&lt;wsp:rsid wsp:val=&quot;00A70D1F&quot;/&gt;&lt;wsp:rsid wsp:val=&quot;00A7196D&quot;/&gt;&lt;wsp:rsid wsp:val=&quot;00A8173D&quot;/&gt;&lt;wsp:rsid wsp:val=&quot;00AC0245&quot;/&gt;&lt;wsp:rsid wsp:val=&quot;00AC646D&quot;/&gt;&lt;wsp:rsid wsp:val=&quot;00AD2091&quot;/&gt;&lt;wsp:rsid wsp:val=&quot;00AE3B52&quot;/&gt;&lt;wsp:rsid wsp:val=&quot;00B07830&quot;/&gt;&lt;wsp:rsid wsp:val=&quot;00B30C32&quot;/&gt;&lt;wsp:rsid wsp:val=&quot;00B34B49&quot;/&gt;&lt;wsp:rsid wsp:val=&quot;00B85F6F&quot;/&gt;&lt;wsp:rsid wsp:val=&quot;00BE3E98&quot;/&gt;&lt;wsp:rsid wsp:val=&quot;00C635A7&quot;/&gt;&lt;wsp:rsid wsp:val=&quot;00C73F1F&quot;/&gt;&lt;wsp:rsid wsp:val=&quot;00CD11DB&quot;/&gt;&lt;wsp:rsid wsp:val=&quot;00D06490&quot;/&gt;&lt;wsp:rsid wsp:val=&quot;00D20B03&quot;/&gt;&lt;wsp:rsid wsp:val=&quot;00D30EDB&quot;/&gt;&lt;wsp:rsid wsp:val=&quot;00D31D90&quot;/&gt;&lt;wsp:rsid wsp:val=&quot;00D436A7&quot;/&gt;&lt;wsp:rsid wsp:val=&quot;00D84CE2&quot;/&gt;&lt;wsp:rsid wsp:val=&quot;00D93E9E&quot;/&gt;&lt;wsp:rsid wsp:val=&quot;00DA4341&quot;/&gt;&lt;wsp:rsid wsp:val=&quot;00DA4C13&quot;/&gt;&lt;wsp:rsid wsp:val=&quot;00DB62B7&quot;/&gt;&lt;wsp:rsid wsp:val=&quot;00DC1DEA&quot;/&gt;&lt;wsp:rsid wsp:val=&quot;00DC3499&quot;/&gt;&lt;wsp:rsid wsp:val=&quot;00DD1781&quot;/&gt;&lt;wsp:rsid wsp:val=&quot;00DD2AB6&quot;/&gt;&lt;wsp:rsid wsp:val=&quot;00DF01AE&quot;/&gt;&lt;wsp:rsid wsp:val=&quot;00DF48B9&quot;/&gt;&lt;wsp:rsid wsp:val=&quot;00E10B02&quot;/&gt;&lt;wsp:rsid wsp:val=&quot;00E16526&quot;/&gt;&lt;wsp:rsid wsp:val=&quot;00E2236B&quot;/&gt;&lt;wsp:rsid wsp:val=&quot;00E55AD2&quot;/&gt;&lt;wsp:rsid wsp:val=&quot;00E95E04&quot;/&gt;&lt;wsp:rsid wsp:val=&quot;00EB6D77&quot;/&gt;&lt;wsp:rsid wsp:val=&quot;00EC60ED&quot;/&gt;&lt;wsp:rsid wsp:val=&quot;00ED5667&quot;/&gt;&lt;wsp:rsid wsp:val=&quot;00F06599&quot;/&gt;&lt;wsp:rsid wsp:val=&quot;00F30165&quot;/&gt;&lt;wsp:rsid wsp:val=&quot;00F70FF9&quot;/&gt;&lt;wsp:rsid wsp:val=&quot;00F77C09&quot;/&gt;&lt;wsp:rsid wsp:val=&quot;00F96FE4&quot;/&gt;&lt;wsp:rsid wsp:val=&quot;00FD05C1&quot;/&gt;&lt;/wsp:rsids&gt;&lt;/w:docPr&gt;&lt;w:body&gt;&lt;w:p wsp:rsidR=&quot;00000000&quot; wsp:rsidRDefault=&quot;00BE3E9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С‚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ї\РІ+РЅ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100%\Р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20B03">
        <w:rPr>
          <w:rFonts w:ascii="Times New Roman" w:hAnsi="Times New Roman"/>
          <w:sz w:val="28"/>
          <w:szCs w:val="28"/>
        </w:rPr>
        <w:instrText xml:space="preserve"> </w:instrText>
      </w:r>
      <w:r w:rsidRPr="00D20B03">
        <w:rPr>
          <w:rFonts w:ascii="Times New Roman" w:hAnsi="Times New Roman"/>
          <w:sz w:val="28"/>
          <w:szCs w:val="28"/>
        </w:rPr>
        <w:fldChar w:fldCharType="separate"/>
      </w:r>
      <w:r w:rsidR="00C14A03">
        <w:pict>
          <v:shape id="_x0000_i1026" type="#_x0000_t75" style="width:113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E3B52&quot;/&gt;&lt;wsp:rsid wsp:val=&quot;0003136D&quot;/&gt;&lt;wsp:rsid wsp:val=&quot;000513DC&quot;/&gt;&lt;wsp:rsid wsp:val=&quot;00051928&quot;/&gt;&lt;wsp:rsid wsp:val=&quot;00054001&quot;/&gt;&lt;wsp:rsid wsp:val=&quot;0006130D&quot;/&gt;&lt;wsp:rsid wsp:val=&quot;000D735F&quot;/&gt;&lt;wsp:rsid wsp:val=&quot;000D7935&quot;/&gt;&lt;wsp:rsid wsp:val=&quot;000F624C&quot;/&gt;&lt;wsp:rsid wsp:val=&quot;00100E61&quot;/&gt;&lt;wsp:rsid wsp:val=&quot;00107936&quot;/&gt;&lt;wsp:rsid wsp:val=&quot;0019205C&quot;/&gt;&lt;wsp:rsid wsp:val=&quot;001C249B&quot;/&gt;&lt;wsp:rsid wsp:val=&quot;001F01C3&quot;/&gt;&lt;wsp:rsid wsp:val=&quot;00201A8D&quot;/&gt;&lt;wsp:rsid wsp:val=&quot;00210094&quot;/&gt;&lt;wsp:rsid wsp:val=&quot;002375CD&quot;/&gt;&lt;wsp:rsid wsp:val=&quot;002626AF&quot;/&gt;&lt;wsp:rsid wsp:val=&quot;0029401D&quot;/&gt;&lt;wsp:rsid wsp:val=&quot;002D3B5D&quot;/&gt;&lt;wsp:rsid wsp:val=&quot;00331E77&quot;/&gt;&lt;wsp:rsid wsp:val=&quot;003341B2&quot;/&gt;&lt;wsp:rsid wsp:val=&quot;0033683C&quot;/&gt;&lt;wsp:rsid wsp:val=&quot;00347AA8&quot;/&gt;&lt;wsp:rsid wsp:val=&quot;003A0BF0&quot;/&gt;&lt;wsp:rsid wsp:val=&quot;003E4DA8&quot;/&gt;&lt;wsp:rsid wsp:val=&quot;003F495C&quot;/&gt;&lt;wsp:rsid wsp:val=&quot;004205FE&quot;/&gt;&lt;wsp:rsid wsp:val=&quot;004233D9&quot;/&gt;&lt;wsp:rsid wsp:val=&quot;00437B0E&quot;/&gt;&lt;wsp:rsid wsp:val=&quot;00440A8E&quot;/&gt;&lt;wsp:rsid wsp:val=&quot;00495767&quot;/&gt;&lt;wsp:rsid wsp:val=&quot;004B37FE&quot;/&gt;&lt;wsp:rsid wsp:val=&quot;005053F5&quot;/&gt;&lt;wsp:rsid wsp:val=&quot;005259DF&quot;/&gt;&lt;wsp:rsid wsp:val=&quot;005378DA&quot;/&gt;&lt;wsp:rsid wsp:val=&quot;00554CCA&quot;/&gt;&lt;wsp:rsid wsp:val=&quot;0056796C&quot;/&gt;&lt;wsp:rsid wsp:val=&quot;005978CB&quot;/&gt;&lt;wsp:rsid wsp:val=&quot;005D1BD5&quot;/&gt;&lt;wsp:rsid wsp:val=&quot;005E4695&quot;/&gt;&lt;wsp:rsid wsp:val=&quot;0062464C&quot;/&gt;&lt;wsp:rsid wsp:val=&quot;00635B39&quot;/&gt;&lt;wsp:rsid wsp:val=&quot;00651A05&quot;/&gt;&lt;wsp:rsid wsp:val=&quot;00665D21&quot;/&gt;&lt;wsp:rsid wsp:val=&quot;006F76C7&quot;/&gt;&lt;wsp:rsid wsp:val=&quot;00730927&quot;/&gt;&lt;wsp:rsid wsp:val=&quot;0075646F&quot;/&gt;&lt;wsp:rsid wsp:val=&quot;00763C7A&quot;/&gt;&lt;wsp:rsid wsp:val=&quot;00771576&quot;/&gt;&lt;wsp:rsid wsp:val=&quot;00776D9A&quot;/&gt;&lt;wsp:rsid wsp:val=&quot;007A1B36&quot;/&gt;&lt;wsp:rsid wsp:val=&quot;007A78F1&quot;/&gt;&lt;wsp:rsid wsp:val=&quot;007B6D74&quot;/&gt;&lt;wsp:rsid wsp:val=&quot;007C73A1&quot;/&gt;&lt;wsp:rsid wsp:val=&quot;007D069B&quot;/&gt;&lt;wsp:rsid wsp:val=&quot;00800F85&quot;/&gt;&lt;wsp:rsid wsp:val=&quot;00850FE6&quot;/&gt;&lt;wsp:rsid wsp:val=&quot;008519A6&quot;/&gt;&lt;wsp:rsid wsp:val=&quot;008D3AF0&quot;/&gt;&lt;wsp:rsid wsp:val=&quot;008E0186&quot;/&gt;&lt;wsp:rsid wsp:val=&quot;008E02D4&quot;/&gt;&lt;wsp:rsid wsp:val=&quot;00990CC3&quot;/&gt;&lt;wsp:rsid wsp:val=&quot;009C7291&quot;/&gt;&lt;wsp:rsid wsp:val=&quot;009E4822&quot;/&gt;&lt;wsp:rsid wsp:val=&quot;00A24CF2&quot;/&gt;&lt;wsp:rsid wsp:val=&quot;00A346AA&quot;/&gt;&lt;wsp:rsid wsp:val=&quot;00A4131E&quot;/&gt;&lt;wsp:rsid wsp:val=&quot;00A45CF3&quot;/&gt;&lt;wsp:rsid wsp:val=&quot;00A70D1F&quot;/&gt;&lt;wsp:rsid wsp:val=&quot;00A7196D&quot;/&gt;&lt;wsp:rsid wsp:val=&quot;00A8173D&quot;/&gt;&lt;wsp:rsid wsp:val=&quot;00AC0245&quot;/&gt;&lt;wsp:rsid wsp:val=&quot;00AC646D&quot;/&gt;&lt;wsp:rsid wsp:val=&quot;00AD2091&quot;/&gt;&lt;wsp:rsid wsp:val=&quot;00AE3B52&quot;/&gt;&lt;wsp:rsid wsp:val=&quot;00B07830&quot;/&gt;&lt;wsp:rsid wsp:val=&quot;00B30C32&quot;/&gt;&lt;wsp:rsid wsp:val=&quot;00B34B49&quot;/&gt;&lt;wsp:rsid wsp:val=&quot;00B85F6F&quot;/&gt;&lt;wsp:rsid wsp:val=&quot;00BE3E98&quot;/&gt;&lt;wsp:rsid wsp:val=&quot;00C635A7&quot;/&gt;&lt;wsp:rsid wsp:val=&quot;00C73F1F&quot;/&gt;&lt;wsp:rsid wsp:val=&quot;00CD11DB&quot;/&gt;&lt;wsp:rsid wsp:val=&quot;00D06490&quot;/&gt;&lt;wsp:rsid wsp:val=&quot;00D20B03&quot;/&gt;&lt;wsp:rsid wsp:val=&quot;00D30EDB&quot;/&gt;&lt;wsp:rsid wsp:val=&quot;00D31D90&quot;/&gt;&lt;wsp:rsid wsp:val=&quot;00D436A7&quot;/&gt;&lt;wsp:rsid wsp:val=&quot;00D84CE2&quot;/&gt;&lt;wsp:rsid wsp:val=&quot;00D93E9E&quot;/&gt;&lt;wsp:rsid wsp:val=&quot;00DA4341&quot;/&gt;&lt;wsp:rsid wsp:val=&quot;00DA4C13&quot;/&gt;&lt;wsp:rsid wsp:val=&quot;00DB62B7&quot;/&gt;&lt;wsp:rsid wsp:val=&quot;00DC1DEA&quot;/&gt;&lt;wsp:rsid wsp:val=&quot;00DC3499&quot;/&gt;&lt;wsp:rsid wsp:val=&quot;00DD1781&quot;/&gt;&lt;wsp:rsid wsp:val=&quot;00DD2AB6&quot;/&gt;&lt;wsp:rsid wsp:val=&quot;00DF01AE&quot;/&gt;&lt;wsp:rsid wsp:val=&quot;00DF48B9&quot;/&gt;&lt;wsp:rsid wsp:val=&quot;00E10B02&quot;/&gt;&lt;wsp:rsid wsp:val=&quot;00E16526&quot;/&gt;&lt;wsp:rsid wsp:val=&quot;00E2236B&quot;/&gt;&lt;wsp:rsid wsp:val=&quot;00E55AD2&quot;/&gt;&lt;wsp:rsid wsp:val=&quot;00E95E04&quot;/&gt;&lt;wsp:rsid wsp:val=&quot;00EB6D77&quot;/&gt;&lt;wsp:rsid wsp:val=&quot;00EC60ED&quot;/&gt;&lt;wsp:rsid wsp:val=&quot;00ED5667&quot;/&gt;&lt;wsp:rsid wsp:val=&quot;00F06599&quot;/&gt;&lt;wsp:rsid wsp:val=&quot;00F30165&quot;/&gt;&lt;wsp:rsid wsp:val=&quot;00F70FF9&quot;/&gt;&lt;wsp:rsid wsp:val=&quot;00F77C09&quot;/&gt;&lt;wsp:rsid wsp:val=&quot;00F96FE4&quot;/&gt;&lt;wsp:rsid wsp:val=&quot;00FD05C1&quot;/&gt;&lt;/wsp:rsids&gt;&lt;/w:docPr&gt;&lt;w:body&gt;&lt;w:p wsp:rsidR=&quot;00000000&quot; wsp:rsidRDefault=&quot;00BE3E9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С‚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ї\РІ+РЅ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100%\Р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20B03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Т – годовая потребность в поросятах, голов;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– годовой план продажи свинины, ц;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средняя сдаточная масса 1 головы, ц;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– расход свинины внутри хозяйства и продажи своим рабочим и служащим, в случае наличия  такой потребности, до 6% от годового производственного задания;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– сохранность поросят до убоя, %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 =63000/1,10*100%/ 92 = 62253 голов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 = Пс+Пн+П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 - цикл воспроизводства, дней;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 - продолжительность периода супоросности, дней;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Пн - продолжительность подсосного периода, дней;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– период от отъема поросят до оплодотворяемости, дней (22 дня) 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= 35+114+22=171дней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С = 365/ Ц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– количество опросов от матки в год;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365 – количество дней в году;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 – полный цикл воспроизводства матки;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= 365/171 = 2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 =Т*Ц/ 365*А*Кс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– среднее число маток, голов;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количество поросят при рождении на 1 опорос;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 – коэффициент сохранности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= 62253*171/365*8*0,92 = 10645263/2686 = 3963 голов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Ко= Т/А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– количество опросов за год по предприятию;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= 62253/8=7781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Ц1= 365/Р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Ц1 - количество циклов в год;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– ритм производства: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Ц1 = 365/ 2 = 183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О1= М/Ц*Р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О1= количество опоросов в течении 1 ритма;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= среднегодовое число маток на предприятии, голов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О1 = 3963/171*2 = 46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Мо = О1*100/ % опл.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= 46*100/80= 58 голов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= О1 – (О1*Км)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= 46 – (46 *0,1) = 41 голов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М1= Мо*100/ 5*Р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М1 = 58*100/5 *2 = 580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ПС = М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49576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А*Кс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 – число поросят – сосунов в технологической группе, голов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 = 41*8*0,95 = 312 голов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Г</w:t>
      </w:r>
      <w:r w:rsidRPr="00763C7A">
        <w:rPr>
          <w:rFonts w:ascii="Times New Roman" w:hAnsi="Times New Roman"/>
          <w:sz w:val="20"/>
          <w:szCs w:val="20"/>
        </w:rPr>
        <w:t>хол</w:t>
      </w:r>
      <w:r>
        <w:rPr>
          <w:rFonts w:ascii="Times New Roman" w:hAnsi="Times New Roman"/>
          <w:sz w:val="28"/>
          <w:szCs w:val="28"/>
        </w:rPr>
        <w:t xml:space="preserve"> = (Д1+Д)/Р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– продолжительность пребывания на участке, дней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Д1 – количество дней дезенфекции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1.Гхол = (22+2)/2=12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</w:t>
      </w:r>
      <w:r w:rsidRPr="00763C7A">
        <w:rPr>
          <w:rFonts w:ascii="Times New Roman" w:hAnsi="Times New Roman"/>
          <w:sz w:val="20"/>
          <w:szCs w:val="20"/>
        </w:rPr>
        <w:t>суп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=(112+2)/2= 57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</w:t>
      </w:r>
      <w:r w:rsidRPr="00763C7A">
        <w:rPr>
          <w:rFonts w:ascii="Times New Roman" w:hAnsi="Times New Roman"/>
          <w:sz w:val="18"/>
          <w:szCs w:val="18"/>
        </w:rPr>
        <w:t>подсос</w:t>
      </w:r>
      <w:r>
        <w:rPr>
          <w:rFonts w:ascii="Times New Roman" w:hAnsi="Times New Roman"/>
          <w:sz w:val="18"/>
          <w:szCs w:val="18"/>
        </w:rPr>
        <w:t xml:space="preserve"> = (</w:t>
      </w:r>
      <w:r>
        <w:rPr>
          <w:rFonts w:ascii="Times New Roman" w:hAnsi="Times New Roman"/>
          <w:sz w:val="28"/>
          <w:szCs w:val="28"/>
        </w:rPr>
        <w:t>35+5)2=20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</w:t>
      </w:r>
      <w:r w:rsidRPr="00763C7A">
        <w:rPr>
          <w:rFonts w:ascii="Times New Roman" w:hAnsi="Times New Roman"/>
          <w:sz w:val="20"/>
          <w:szCs w:val="20"/>
        </w:rPr>
        <w:t>доращ</w:t>
      </w:r>
      <w:r>
        <w:rPr>
          <w:rFonts w:ascii="Times New Roman" w:hAnsi="Times New Roman"/>
          <w:sz w:val="28"/>
          <w:szCs w:val="28"/>
        </w:rPr>
        <w:t>=(85+5)/2=45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 мол на откорме = (122+5)/2=63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= (110-43)/0,55=122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Пд = пс*кс = 312*0,98=306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По = пд*кс = 306*0,99=303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15.См=Ф*Г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 суп=58*57=3306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 хол = 580*12=6960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 подсос мат= 41*20 = 820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 пор-отъемышей=306*45=13770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 мол на откорме=303*63,5 =19240</w:t>
      </w: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b/>
          <w:sz w:val="28"/>
          <w:szCs w:val="28"/>
        </w:rPr>
      </w:pPr>
      <w:r w:rsidRPr="00C73F1F">
        <w:rPr>
          <w:rFonts w:ascii="Times New Roman" w:hAnsi="Times New Roman"/>
          <w:b/>
          <w:sz w:val="28"/>
          <w:szCs w:val="28"/>
        </w:rPr>
        <w:t>Таблица 5. Одновременное поголовье по группам животных на комплексе (ритм 2 дня)</w:t>
      </w:r>
    </w:p>
    <w:p w:rsidR="00720E21" w:rsidRDefault="00720E21" w:rsidP="003341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/Эээ\\эээ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745"/>
        <w:gridCol w:w="1843"/>
        <w:gridCol w:w="1417"/>
        <w:gridCol w:w="1701"/>
        <w:gridCol w:w="900"/>
      </w:tblGrid>
      <w:tr w:rsidR="00720E21" w:rsidRPr="00D20B03" w:rsidTr="00D20B03">
        <w:tc>
          <w:tcPr>
            <w:tcW w:w="190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74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Продолжительность фазы, дней</w:t>
            </w:r>
          </w:p>
        </w:tc>
        <w:tc>
          <w:tcPr>
            <w:tcW w:w="184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Количество дней дезинфекции</w:t>
            </w:r>
          </w:p>
        </w:tc>
        <w:tc>
          <w:tcPr>
            <w:tcW w:w="141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Количество групп</w:t>
            </w:r>
          </w:p>
        </w:tc>
        <w:tc>
          <w:tcPr>
            <w:tcW w:w="1701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Количество животных в группе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1" w:rsidRPr="00D20B03" w:rsidRDefault="00720E21" w:rsidP="00D2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Общее количество скотомест</w:t>
            </w:r>
          </w:p>
        </w:tc>
      </w:tr>
      <w:tr w:rsidR="00720E21" w:rsidRPr="00D20B03" w:rsidTr="00D20B03">
        <w:tc>
          <w:tcPr>
            <w:tcW w:w="190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Матки холостые</w:t>
            </w:r>
          </w:p>
        </w:tc>
        <w:tc>
          <w:tcPr>
            <w:tcW w:w="174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6960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1" w:rsidRPr="00D20B03" w:rsidRDefault="00720E21" w:rsidP="00D2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E21" w:rsidRPr="00D20B03" w:rsidTr="00D20B03">
        <w:tc>
          <w:tcPr>
            <w:tcW w:w="190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супоростные</w:t>
            </w:r>
          </w:p>
        </w:tc>
        <w:tc>
          <w:tcPr>
            <w:tcW w:w="174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84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3306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1" w:rsidRPr="00D20B03" w:rsidRDefault="00720E21" w:rsidP="00D2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E21" w:rsidRPr="00D20B03" w:rsidTr="00D20B03">
        <w:tc>
          <w:tcPr>
            <w:tcW w:w="190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подсосные</w:t>
            </w:r>
          </w:p>
        </w:tc>
        <w:tc>
          <w:tcPr>
            <w:tcW w:w="174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1" w:rsidRPr="00D20B03" w:rsidRDefault="00720E21" w:rsidP="00D2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E21" w:rsidRPr="00D20B03" w:rsidTr="00D20B03">
        <w:tc>
          <w:tcPr>
            <w:tcW w:w="190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Поросята-сосуны</w:t>
            </w:r>
          </w:p>
        </w:tc>
        <w:tc>
          <w:tcPr>
            <w:tcW w:w="174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1" w:rsidRPr="00D20B03" w:rsidRDefault="00720E21" w:rsidP="00D2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E21" w:rsidRPr="00D20B03" w:rsidTr="00D20B03">
        <w:tc>
          <w:tcPr>
            <w:tcW w:w="190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Молодняк на доращивании</w:t>
            </w:r>
          </w:p>
        </w:tc>
        <w:tc>
          <w:tcPr>
            <w:tcW w:w="174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13770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1" w:rsidRPr="00D20B03" w:rsidRDefault="00720E21" w:rsidP="00D2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E21" w:rsidRPr="00D20B03" w:rsidTr="00D20B03">
        <w:tc>
          <w:tcPr>
            <w:tcW w:w="190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Молодняк на откорме</w:t>
            </w:r>
          </w:p>
        </w:tc>
        <w:tc>
          <w:tcPr>
            <w:tcW w:w="1745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84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B03">
              <w:rPr>
                <w:rFonts w:ascii="Times New Roman" w:hAnsi="Times New Roman"/>
                <w:sz w:val="20"/>
                <w:szCs w:val="20"/>
              </w:rPr>
              <w:t>19240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1" w:rsidRPr="00D20B03" w:rsidRDefault="00720E21" w:rsidP="00D2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E21" w:rsidRPr="00D436A7" w:rsidRDefault="00720E21" w:rsidP="003341B2">
      <w:pPr>
        <w:jc w:val="both"/>
        <w:rPr>
          <w:rFonts w:ascii="Times New Roman" w:hAnsi="Times New Roman"/>
          <w:sz w:val="20"/>
          <w:szCs w:val="20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b/>
          <w:sz w:val="28"/>
          <w:szCs w:val="28"/>
        </w:rPr>
      </w:pPr>
      <w:r w:rsidRPr="00C73F1F">
        <w:rPr>
          <w:rFonts w:ascii="Times New Roman" w:hAnsi="Times New Roman"/>
          <w:b/>
          <w:sz w:val="28"/>
          <w:szCs w:val="28"/>
        </w:rPr>
        <w:t>Таблица 6. Технологические показатели комплекса</w:t>
      </w:r>
    </w:p>
    <w:p w:rsidR="00720E21" w:rsidRPr="003F495C" w:rsidRDefault="00720E21" w:rsidP="003341B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720E21" w:rsidRPr="00D20B03" w:rsidTr="00D20B03">
        <w:trPr>
          <w:trHeight w:val="120"/>
        </w:trPr>
        <w:tc>
          <w:tcPr>
            <w:tcW w:w="2392" w:type="dxa"/>
            <w:vMerge w:val="restart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179" w:type="dxa"/>
            <w:gridSpan w:val="3"/>
            <w:tcBorders>
              <w:bottom w:val="single" w:sz="4" w:space="0" w:color="auto"/>
            </w:tcBorders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Производственный срок</w:t>
            </w:r>
          </w:p>
        </w:tc>
      </w:tr>
      <w:tr w:rsidR="00720E21" w:rsidRPr="00D20B03" w:rsidTr="00D20B03">
        <w:trPr>
          <w:trHeight w:val="195"/>
        </w:trPr>
        <w:tc>
          <w:tcPr>
            <w:tcW w:w="2392" w:type="dxa"/>
            <w:vMerge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20E21" w:rsidRPr="00D20B03" w:rsidTr="00D20B03">
        <w:tc>
          <w:tcPr>
            <w:tcW w:w="2392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Осеменение маток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10440</w:t>
            </w:r>
          </w:p>
        </w:tc>
      </w:tr>
      <w:tr w:rsidR="00720E21" w:rsidRPr="00D20B03" w:rsidTr="00D20B03">
        <w:tc>
          <w:tcPr>
            <w:tcW w:w="2392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Получение опоросов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8280</w:t>
            </w:r>
          </w:p>
        </w:tc>
      </w:tr>
      <w:tr w:rsidR="00720E21" w:rsidRPr="00D20B03" w:rsidTr="00D20B03">
        <w:tc>
          <w:tcPr>
            <w:tcW w:w="2392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Выбраковка маток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E21" w:rsidRPr="00D20B03" w:rsidTr="00D20B03">
        <w:tc>
          <w:tcPr>
            <w:tcW w:w="2392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Получение поросят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4680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56160</w:t>
            </w:r>
          </w:p>
        </w:tc>
      </w:tr>
      <w:tr w:rsidR="00720E21" w:rsidRPr="00D20B03" w:rsidTr="00D20B03">
        <w:tc>
          <w:tcPr>
            <w:tcW w:w="2392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 xml:space="preserve">Выращивание поросят </w:t>
            </w:r>
          </w:p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до……..дней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4680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56160</w:t>
            </w:r>
          </w:p>
        </w:tc>
      </w:tr>
      <w:tr w:rsidR="00720E21" w:rsidRPr="00D20B03" w:rsidTr="00D20B03">
        <w:tc>
          <w:tcPr>
            <w:tcW w:w="2392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До…….дней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4590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55080</w:t>
            </w:r>
          </w:p>
        </w:tc>
      </w:tr>
      <w:tr w:rsidR="00720E21" w:rsidRPr="00D20B03" w:rsidTr="00D20B03">
        <w:tc>
          <w:tcPr>
            <w:tcW w:w="2392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Снятие молодняка с откорма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4545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54540</w:t>
            </w:r>
          </w:p>
        </w:tc>
      </w:tr>
      <w:tr w:rsidR="00720E21" w:rsidRPr="00D20B03" w:rsidTr="00D20B03">
        <w:tc>
          <w:tcPr>
            <w:tcW w:w="2392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Снятие с откорма взрослых животных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E21" w:rsidRPr="00D20B03" w:rsidTr="00D20B03">
        <w:tc>
          <w:tcPr>
            <w:tcW w:w="2392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Сдача на мясо голов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4545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54540</w:t>
            </w:r>
          </w:p>
        </w:tc>
      </w:tr>
      <w:tr w:rsidR="00720E21" w:rsidRPr="00D20B03" w:rsidTr="00D20B03">
        <w:tc>
          <w:tcPr>
            <w:tcW w:w="2392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454,5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6817,5</w:t>
            </w:r>
          </w:p>
        </w:tc>
        <w:tc>
          <w:tcPr>
            <w:tcW w:w="2393" w:type="dxa"/>
          </w:tcPr>
          <w:p w:rsidR="00720E21" w:rsidRPr="00D20B03" w:rsidRDefault="00720E21" w:rsidP="00D20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B03">
              <w:rPr>
                <w:rFonts w:ascii="Times New Roman" w:hAnsi="Times New Roman"/>
                <w:sz w:val="24"/>
                <w:szCs w:val="24"/>
              </w:rPr>
              <w:t>81810</w:t>
            </w:r>
          </w:p>
        </w:tc>
      </w:tr>
    </w:tbl>
    <w:p w:rsidR="00720E21" w:rsidRPr="003F495C" w:rsidRDefault="00720E21" w:rsidP="003341B2">
      <w:pPr>
        <w:jc w:val="both"/>
        <w:rPr>
          <w:rFonts w:ascii="Times New Roman" w:hAnsi="Times New Roman"/>
          <w:sz w:val="24"/>
          <w:szCs w:val="24"/>
        </w:rPr>
      </w:pPr>
    </w:p>
    <w:p w:rsidR="00720E21" w:rsidRPr="00C73F1F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</w:p>
    <w:p w:rsidR="00720E21" w:rsidRDefault="00720E21" w:rsidP="003341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</w:p>
    <w:p w:rsidR="00720E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Селекция свиней, направленная на повышение генетического потенциала продуктивности, является основой интенсивного развития свиноводства, при котором достигается наивысшая эффективность производства, способствующая поддержанию высокой конкурентоспособности продукции на рынке.</w:t>
      </w:r>
    </w:p>
    <w:p w:rsidR="00720E21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разработки и исследования показывают, что в проблеме интенсификации свиноводства наряду с выведением новых генотипов становится необходимым создание условий среды, обеспечивающих наиболее полное проявление генетического потенциала продуктивности. При этом центральное место занимают регулирование механизмов генетической и физиологической адаптации, контролирование взаимосвязи генотипа с окружающей средой.</w:t>
      </w:r>
    </w:p>
    <w:p w:rsidR="00720E21" w:rsidRPr="00AE3B52" w:rsidRDefault="00720E21" w:rsidP="00665D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дальнейшей интенсификации селекционного процесса становится необходимым изыскание новых приемов генетического потенциала, использование современных научных методов, таких как генетические маркеры, в качестве которых могут служить полиморфные системы групп крови, сывороточные белки, ферменты и др. Установлена связь между определенными генотипами по нескольким системам группы крови, эритроцитарными ферментами и продуктивностью. В геноме свиньи в последнее время известно 239 генетических маркеров, использование которых позволит значительно интенсифицировать селекцию.</w:t>
      </w:r>
    </w:p>
    <w:p w:rsidR="00720E21" w:rsidRDefault="00720E21" w:rsidP="00DB62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Принимая во внимание, что пригодность к гибридизации существующих и создаваемых типов линий свиней определятся не только уровнем их продуктивности, но и консолидированностью генотипов, важное практическое и научное значение приобретает изучение маркирующего действия групп крови на откормочные качества свиней в генетических систем разводимых по принципу закрытых линий, с использованием инбридинга в отдаленных и умеренных степенях, а также при разведение свиней путем постоянно меняющихся кроссов генеалогических линий.</w:t>
      </w:r>
    </w:p>
    <w:p w:rsidR="00720E21" w:rsidRDefault="00720E21" w:rsidP="00DB62B7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DB62B7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DB62B7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DB62B7">
      <w:pPr>
        <w:jc w:val="both"/>
        <w:rPr>
          <w:rFonts w:ascii="Times New Roman" w:hAnsi="Times New Roman"/>
          <w:b/>
          <w:sz w:val="28"/>
          <w:szCs w:val="28"/>
        </w:rPr>
      </w:pPr>
    </w:p>
    <w:p w:rsidR="00720E21" w:rsidRDefault="00720E21" w:rsidP="00DB62B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720E21" w:rsidRDefault="00720E21" w:rsidP="00DB62B7">
      <w:pPr>
        <w:jc w:val="both"/>
        <w:rPr>
          <w:rFonts w:ascii="Times New Roman" w:hAnsi="Times New Roman"/>
          <w:sz w:val="28"/>
          <w:szCs w:val="28"/>
        </w:rPr>
      </w:pPr>
      <w:r w:rsidRPr="00440A8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Бажов Г.М. /Племенное свиноводство: уч.пособие/ .- СПб.: издательство «Лань», 2006.- 384 с.</w:t>
      </w:r>
    </w:p>
    <w:p w:rsidR="00720E21" w:rsidRDefault="00720E21" w:rsidP="00DB62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Бекенев В.А./ Селекция свиней/. - Новосибирск, 1997.- 184 с.</w:t>
      </w:r>
    </w:p>
    <w:p w:rsidR="00720E21" w:rsidRDefault="00720E21" w:rsidP="00DB62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Волкопялов Б.П. /Свиноводство/.- Издательство «Колос», Ленинград, 1968.- 431 с.</w:t>
      </w:r>
    </w:p>
    <w:p w:rsidR="00720E21" w:rsidRDefault="00720E21" w:rsidP="00DB62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Ладан П.Е /Свиноводство/.-  Издательство «Колос», Москва, 1978.- 304 с.</w:t>
      </w:r>
    </w:p>
    <w:p w:rsidR="00720E21" w:rsidRDefault="00720E21" w:rsidP="00DB62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Уитеса А. И. /Приусадебное хозяйство. Свиноводство/.- Издательство «Лик пресс», Москва, 2001.- 208 с.</w:t>
      </w:r>
    </w:p>
    <w:p w:rsidR="00720E21" w:rsidRDefault="00720E21" w:rsidP="00DB62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Ухвертов М.П., Тихонов И.Т., Мичурин В.П./Селекционные достижения в племенном свиноводстве/.- Госагропромиздат, Москва, 2000.-100 с.</w:t>
      </w:r>
    </w:p>
    <w:p w:rsidR="00720E21" w:rsidRPr="00440A8E" w:rsidRDefault="00720E21" w:rsidP="00DB62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Лесли Д.Ф. /Генные основы селекции сельского хозяйства/. – М, Колос, 1982. – 394 с.</w:t>
      </w:r>
      <w:bookmarkStart w:id="0" w:name="_GoBack"/>
      <w:bookmarkEnd w:id="0"/>
    </w:p>
    <w:sectPr w:rsidR="00720E21" w:rsidRPr="00440A8E" w:rsidSect="00800F85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21" w:rsidRDefault="00720E21" w:rsidP="00800F85">
      <w:pPr>
        <w:spacing w:after="0" w:line="240" w:lineRule="auto"/>
      </w:pPr>
      <w:r>
        <w:separator/>
      </w:r>
    </w:p>
  </w:endnote>
  <w:endnote w:type="continuationSeparator" w:id="0">
    <w:p w:rsidR="00720E21" w:rsidRDefault="00720E21" w:rsidP="0080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21" w:rsidRDefault="00720E2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5AD">
      <w:rPr>
        <w:noProof/>
      </w:rPr>
      <w:t>1</w:t>
    </w:r>
    <w:r>
      <w:fldChar w:fldCharType="end"/>
    </w:r>
  </w:p>
  <w:p w:rsidR="00720E21" w:rsidRDefault="00720E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21" w:rsidRDefault="00720E21" w:rsidP="00800F85">
      <w:pPr>
        <w:spacing w:after="0" w:line="240" w:lineRule="auto"/>
      </w:pPr>
      <w:r>
        <w:separator/>
      </w:r>
    </w:p>
  </w:footnote>
  <w:footnote w:type="continuationSeparator" w:id="0">
    <w:p w:rsidR="00720E21" w:rsidRDefault="00720E21" w:rsidP="00800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B52"/>
    <w:rsid w:val="0003136D"/>
    <w:rsid w:val="000513DC"/>
    <w:rsid w:val="00051928"/>
    <w:rsid w:val="00054001"/>
    <w:rsid w:val="0006130D"/>
    <w:rsid w:val="000865AD"/>
    <w:rsid w:val="000D735F"/>
    <w:rsid w:val="000D7935"/>
    <w:rsid w:val="000F624C"/>
    <w:rsid w:val="00100E61"/>
    <w:rsid w:val="00107936"/>
    <w:rsid w:val="0019205C"/>
    <w:rsid w:val="001C249B"/>
    <w:rsid w:val="001F01C3"/>
    <w:rsid w:val="00201A8D"/>
    <w:rsid w:val="00210094"/>
    <w:rsid w:val="002375CD"/>
    <w:rsid w:val="002626AF"/>
    <w:rsid w:val="0029401D"/>
    <w:rsid w:val="002D3B5D"/>
    <w:rsid w:val="00331E77"/>
    <w:rsid w:val="003341B2"/>
    <w:rsid w:val="0033683C"/>
    <w:rsid w:val="00347AA8"/>
    <w:rsid w:val="003A0BF0"/>
    <w:rsid w:val="003E4DA8"/>
    <w:rsid w:val="003F495C"/>
    <w:rsid w:val="004205FE"/>
    <w:rsid w:val="004233D9"/>
    <w:rsid w:val="00437B0E"/>
    <w:rsid w:val="00440A8E"/>
    <w:rsid w:val="00495767"/>
    <w:rsid w:val="004B37FE"/>
    <w:rsid w:val="004E3715"/>
    <w:rsid w:val="005053F5"/>
    <w:rsid w:val="005259DF"/>
    <w:rsid w:val="005378DA"/>
    <w:rsid w:val="00554CCA"/>
    <w:rsid w:val="0056796C"/>
    <w:rsid w:val="005978CB"/>
    <w:rsid w:val="005D1BD5"/>
    <w:rsid w:val="005E4695"/>
    <w:rsid w:val="0062464C"/>
    <w:rsid w:val="00635B39"/>
    <w:rsid w:val="00651A05"/>
    <w:rsid w:val="00665D21"/>
    <w:rsid w:val="006F76C7"/>
    <w:rsid w:val="00720E21"/>
    <w:rsid w:val="00730927"/>
    <w:rsid w:val="0075646F"/>
    <w:rsid w:val="00763C7A"/>
    <w:rsid w:val="00771576"/>
    <w:rsid w:val="00776D9A"/>
    <w:rsid w:val="007A1B36"/>
    <w:rsid w:val="007A78F1"/>
    <w:rsid w:val="007B6D74"/>
    <w:rsid w:val="007C73A1"/>
    <w:rsid w:val="007D069B"/>
    <w:rsid w:val="00800F85"/>
    <w:rsid w:val="00850FE6"/>
    <w:rsid w:val="008519A6"/>
    <w:rsid w:val="008D3AF0"/>
    <w:rsid w:val="008E0186"/>
    <w:rsid w:val="008E02D4"/>
    <w:rsid w:val="00990CC3"/>
    <w:rsid w:val="009C7291"/>
    <w:rsid w:val="009E4822"/>
    <w:rsid w:val="00A24CF2"/>
    <w:rsid w:val="00A346AA"/>
    <w:rsid w:val="00A4131E"/>
    <w:rsid w:val="00A45CF3"/>
    <w:rsid w:val="00A70D1F"/>
    <w:rsid w:val="00A7196D"/>
    <w:rsid w:val="00A8173D"/>
    <w:rsid w:val="00AC0245"/>
    <w:rsid w:val="00AC646D"/>
    <w:rsid w:val="00AD2091"/>
    <w:rsid w:val="00AE3B52"/>
    <w:rsid w:val="00B07830"/>
    <w:rsid w:val="00B30C32"/>
    <w:rsid w:val="00B34B49"/>
    <w:rsid w:val="00B85F6F"/>
    <w:rsid w:val="00C14A03"/>
    <w:rsid w:val="00C635A7"/>
    <w:rsid w:val="00C73F1F"/>
    <w:rsid w:val="00CD11DB"/>
    <w:rsid w:val="00D06490"/>
    <w:rsid w:val="00D20B03"/>
    <w:rsid w:val="00D30EDB"/>
    <w:rsid w:val="00D31D90"/>
    <w:rsid w:val="00D436A7"/>
    <w:rsid w:val="00D84CE2"/>
    <w:rsid w:val="00D93E9E"/>
    <w:rsid w:val="00DA4341"/>
    <w:rsid w:val="00DA4C13"/>
    <w:rsid w:val="00DB62B7"/>
    <w:rsid w:val="00DC1DEA"/>
    <w:rsid w:val="00DC3499"/>
    <w:rsid w:val="00DD1781"/>
    <w:rsid w:val="00DD2AB6"/>
    <w:rsid w:val="00DF01AE"/>
    <w:rsid w:val="00DF48B9"/>
    <w:rsid w:val="00E10B02"/>
    <w:rsid w:val="00E16526"/>
    <w:rsid w:val="00E2236B"/>
    <w:rsid w:val="00E55AD2"/>
    <w:rsid w:val="00E95E04"/>
    <w:rsid w:val="00EB6D77"/>
    <w:rsid w:val="00EC60ED"/>
    <w:rsid w:val="00ED5667"/>
    <w:rsid w:val="00F01865"/>
    <w:rsid w:val="00F06599"/>
    <w:rsid w:val="00F30165"/>
    <w:rsid w:val="00F70FF9"/>
    <w:rsid w:val="00F77C09"/>
    <w:rsid w:val="00F96FE4"/>
    <w:rsid w:val="00F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F4FEFE1-4331-4E57-9D49-8B278E74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B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83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мещающий текст1"/>
    <w:basedOn w:val="a0"/>
    <w:semiHidden/>
    <w:rsid w:val="00554CCA"/>
    <w:rPr>
      <w:rFonts w:cs="Times New Roman"/>
      <w:color w:val="808080"/>
    </w:rPr>
  </w:style>
  <w:style w:type="paragraph" w:styleId="a4">
    <w:name w:val="Balloon Text"/>
    <w:basedOn w:val="a"/>
    <w:link w:val="a5"/>
    <w:semiHidden/>
    <w:rsid w:val="0055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554CCA"/>
    <w:rPr>
      <w:rFonts w:ascii="Tahoma" w:hAnsi="Tahoma" w:cs="Times New Roman"/>
      <w:sz w:val="16"/>
      <w:szCs w:val="16"/>
    </w:rPr>
  </w:style>
  <w:style w:type="paragraph" w:styleId="a6">
    <w:name w:val="header"/>
    <w:basedOn w:val="a"/>
    <w:link w:val="a7"/>
    <w:semiHidden/>
    <w:rsid w:val="008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800F85"/>
    <w:rPr>
      <w:rFonts w:cs="Times New Roman"/>
    </w:rPr>
  </w:style>
  <w:style w:type="paragraph" w:styleId="a8">
    <w:name w:val="footer"/>
    <w:basedOn w:val="a"/>
    <w:link w:val="a9"/>
    <w:rsid w:val="008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800F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5191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Speed_XP</Company>
  <LinksUpToDate>false</LinksUpToDate>
  <CharactersWithSpaces>34711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Speed_XP</dc:creator>
  <cp:keywords/>
  <dc:description/>
  <cp:lastModifiedBy>admin</cp:lastModifiedBy>
  <cp:revision>2</cp:revision>
  <dcterms:created xsi:type="dcterms:W3CDTF">2014-04-15T19:45:00Z</dcterms:created>
  <dcterms:modified xsi:type="dcterms:W3CDTF">2014-04-15T19:45:00Z</dcterms:modified>
</cp:coreProperties>
</file>