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66" w:rsidRDefault="00285A5E">
      <w:pPr>
        <w:pStyle w:val="a3"/>
        <w:rPr>
          <w:b w:val="0"/>
        </w:rPr>
      </w:pPr>
      <w:r>
        <w:rPr>
          <w:b w:val="0"/>
        </w:rPr>
        <w:t xml:space="preserve">Коломийське медичне училище </w:t>
      </w:r>
    </w:p>
    <w:p w:rsidR="00264C66" w:rsidRDefault="00285A5E">
      <w:pPr>
        <w:ind w:firstLine="567"/>
        <w:jc w:val="center"/>
        <w:rPr>
          <w:sz w:val="54"/>
          <w:lang w:val="uk-UA"/>
        </w:rPr>
      </w:pPr>
      <w:r>
        <w:rPr>
          <w:sz w:val="54"/>
          <w:lang w:val="uk-UA"/>
        </w:rPr>
        <w:t>ім. І.Я.Франка</w:t>
      </w: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85A5E">
      <w:pPr>
        <w:pStyle w:val="a4"/>
      </w:pPr>
      <w:r>
        <w:t xml:space="preserve">Методична розробка теоретичного заняття з внутрішніх захворювань </w:t>
      </w:r>
    </w:p>
    <w:p w:rsidR="00264C66" w:rsidRDefault="00285A5E">
      <w:pPr>
        <w:pStyle w:val="a4"/>
      </w:pPr>
      <w:r>
        <w:t>на тему:</w:t>
      </w: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85A5E">
      <w:pPr>
        <w:pStyle w:val="1"/>
      </w:pPr>
      <w:r>
        <w:t>“ГЕПАТИТИ”</w:t>
      </w: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64C66">
      <w:pPr>
        <w:ind w:firstLine="567"/>
        <w:jc w:val="center"/>
        <w:rPr>
          <w:lang w:val="uk-UA"/>
        </w:rPr>
      </w:pPr>
    </w:p>
    <w:p w:rsidR="00264C66" w:rsidRDefault="00285A5E">
      <w:pPr>
        <w:ind w:firstLine="567"/>
        <w:jc w:val="center"/>
        <w:rPr>
          <w:lang w:val="uk-UA"/>
        </w:rPr>
      </w:pPr>
      <w:r>
        <w:rPr>
          <w:lang w:val="uk-UA"/>
        </w:rPr>
        <w:t>м.Коломия</w:t>
      </w:r>
    </w:p>
    <w:p w:rsidR="00264C66" w:rsidRDefault="00285A5E">
      <w:pPr>
        <w:ind w:firstLine="567"/>
        <w:jc w:val="center"/>
        <w:rPr>
          <w:lang w:val="uk-UA"/>
        </w:rPr>
      </w:pPr>
      <w:r>
        <w:rPr>
          <w:lang w:val="uk-UA"/>
        </w:rPr>
        <w:t>2001 р.</w:t>
      </w:r>
    </w:p>
    <w:p w:rsidR="00264C66" w:rsidRDefault="00285A5E">
      <w:pPr>
        <w:spacing w:line="360" w:lineRule="auto"/>
        <w:ind w:firstLine="567"/>
        <w:jc w:val="both"/>
        <w:rPr>
          <w:b/>
          <w:bCs/>
          <w:lang w:val="uk-UA"/>
        </w:rPr>
      </w:pPr>
      <w:r>
        <w:rPr>
          <w:lang w:val="uk-UA"/>
        </w:rPr>
        <w:br w:type="page"/>
      </w:r>
      <w:r>
        <w:rPr>
          <w:b/>
          <w:bCs/>
          <w:lang w:val="uk-UA"/>
        </w:rPr>
        <w:t>Хід заняття.</w:t>
      </w:r>
    </w:p>
    <w:p w:rsidR="00264C66" w:rsidRDefault="00285A5E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Організаційний момент.</w:t>
      </w:r>
    </w:p>
    <w:p w:rsidR="00264C66" w:rsidRDefault="00285A5E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Оглядова лекція.</w:t>
      </w:r>
    </w:p>
    <w:p w:rsidR="00264C66" w:rsidRDefault="00264C66">
      <w:pPr>
        <w:spacing w:line="360" w:lineRule="auto"/>
        <w:jc w:val="both"/>
        <w:rPr>
          <w:lang w:val="uk-UA"/>
        </w:rPr>
      </w:pPr>
    </w:p>
    <w:p w:rsidR="00264C66" w:rsidRDefault="00285A5E">
      <w:pPr>
        <w:spacing w:line="360" w:lineRule="auto"/>
        <w:jc w:val="center"/>
        <w:rPr>
          <w:lang w:val="uk-UA"/>
        </w:rPr>
      </w:pPr>
      <w:r>
        <w:rPr>
          <w:lang w:val="uk-UA"/>
        </w:rPr>
        <w:t>План заняття</w:t>
      </w:r>
    </w:p>
    <w:p w:rsidR="00264C66" w:rsidRDefault="00264C66">
      <w:pPr>
        <w:spacing w:line="360" w:lineRule="auto"/>
        <w:ind w:firstLine="567"/>
        <w:jc w:val="both"/>
        <w:rPr>
          <w:lang w:val="uk-UA"/>
        </w:rPr>
      </w:pPr>
    </w:p>
    <w:p w:rsidR="00264C66" w:rsidRDefault="00285A5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Знайомство учнів з темою, метою, планом заняття.</w:t>
      </w:r>
    </w:p>
    <w:p w:rsidR="00264C66" w:rsidRDefault="00285A5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Визначення вихідного рівня знань учнів з анатомо-фізіологічних особливостей печінки і жовчних ходів, основні симптоми і синдроми при захворюванні печінки і жовчних ходів.</w:t>
      </w:r>
    </w:p>
    <w:p w:rsidR="00264C66" w:rsidRDefault="00285A5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Етіологія, патагонез, панатомія хронічних гепатитів.</w:t>
      </w:r>
    </w:p>
    <w:p w:rsidR="00264C66" w:rsidRDefault="00285A5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Клінічна картина хронічних гепатитів.</w:t>
      </w:r>
    </w:p>
    <w:p w:rsidR="00264C66" w:rsidRDefault="00285A5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Перебіг, профілактика і лікування хронічних гепатитів.</w:t>
      </w:r>
    </w:p>
    <w:p w:rsidR="00264C66" w:rsidRDefault="00285A5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Результати лабораторних досліджень хронічних гепатитів.</w:t>
      </w:r>
    </w:p>
    <w:p w:rsidR="00264C66" w:rsidRDefault="00285A5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Профілактика і лікування хронічних гепатитів.</w:t>
      </w:r>
    </w:p>
    <w:p w:rsidR="00264C66" w:rsidRDefault="00285A5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Особливості догляду за хворими з хронічними гепатитами.</w:t>
      </w:r>
    </w:p>
    <w:p w:rsidR="00264C66" w:rsidRDefault="00285A5E">
      <w:pPr>
        <w:spacing w:line="360" w:lineRule="auto"/>
        <w:ind w:firstLine="567"/>
        <w:jc w:val="both"/>
        <w:rPr>
          <w:b/>
          <w:bCs/>
          <w:lang w:val="uk-UA"/>
        </w:rPr>
      </w:pPr>
      <w:r>
        <w:rPr>
          <w:lang w:val="uk-UA"/>
        </w:rPr>
        <w:br w:type="page"/>
      </w:r>
      <w:r>
        <w:rPr>
          <w:b/>
          <w:bCs/>
          <w:lang w:val="uk-UA"/>
        </w:rPr>
        <w:t>Контрольні питання для проведення семінарського заняття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Анатомо-фізіологічні особливості печінки і жовчних ходів.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Основні симптоми при захворюванні печінки і жовчних ходів.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Жовтяниці, види жовтяниць, основні симптоми при різних видах жовтяниць.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Хронічний гепатит визначено.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Класифікація хронічних гепатитів.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Етіологія, роль інфекції, паразиторний фактор, вплив токсинів у виникненні хронічних гепатитів.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Патагонез хронічних гепатитів.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Патонатомічні зміни при хронічних гепатитах.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Клініка хронічного агресивного гепатиту.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Клініка хронічного перситуючого гепатиту.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Лабораторні методи дослідження хворих з хронічними гепатитами.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Зміни печінки при УЗД діагностиці і скасуванні печінки.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Перебіг хронічних гепатитів.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Лікування, диспансеризація хворих з хронічними гепатитами.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Профілактика хронічних гепатитів.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Цирози печінки, визначення.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Етіологія цирозів печінки, вплив алкоголю і інших факторів.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Патагонез цирозів печінки.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Патанагомічні зміни в печінці при різних видах цирозів.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Клінічні прояви алкогольного цирозу печінки.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Клінічні прояви біліарного цирозу печінки.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Клінічні прояви цирозів печінки, які виникли на фоні вірусного гепатиту.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Невідкладна допомога при шлунково-кишковій кровотечі.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Основні клінічні симптоми печінкової коми, невідкладна допомога.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Лікування цирозів печінки.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Виписати рецепти на основі препарати, які використовуються для лікування цирозів печінки.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Спостереження і догляд за хворими цирозами печінки.</w:t>
      </w:r>
    </w:p>
    <w:p w:rsidR="00264C66" w:rsidRDefault="00285A5E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Профілактика цирозів печінки. Боротьба з алкоголізмом.</w:t>
      </w:r>
    </w:p>
    <w:p w:rsidR="00264C66" w:rsidRDefault="00264C66">
      <w:pPr>
        <w:spacing w:line="360" w:lineRule="auto"/>
        <w:jc w:val="both"/>
        <w:rPr>
          <w:lang w:val="uk-UA"/>
        </w:rPr>
      </w:pPr>
    </w:p>
    <w:p w:rsidR="00264C66" w:rsidRDefault="00285A5E">
      <w:pPr>
        <w:spacing w:line="360" w:lineRule="auto"/>
        <w:ind w:firstLine="567"/>
        <w:jc w:val="center"/>
        <w:rPr>
          <w:b/>
          <w:bCs/>
          <w:lang w:val="uk-UA"/>
        </w:rPr>
      </w:pPr>
      <w:r>
        <w:rPr>
          <w:lang w:val="uk-UA"/>
        </w:rPr>
        <w:br w:type="page"/>
      </w:r>
      <w:r>
        <w:rPr>
          <w:b/>
          <w:bCs/>
          <w:lang w:val="uk-UA"/>
        </w:rPr>
        <w:t>І. Тема: “Гепатити”.</w:t>
      </w: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ІІ. Обґрунтування теми: Гепатити – широко розповсюджене захворювання, які часто приводять до інвалідності даних хворих, втрати працездатності, що обходиться державі в міліардні суми і більше. Знання етіології, патагонезу, клінічних проявів захворювання, методів лікування допоможе медсестрі вміло доглядати хворих, надавати невідкладну допомогу, організувати профілактичну роботу серед населення, вести боротьбу з алкоголізмом, як соціальним злом, запобігати ці важкі хвороби.</w:t>
      </w: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ІІІ. Мета заняття: </w:t>
      </w: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Навчальне: Засвоїти поняття про хронічні гепатити </w:t>
      </w:r>
    </w:p>
    <w:p w:rsidR="00264C66" w:rsidRDefault="00285A5E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знати етіологію, патагонез, основні клінічні симптоми хронічного гепатиту.</w:t>
      </w:r>
    </w:p>
    <w:p w:rsidR="00264C66" w:rsidRDefault="00285A5E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лікування і особливості догляду за хворими з захворюваннями печінки, профілактику.</w:t>
      </w:r>
    </w:p>
    <w:p w:rsidR="00264C66" w:rsidRDefault="00285A5E">
      <w:pPr>
        <w:spacing w:line="360" w:lineRule="auto"/>
        <w:ind w:left="567"/>
        <w:jc w:val="both"/>
        <w:rPr>
          <w:lang w:val="uk-UA"/>
        </w:rPr>
      </w:pPr>
      <w:r>
        <w:rPr>
          <w:lang w:val="uk-UA"/>
        </w:rPr>
        <w:t>Виховна: привити учням основи медичної етики, естетики, деонтології</w:t>
      </w:r>
    </w:p>
    <w:p w:rsidR="00264C66" w:rsidRDefault="00285A5E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виховати почуття любові до обраної професії, почуття відповідальності за виконану роботу.</w:t>
      </w:r>
    </w:p>
    <w:p w:rsidR="00264C66" w:rsidRDefault="00285A5E">
      <w:pPr>
        <w:spacing w:line="360" w:lineRule="auto"/>
        <w:ind w:left="567"/>
        <w:jc w:val="both"/>
        <w:rPr>
          <w:lang w:val="uk-UA"/>
        </w:rPr>
      </w:pPr>
      <w:r>
        <w:rPr>
          <w:lang w:val="en-US"/>
        </w:rPr>
        <w:t>IV</w:t>
      </w:r>
      <w:r>
        <w:t xml:space="preserve">. </w:t>
      </w:r>
      <w:r>
        <w:rPr>
          <w:lang w:val="uk-UA"/>
        </w:rPr>
        <w:t>Тип уроку: оглядова лекція</w:t>
      </w:r>
    </w:p>
    <w:p w:rsidR="00264C66" w:rsidRDefault="00285A5E">
      <w:pPr>
        <w:spacing w:line="360" w:lineRule="auto"/>
        <w:ind w:left="567"/>
        <w:jc w:val="both"/>
        <w:rPr>
          <w:lang w:val="uk-UA"/>
        </w:rPr>
      </w:pPr>
      <w:r>
        <w:rPr>
          <w:lang w:val="en-US"/>
        </w:rPr>
        <w:t>V</w:t>
      </w:r>
      <w:r>
        <w:t xml:space="preserve">. </w:t>
      </w:r>
      <w:r>
        <w:rPr>
          <w:lang w:val="uk-UA"/>
        </w:rPr>
        <w:t>Міжпредметні зв'язки</w:t>
      </w:r>
    </w:p>
    <w:p w:rsidR="00264C66" w:rsidRDefault="00285A5E">
      <w:pPr>
        <w:spacing w:line="360" w:lineRule="auto"/>
        <w:ind w:left="1287" w:firstLine="153"/>
        <w:jc w:val="both"/>
        <w:rPr>
          <w:lang w:val="uk-UA"/>
        </w:rPr>
      </w:pPr>
      <w:r>
        <w:rPr>
          <w:lang w:val="uk-UA"/>
        </w:rPr>
        <w:t>1. Забезпечуючі – анатомія “Будова печінки”</w:t>
      </w:r>
    </w:p>
    <w:p w:rsidR="00264C66" w:rsidRDefault="00285A5E">
      <w:pPr>
        <w:spacing w:line="360" w:lineRule="auto"/>
        <w:ind w:left="1287" w:firstLine="15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фармакологія “Жовчогінні препарати”</w:t>
      </w:r>
    </w:p>
    <w:p w:rsidR="00264C66" w:rsidRDefault="00285A5E">
      <w:pPr>
        <w:spacing w:line="360" w:lineRule="auto"/>
        <w:ind w:left="1287" w:firstLine="15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сестринська справа “Дуодентальне зондування”</w:t>
      </w:r>
    </w:p>
    <w:p w:rsidR="00264C66" w:rsidRDefault="00285A5E">
      <w:pPr>
        <w:spacing w:line="360" w:lineRule="auto"/>
        <w:ind w:left="3600"/>
        <w:jc w:val="both"/>
        <w:rPr>
          <w:lang w:val="uk-UA"/>
        </w:rPr>
      </w:pPr>
      <w:r>
        <w:rPr>
          <w:lang w:val="uk-UA"/>
        </w:rPr>
        <w:t>інфекційні хвороби “Хвороба Боткіна”</w:t>
      </w:r>
    </w:p>
    <w:p w:rsidR="00264C66" w:rsidRDefault="00285A5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2. Забезпечувані – інфекційні хвороби, шкірні хвороби.</w:t>
      </w:r>
    </w:p>
    <w:p w:rsidR="00264C66" w:rsidRDefault="00264C66">
      <w:pPr>
        <w:spacing w:line="360" w:lineRule="auto"/>
        <w:ind w:firstLine="567"/>
        <w:jc w:val="both"/>
        <w:rPr>
          <w:lang w:val="uk-UA"/>
        </w:rPr>
      </w:pP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en-US"/>
        </w:rPr>
        <w:t>V</w:t>
      </w:r>
      <w:r>
        <w:t xml:space="preserve">І. Місце проведення: </w:t>
      </w:r>
      <w:r>
        <w:rPr>
          <w:lang w:val="uk-UA"/>
        </w:rPr>
        <w:t>терапевтичний кабінет</w:t>
      </w: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en-US"/>
        </w:rPr>
        <w:t>V</w:t>
      </w:r>
      <w:r>
        <w:t xml:space="preserve">ІІ. </w:t>
      </w:r>
      <w:r>
        <w:rPr>
          <w:lang w:val="uk-UA"/>
        </w:rPr>
        <w:t>Тривалість заняття</w:t>
      </w: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en-US"/>
        </w:rPr>
        <w:t>V</w:t>
      </w:r>
      <w:r>
        <w:t xml:space="preserve">ІІІ. </w:t>
      </w:r>
      <w:r>
        <w:rPr>
          <w:lang w:val="uk-UA"/>
        </w:rPr>
        <w:t>Забезпечення заняття: таблиці, муляж печінки, набір лікарських препаратів</w:t>
      </w:r>
    </w:p>
    <w:p w:rsidR="00264C66" w:rsidRDefault="00264C66">
      <w:pPr>
        <w:spacing w:line="360" w:lineRule="auto"/>
        <w:ind w:firstLine="567"/>
        <w:jc w:val="both"/>
        <w:rPr>
          <w:lang w:val="uk-UA"/>
        </w:rPr>
      </w:pPr>
    </w:p>
    <w:p w:rsidR="00264C66" w:rsidRDefault="00264C66">
      <w:pPr>
        <w:spacing w:line="360" w:lineRule="auto"/>
        <w:ind w:firstLine="567"/>
        <w:jc w:val="both"/>
        <w:rPr>
          <w:lang w:val="uk-UA"/>
        </w:rPr>
      </w:pP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Основна:</w:t>
      </w: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ІХ. Література: </w:t>
      </w:r>
      <w:r>
        <w:rPr>
          <w:lang w:val="uk-UA"/>
        </w:rPr>
        <w:tab/>
        <w:t>Г.П.Паращак. “Внутрішні хвороби”, ст. 197-205</w:t>
      </w: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В.І.Маколкін “Внутрішні хвороби”, ст.</w:t>
      </w: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В.А.Галкін “Внутрішні хвороби”, ст. 231-236</w:t>
      </w:r>
    </w:p>
    <w:p w:rsidR="00264C66" w:rsidRDefault="00285A5E">
      <w:pPr>
        <w:spacing w:line="360" w:lineRule="auto"/>
        <w:ind w:firstLine="567"/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А.С.Боголюбов “Внутрішні хвороби”, ст.376-484</w:t>
      </w:r>
      <w:r>
        <w:t xml:space="preserve"> </w:t>
      </w:r>
    </w:p>
    <w:p w:rsidR="00264C66" w:rsidRDefault="00285A5E">
      <w:pPr>
        <w:spacing w:line="360" w:lineRule="auto"/>
        <w:ind w:firstLine="567"/>
        <w:jc w:val="both"/>
        <w:rPr>
          <w:lang w:val="uk-UA"/>
        </w:rPr>
      </w:pPr>
      <w:r>
        <w:t xml:space="preserve">    Додаткова: </w:t>
      </w:r>
      <w:r>
        <w:tab/>
      </w:r>
      <w:r>
        <w:rPr>
          <w:lang w:val="uk-UA"/>
        </w:rPr>
        <w:t>Г.І.Бурчинський “Внутрішні хвороби”, ст.</w:t>
      </w:r>
    </w:p>
    <w:p w:rsidR="00264C66" w:rsidRDefault="00264C66">
      <w:pPr>
        <w:spacing w:line="360" w:lineRule="auto"/>
        <w:ind w:firstLine="567"/>
        <w:jc w:val="both"/>
        <w:rPr>
          <w:lang w:val="uk-UA"/>
        </w:rPr>
      </w:pPr>
      <w:bookmarkStart w:id="0" w:name="_GoBack"/>
      <w:bookmarkEnd w:id="0"/>
    </w:p>
    <w:sectPr w:rsidR="00264C6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06514"/>
    <w:multiLevelType w:val="singleLevel"/>
    <w:tmpl w:val="2FBEE4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A82335F"/>
    <w:multiLevelType w:val="singleLevel"/>
    <w:tmpl w:val="2FBEE4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6B0439BB"/>
    <w:multiLevelType w:val="singleLevel"/>
    <w:tmpl w:val="5A76FBA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57E365D"/>
    <w:multiLevelType w:val="singleLevel"/>
    <w:tmpl w:val="2FBEE4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A5E"/>
    <w:rsid w:val="00264C66"/>
    <w:rsid w:val="00285A5E"/>
    <w:rsid w:val="006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8D7B-C222-4566-B1E7-D1C8A68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567"/>
      <w:jc w:val="center"/>
      <w:outlineLvl w:val="0"/>
    </w:pPr>
    <w:rPr>
      <w:b/>
      <w:sz w:val="8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67"/>
      <w:jc w:val="center"/>
    </w:pPr>
    <w:rPr>
      <w:b/>
      <w:sz w:val="54"/>
      <w:lang w:val="uk-UA"/>
    </w:rPr>
  </w:style>
  <w:style w:type="paragraph" w:styleId="a4">
    <w:name w:val="Body Text Indent"/>
    <w:basedOn w:val="a"/>
    <w:semiHidden/>
    <w:pPr>
      <w:ind w:firstLine="567"/>
      <w:jc w:val="center"/>
    </w:pPr>
    <w:rPr>
      <w:sz w:val="5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3839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2001-12-05T06:44:00Z</cp:lastPrinted>
  <dcterms:created xsi:type="dcterms:W3CDTF">2014-04-16T10:23:00Z</dcterms:created>
  <dcterms:modified xsi:type="dcterms:W3CDTF">2014-04-16T10:23:00Z</dcterms:modified>
  <cp:category>Медицина. Безпека життєдіяльності</cp:category>
</cp:coreProperties>
</file>