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08" w:rsidRDefault="00DD1808">
      <w:pPr>
        <w:ind w:firstLine="709"/>
        <w:jc w:val="both"/>
      </w:pPr>
      <w:r>
        <w:t xml:space="preserve">Федеративная Республика Германия расположена в центре Европы и связывает запад с востоком и север с югом. После объединения двух германских государств в 1990 г. самая населенная страна Европы граничит с девятью государствами. На суше граничит с Данией на севере, с Нидерландами, Бельгией, Люксембургом и Францией на западе, Швейцарией и Австрией на юге, Чешской Республикой и Польшей на востоке и юго-востоке. По численности населения Германия занимает второе место в Европе (после России), а по площади – шестое (после России, Украины, Франции, Испании и Швеции). </w:t>
      </w:r>
    </w:p>
    <w:p w:rsidR="00DD1808" w:rsidRDefault="00DD1808">
      <w:pPr>
        <w:ind w:firstLine="709"/>
        <w:jc w:val="both"/>
      </w:pPr>
      <w:r>
        <w:t>Столица – Берлин.</w:t>
      </w:r>
    </w:p>
    <w:p w:rsidR="00DD1808" w:rsidRDefault="00DD1808">
      <w:pPr>
        <w:ind w:firstLine="709"/>
        <w:jc w:val="both"/>
      </w:pPr>
      <w:r>
        <w:t>Государственная территория Федеративной Республики Германия составляет 357.022 км кв. Наибольшая протяженность с севера на юг по прямой линии - 876 км, с запада на восток - 640 км. В Германии проживают 82,6 млн. человек, для страны характерны культурное многообразие и региональные особенности, привлекательные города и ландшафты.  </w:t>
      </w:r>
    </w:p>
    <w:p w:rsidR="00DD1808" w:rsidRDefault="00DD1808">
      <w:pPr>
        <w:ind w:firstLine="709"/>
        <w:jc w:val="both"/>
      </w:pPr>
      <w:r>
        <w:t>Федеративная Республика Германия - демократическое и социальное федеративное государство. Государственный строй, закрепленный в Основном законе, находит свое отражение в конституционных органах, в федерализме, а также в правопорядке и избирательной системе. Они определяют в Германии не только политическую действительность, но и жизнь людей. </w:t>
      </w:r>
    </w:p>
    <w:p w:rsidR="00DD1808" w:rsidRDefault="00DD1808">
      <w:pPr>
        <w:ind w:firstLine="709"/>
        <w:jc w:val="both"/>
      </w:pPr>
      <w:r>
        <w:t xml:space="preserve"> Будучи членом Европейского Союза и НАТО, Германия является партнером центрально- и восточноевропейских государств, взявших курс на присоединение к объединенной Европе.  </w:t>
      </w:r>
    </w:p>
    <w:p w:rsidR="00DD1808" w:rsidRDefault="00DD1808">
      <w:pPr>
        <w:ind w:firstLine="709"/>
        <w:jc w:val="both"/>
        <w:rPr>
          <w:b/>
          <w:bCs/>
        </w:rPr>
      </w:pPr>
      <w:r>
        <w:t> </w:t>
      </w:r>
    </w:p>
    <w:p w:rsidR="00DD1808" w:rsidRDefault="00DD1808">
      <w:pPr>
        <w:ind w:firstLine="709"/>
        <w:jc w:val="both"/>
      </w:pPr>
      <w:r>
        <w:rPr>
          <w:b/>
          <w:bCs/>
        </w:rPr>
        <w:t>ТЕРРИТОРИЯ, ГРАНИЦЫ, ПОЛОЖЕНИЕ.</w:t>
      </w:r>
    </w:p>
    <w:p w:rsidR="00DD1808" w:rsidRDefault="00DD1808">
      <w:pPr>
        <w:ind w:firstLine="709"/>
        <w:jc w:val="both"/>
      </w:pPr>
      <w:r>
        <w:t>Германия состоит из 16 федеральных земель, которые самостоятельно несут государственную ответственность. Германия всегда была разделена на земли, но в течение веков ее географическая карта часто менялась. Федеральные земли в их нынешнем виде сформировались после 1945 г., при этом частично учитывались как традиционная общность землячеств, так и исторически сложившиеся границы.</w:t>
      </w:r>
    </w:p>
    <w:p w:rsidR="00DD1808" w:rsidRDefault="00DD1808">
      <w:pPr>
        <w:numPr>
          <w:ilvl w:val="0"/>
          <w:numId w:val="3"/>
        </w:numPr>
        <w:jc w:val="both"/>
        <w:rPr>
          <w:color w:val="000066"/>
        </w:rPr>
      </w:pPr>
      <w:r w:rsidRPr="009253C7">
        <w:rPr>
          <w:color w:val="000066"/>
        </w:rPr>
        <w:t>Баден-Вюртемберг (Штутгард)</w:t>
      </w:r>
      <w:r>
        <w:rPr>
          <w:color w:val="000066"/>
        </w:rPr>
        <w:t xml:space="preserve"> </w:t>
      </w:r>
    </w:p>
    <w:p w:rsidR="00DD1808" w:rsidRDefault="00DD1808">
      <w:pPr>
        <w:numPr>
          <w:ilvl w:val="0"/>
          <w:numId w:val="3"/>
        </w:numPr>
        <w:jc w:val="both"/>
        <w:rPr>
          <w:color w:val="000066"/>
        </w:rPr>
      </w:pPr>
      <w:r w:rsidRPr="009253C7">
        <w:rPr>
          <w:color w:val="000066"/>
        </w:rPr>
        <w:t>Бавария (Мюнхен)</w:t>
      </w:r>
      <w:r>
        <w:rPr>
          <w:color w:val="000066"/>
        </w:rPr>
        <w:t xml:space="preserve"> </w:t>
      </w:r>
    </w:p>
    <w:p w:rsidR="00DD1808" w:rsidRDefault="00DD1808">
      <w:pPr>
        <w:numPr>
          <w:ilvl w:val="0"/>
          <w:numId w:val="3"/>
        </w:numPr>
        <w:jc w:val="both"/>
        <w:rPr>
          <w:color w:val="000066"/>
        </w:rPr>
      </w:pPr>
      <w:r w:rsidRPr="009253C7">
        <w:rPr>
          <w:color w:val="000066"/>
        </w:rPr>
        <w:t>Берлин</w:t>
      </w:r>
      <w:r>
        <w:rPr>
          <w:color w:val="000066"/>
        </w:rPr>
        <w:t xml:space="preserve"> </w:t>
      </w:r>
    </w:p>
    <w:p w:rsidR="00DD1808" w:rsidRDefault="00DD1808">
      <w:pPr>
        <w:numPr>
          <w:ilvl w:val="0"/>
          <w:numId w:val="3"/>
        </w:numPr>
        <w:jc w:val="both"/>
        <w:rPr>
          <w:color w:val="000066"/>
        </w:rPr>
      </w:pPr>
      <w:r w:rsidRPr="009253C7">
        <w:rPr>
          <w:color w:val="000066"/>
        </w:rPr>
        <w:t>Бранденбург (Постдам)</w:t>
      </w:r>
      <w:r>
        <w:rPr>
          <w:color w:val="000066"/>
        </w:rPr>
        <w:t xml:space="preserve"> </w:t>
      </w:r>
    </w:p>
    <w:p w:rsidR="00DD1808" w:rsidRDefault="00DD1808">
      <w:pPr>
        <w:numPr>
          <w:ilvl w:val="0"/>
          <w:numId w:val="3"/>
        </w:numPr>
        <w:jc w:val="both"/>
        <w:rPr>
          <w:color w:val="000066"/>
        </w:rPr>
      </w:pPr>
      <w:r w:rsidRPr="009253C7">
        <w:rPr>
          <w:color w:val="000066"/>
        </w:rPr>
        <w:t>Бремен</w:t>
      </w:r>
      <w:r>
        <w:rPr>
          <w:color w:val="000066"/>
        </w:rPr>
        <w:t xml:space="preserve"> </w:t>
      </w:r>
    </w:p>
    <w:p w:rsidR="00DD1808" w:rsidRDefault="00DD1808">
      <w:pPr>
        <w:numPr>
          <w:ilvl w:val="0"/>
          <w:numId w:val="3"/>
        </w:numPr>
        <w:jc w:val="both"/>
        <w:rPr>
          <w:color w:val="000066"/>
        </w:rPr>
      </w:pPr>
      <w:r w:rsidRPr="009253C7">
        <w:rPr>
          <w:color w:val="000066"/>
        </w:rPr>
        <w:t>Гамбург</w:t>
      </w:r>
      <w:r>
        <w:rPr>
          <w:color w:val="000066"/>
        </w:rPr>
        <w:t xml:space="preserve"> </w:t>
      </w:r>
    </w:p>
    <w:p w:rsidR="00DD1808" w:rsidRDefault="00DD1808">
      <w:pPr>
        <w:numPr>
          <w:ilvl w:val="0"/>
          <w:numId w:val="3"/>
        </w:numPr>
        <w:jc w:val="both"/>
        <w:rPr>
          <w:color w:val="000066"/>
        </w:rPr>
      </w:pPr>
      <w:r w:rsidRPr="009253C7">
        <w:rPr>
          <w:color w:val="000066"/>
        </w:rPr>
        <w:t>Гессен</w:t>
      </w:r>
      <w:r>
        <w:rPr>
          <w:color w:val="000066"/>
        </w:rPr>
        <w:t xml:space="preserve"> </w:t>
      </w:r>
    </w:p>
    <w:p w:rsidR="00DD1808" w:rsidRDefault="00DD1808">
      <w:pPr>
        <w:numPr>
          <w:ilvl w:val="0"/>
          <w:numId w:val="3"/>
        </w:numPr>
        <w:jc w:val="both"/>
        <w:rPr>
          <w:color w:val="000066"/>
        </w:rPr>
      </w:pPr>
      <w:r w:rsidRPr="009253C7">
        <w:rPr>
          <w:color w:val="000066"/>
        </w:rPr>
        <w:t>Мекленбург - Передняя Померания (Шверин)</w:t>
      </w:r>
      <w:r>
        <w:rPr>
          <w:color w:val="000066"/>
        </w:rPr>
        <w:t xml:space="preserve"> </w:t>
      </w:r>
    </w:p>
    <w:p w:rsidR="00DD1808" w:rsidRDefault="00DD1808">
      <w:pPr>
        <w:numPr>
          <w:ilvl w:val="0"/>
          <w:numId w:val="3"/>
        </w:numPr>
        <w:jc w:val="both"/>
        <w:rPr>
          <w:color w:val="000066"/>
        </w:rPr>
      </w:pPr>
      <w:r w:rsidRPr="009253C7">
        <w:rPr>
          <w:color w:val="000066"/>
        </w:rPr>
        <w:t>Нижняя Саксония (Ганновер)</w:t>
      </w:r>
      <w:r>
        <w:rPr>
          <w:color w:val="000066"/>
        </w:rPr>
        <w:t xml:space="preserve"> </w:t>
      </w:r>
    </w:p>
    <w:p w:rsidR="00DD1808" w:rsidRDefault="00DD1808">
      <w:pPr>
        <w:numPr>
          <w:ilvl w:val="0"/>
          <w:numId w:val="3"/>
        </w:numPr>
        <w:jc w:val="both"/>
        <w:rPr>
          <w:color w:val="000066"/>
        </w:rPr>
      </w:pPr>
      <w:r w:rsidRPr="009253C7">
        <w:rPr>
          <w:color w:val="000066"/>
        </w:rPr>
        <w:t>Северный Рейн - Вестфалия (Дюссельдорф)</w:t>
      </w:r>
      <w:r>
        <w:rPr>
          <w:color w:val="000066"/>
        </w:rPr>
        <w:t xml:space="preserve"> </w:t>
      </w:r>
    </w:p>
    <w:p w:rsidR="00DD1808" w:rsidRDefault="00DD1808">
      <w:pPr>
        <w:numPr>
          <w:ilvl w:val="0"/>
          <w:numId w:val="3"/>
        </w:numPr>
        <w:jc w:val="both"/>
        <w:rPr>
          <w:color w:val="000066"/>
        </w:rPr>
      </w:pPr>
      <w:r w:rsidRPr="009253C7">
        <w:rPr>
          <w:color w:val="000066"/>
        </w:rPr>
        <w:t>Рейнланд-Пфальц (Майнц)</w:t>
      </w:r>
      <w:r>
        <w:rPr>
          <w:color w:val="000066"/>
        </w:rPr>
        <w:t xml:space="preserve"> </w:t>
      </w:r>
    </w:p>
    <w:p w:rsidR="00DD1808" w:rsidRDefault="00DD1808">
      <w:pPr>
        <w:numPr>
          <w:ilvl w:val="0"/>
          <w:numId w:val="3"/>
        </w:numPr>
        <w:jc w:val="both"/>
        <w:rPr>
          <w:color w:val="000066"/>
        </w:rPr>
      </w:pPr>
      <w:r w:rsidRPr="009253C7">
        <w:rPr>
          <w:color w:val="000066"/>
        </w:rPr>
        <w:t>Саар (Саар-Брюккен)</w:t>
      </w:r>
      <w:r>
        <w:rPr>
          <w:color w:val="000066"/>
        </w:rPr>
        <w:t xml:space="preserve"> </w:t>
      </w:r>
    </w:p>
    <w:p w:rsidR="00DD1808" w:rsidRDefault="00DD1808">
      <w:pPr>
        <w:numPr>
          <w:ilvl w:val="0"/>
          <w:numId w:val="3"/>
        </w:numPr>
        <w:jc w:val="both"/>
        <w:rPr>
          <w:color w:val="000066"/>
        </w:rPr>
      </w:pPr>
      <w:r w:rsidRPr="009253C7">
        <w:rPr>
          <w:color w:val="000066"/>
        </w:rPr>
        <w:t>Саксония (Дрезден)</w:t>
      </w:r>
      <w:r>
        <w:rPr>
          <w:color w:val="000066"/>
        </w:rPr>
        <w:t xml:space="preserve"> </w:t>
      </w:r>
    </w:p>
    <w:p w:rsidR="00DD1808" w:rsidRDefault="00DD1808">
      <w:pPr>
        <w:numPr>
          <w:ilvl w:val="0"/>
          <w:numId w:val="3"/>
        </w:numPr>
        <w:jc w:val="both"/>
        <w:rPr>
          <w:color w:val="000066"/>
        </w:rPr>
      </w:pPr>
      <w:r w:rsidRPr="009253C7">
        <w:rPr>
          <w:color w:val="000066"/>
        </w:rPr>
        <w:t>Саксония-Анхальт (Магдебург)</w:t>
      </w:r>
      <w:r>
        <w:rPr>
          <w:color w:val="000066"/>
        </w:rPr>
        <w:t xml:space="preserve"> </w:t>
      </w:r>
    </w:p>
    <w:p w:rsidR="00DD1808" w:rsidRDefault="00DD1808">
      <w:pPr>
        <w:numPr>
          <w:ilvl w:val="0"/>
          <w:numId w:val="3"/>
        </w:numPr>
        <w:jc w:val="both"/>
        <w:rPr>
          <w:color w:val="000066"/>
        </w:rPr>
      </w:pPr>
      <w:r w:rsidRPr="009253C7">
        <w:rPr>
          <w:color w:val="000066"/>
        </w:rPr>
        <w:t>Шлезвиг-Гольштейн (Киль)</w:t>
      </w:r>
      <w:r>
        <w:rPr>
          <w:color w:val="000066"/>
        </w:rPr>
        <w:t xml:space="preserve"> </w:t>
      </w:r>
    </w:p>
    <w:p w:rsidR="00DD1808" w:rsidRDefault="00DD1808">
      <w:pPr>
        <w:numPr>
          <w:ilvl w:val="0"/>
          <w:numId w:val="3"/>
        </w:numPr>
        <w:jc w:val="both"/>
      </w:pPr>
      <w:r w:rsidRPr="009253C7">
        <w:rPr>
          <w:color w:val="000066"/>
        </w:rPr>
        <w:t>Тюрингия (Эрфурт)</w:t>
      </w:r>
      <w:r>
        <w:rPr>
          <w:color w:val="000066"/>
        </w:rPr>
        <w:t xml:space="preserve"> </w:t>
      </w:r>
    </w:p>
    <w:p w:rsidR="00DD1808" w:rsidRDefault="00DD1808">
      <w:pPr>
        <w:ind w:firstLine="709"/>
        <w:jc w:val="both"/>
      </w:pPr>
      <w:r>
        <w:t>До объединения Германии в 1990 г. Федеративная Республика состояла сначала из 10, позднее (после возвращения Саара в ее состав 1 января 1957 г.) из 11 земель, которые были образованы в оккупационных зонах западных держав (США, Великобритании, Франции). После войны в советской оккупационной зоне, на территории будущей ГДР, также образованы пять земель, которые, однако, в 1952 г. были преобразованы в 14 округов. После первых свободных выборов 18 марта 1990 г. было принято решение образовать на территории ГДР пять новых земель. В основном они были созданы в границах до 1952 г. 3 октября 1990 г. произошло присоединение ГДР и тем самым земель Бранденбург, Мекленбург-Передняя Померания, Саксония, Саксония-Ангальт и Тюрингия к Федеративной Республике. Одновременно восточная часть Берлина объединилась с западной. </w:t>
      </w:r>
    </w:p>
    <w:p w:rsidR="00DD1808" w:rsidRDefault="00DD1808">
      <w:pPr>
        <w:spacing w:line="312" w:lineRule="auto"/>
        <w:ind w:left="1416"/>
        <w:textAlignment w:val="top"/>
      </w:pP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Территория Германии подразделяется на три крупные широтно-ориентированные области, во многом обусловленные характером рельефа: Северо-Германская низменность – на севере, горы Средней Германии – в центре и Альпы – на юге.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u w:val="single"/>
        </w:rPr>
        <w:t>Альпы</w:t>
      </w:r>
      <w:r>
        <w:rPr>
          <w:rFonts w:ascii="Times New Roman" w:hAnsi="Times New Roman" w:cs="Times New Roman"/>
          <w:i/>
          <w:iCs/>
          <w:sz w:val="24"/>
          <w:szCs w:val="24"/>
        </w:rPr>
        <w:t xml:space="preserve">. </w:t>
      </w:r>
      <w:r>
        <w:rPr>
          <w:rFonts w:ascii="Times New Roman" w:hAnsi="Times New Roman" w:cs="Times New Roman"/>
          <w:sz w:val="24"/>
          <w:szCs w:val="24"/>
        </w:rPr>
        <w:t xml:space="preserve">В пределы Германии входят северные хребты Альп. На западе преобладают низкие хребты, сложенные песчаниками, но в Баварии, к югу от Мюнхена, представлены также Северные Известняковые Альпы. Здесь находится высшая точка Германии – гора Цугшпитце (2962 м).   К северу от Альп сформировался краевой прогиб, выполненный продуктами разрушения гор – песчаными и глинистыми породами. В настоящее время здесь развита предгорная равнина, спускающаяся от подножий Альп на север к долине Дуная. В плейстоцене ледники по основным долинам Альп выходили на предгорную равнину. Там при таянии льда высвобождались массы обломочного материала, которые образуют конечные морены, выраженные в виде гряд невысоких холмов. Котловины между грядами заняты болотами и озерами. К северу от морен потоки талых ледниковых вод отложили покровы галечников, слагающие Мюнхенскую равнину и речные террасы.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i/>
          <w:iCs/>
          <w:sz w:val="24"/>
          <w:szCs w:val="24"/>
          <w:u w:val="single"/>
        </w:rPr>
        <w:t>Горы Средней Германии</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Эти средневысотные горы сложены древними прочными породами, которые некогда, задолго до возникновения Альп, составляли часть большой горной цепи, пересекавшей Европу с запада на восток. По мере поднятия этих гор в каменноугольном периоде (350–270 млн. лет назад) вдоль их периферии и в межгорных впадинах развивались дельты с болотами, в которых сформировались угольные месторождения Рурского, Саарского и Ахенского бассейнов. Устойчивые породы, слагающие эти древние горные массивы, тоже подвергались разрушению. Впоследствии некоторые массивы испытали поднятия и отчетливо выделяются в рельефе, как, например, Рейнские Сланцевые горы, Шварцвальд и Гарц. На территорию Германии лишь частично заходит горный массив Чешский Лес, отличающийся сложным строением. К юго-востоку от него находится сохранивший черты девственной природы массив Баварский Лес, а к северо-востоку – Саксонские Рудные горы. Как правило, горные массивы имеют выровненные платообразные поверхности, поднимаясь от соседних равнин ступенями до высот порядка 1000 м. Однако местами выделяются более высокие вершины, например гора Фельдберг в Шварцвальде 1493 м. Вершинные поверхности глубоко прорезаны залесенными долинами с крутыми склонами. Эти долины постепенно понижаются до уровня окружающих равнин. Наиболее эффектное впечатление производит Рейнский грабен, прорезающий Вогезы и Шварцвальд. В ущелье между Бингеном и Кобленцом отвесные уступы гор подступают к самому руслу Рейна, местами чередуясь с более пологими участками, где развиты террасы, занятые виноградниками.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В межгорных котловинах накапливались глины, песчаники и известняки. Под влиянием денудации в толщах известняков и песчаников были выработаны куэстовые гряды с крутыми уступами. Нередко такие формы рельефа отличаются большой протяженностью. Крупнейшая куэста Швабский Альб находится на юге Германии, в бассейнах рек Майн и Неккар, и поднимается до высот более 1000 м. Вдоль северной периферии Среднегерманских гор выходы более устойчивых пластов известняков и песчаников предопределили образование чередующихся «гряд и долин». На западе этот ландшафт прорезан р.Везер. В наиболее узком участке ее долины, называемом Вестфальскими Воротами, установлена гигантская статуя племенного вождя древних германцев Арминия, который разгромил в этом месте три римских легиона в 9 г. н.э. Пологие куэсты Вестфалии с погружающимися угленосными пластами Рура имеют сходство с куэстовыми ландшафтами Тюрингенского бассейна.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В некоторых местах под влиянием альпийских горообразовательных движений формировались глубоко погруженные впадины, занятые морскими и озерными бассейнами, которые заполнялись глинами, песками и галечниками. Образовавшиеся таким путем низменности сохранились до сих пор. Наиболее известные примеры – Верхнерейнская и Кёльнская низменности. Последняя вмещает крупнейшие запасы бурого угля на западе Германии.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Интенсивная вулканическая деятельность в горах Средней Германии была связана с тектоническими движениями вдоль разломов. Более древние вулканические сооружения, например массив Фогельсберг (774 м) в Гессене, сильно разрушены эрозией, тогда как кратеры и пепловые конусы Айфеля выглядят так, словно они образовались совсем недавно. Когда первобытные люди появились на территории Германии, эти вулканы еще действовали. Следами вулканической активности являются многочисленные горячие минеральные источники.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В горах Средней Германии встречаются самые типичные ландшафты этой страны, их необычайное разнообразие обусловлено пестрой мозаикой слагающих пород и форм рельефа. К плодородным долинам приурочены деревни с преобладанием деревянных домов и торговые города, обнесенные крепостными стенами. Выше по склонам гор поднимаются сады и виноградники, сменяющиеся на более крутых участках густыми лесами, среди которых порой встречаются руины старинных замков. С таких мест нередко открывается широкая панорама окрестностей.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i/>
          <w:iCs/>
          <w:sz w:val="24"/>
          <w:szCs w:val="24"/>
          <w:u w:val="single"/>
        </w:rPr>
        <w:t>Северо-Германская низменность</w:t>
      </w:r>
      <w:r>
        <w:rPr>
          <w:rFonts w:ascii="Times New Roman" w:hAnsi="Times New Roman" w:cs="Times New Roman"/>
          <w:i/>
          <w:iCs/>
          <w:sz w:val="24"/>
          <w:szCs w:val="24"/>
        </w:rPr>
        <w:t xml:space="preserve"> </w:t>
      </w:r>
      <w:r>
        <w:rPr>
          <w:rFonts w:ascii="Times New Roman" w:hAnsi="Times New Roman" w:cs="Times New Roman"/>
          <w:sz w:val="24"/>
          <w:szCs w:val="24"/>
        </w:rPr>
        <w:t>имеет ширину около 150 км на западе и постепенно расширяется к востоку. Она занимает всю северную часть страны. Как и на предгорных равнинах Баварии, здесь в основном распространены рыхлые отложения – галечники, пески и глины, включающие толщи бурого угля, которые образовались в болотах среди дельт. Формы рельефа зависят от характера отложений, связанных с деятельностью гигантских ледниковых покровов, которые распространялись из Скандинавии во время плейстоценовых оледенений. Полагают, что было не менее трех крупных оледенений, во время которых происходили неоднократные подвижки и отступания края ледникового покрова. Важным природным рубежом является долина р.Эльбы. Северная часть низменности, расположенная к востоку от этого рубежа, была занята последним ледниковым покровом. Во время подвижек ледниковые покровы сгружали у своего края обломочный материал. Это способствовало образованию конечных морен, сохранившихся до настоящего времени в виде гряд и холмов, редко поднимающихся выше 150 м. Цепочки таких форм рельефа простираются с востока на запад, а в Шлезвиг-Гольштейне поворачивают на север, где такая ориентировка сохраняется на п-ове Ютландия в пределах Дании. Самые последние подвижки ледникового покрова произошли к югу от побережья Балтийского моря, где конечные морены составляют мозаику холмистых форм Мекленбургского поозёрья. Из-за разобщенности водосборных бассейнов здесь в котловинах возникло много болот и озер (например, озеро Мюриц), а реки (такие как Хафель) приобрели причудливую конфигурацию. К северу от Мекленбургского поозёрья во время таяния последнего ледникового покрова накапливался тонкозернистый глинистый материал – важный элемент в составе моренных равнин, которые спускаются к берегу Балтийского моря. Восточнее Ростока многочисленные заливы на побережье материка и острова Рюген были отчленены от моря песчаными валами, что привело к образованию лагун, известных под названием «бодден»</w:t>
      </w:r>
      <w:r>
        <w:rPr>
          <w:rFonts w:ascii="Times New Roman" w:hAnsi="Times New Roman" w:cs="Times New Roman"/>
          <w:i/>
          <w:iCs/>
          <w:sz w:val="24"/>
          <w:szCs w:val="24"/>
        </w:rPr>
        <w:t>.</w:t>
      </w:r>
      <w:r>
        <w:rPr>
          <w:rFonts w:ascii="Times New Roman" w:hAnsi="Times New Roman" w:cs="Times New Roman"/>
          <w:sz w:val="24"/>
          <w:szCs w:val="24"/>
        </w:rPr>
        <w:t xml:space="preserve">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Далее к западу, в Шлезвиг-Гольштейне берег прорезан длинными узкими заливами – фьёрдами, выработанными подледниковыми потоками талых вод. Здесь расположены порты Киль и Любек. Поскольку конечные морены блокировали северную часть низменности, реки перигляциальных областей устремлялись к западу, в Северное море, пересекая обширные котловины. Долины этих рек – прадолины </w:t>
      </w:r>
      <w:r>
        <w:rPr>
          <w:rFonts w:ascii="Times New Roman" w:hAnsi="Times New Roman" w:cs="Times New Roman"/>
          <w:i/>
          <w:iCs/>
          <w:sz w:val="24"/>
          <w:szCs w:val="24"/>
        </w:rPr>
        <w:t xml:space="preserve">– </w:t>
      </w:r>
      <w:r>
        <w:rPr>
          <w:rFonts w:ascii="Times New Roman" w:hAnsi="Times New Roman" w:cs="Times New Roman"/>
          <w:sz w:val="24"/>
          <w:szCs w:val="24"/>
        </w:rPr>
        <w:t xml:space="preserve">частично заняты реками, которые иногда прорываются через моренные гряды к северу, создавая решетчатую конфигурацию гидрографической сети.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Во многих районах низменности песчаные участки, называемые гестами,</w:t>
      </w:r>
      <w:r>
        <w:rPr>
          <w:rFonts w:ascii="Times New Roman" w:hAnsi="Times New Roman" w:cs="Times New Roman"/>
          <w:i/>
          <w:iCs/>
          <w:sz w:val="24"/>
          <w:szCs w:val="24"/>
        </w:rPr>
        <w:t xml:space="preserve"> </w:t>
      </w:r>
      <w:r>
        <w:rPr>
          <w:rFonts w:ascii="Times New Roman" w:hAnsi="Times New Roman" w:cs="Times New Roman"/>
          <w:sz w:val="24"/>
          <w:szCs w:val="24"/>
        </w:rPr>
        <w:t>отделены долинами рек и заболоченными котловинами. Северное море окаймлено низменными песчаными Фризскими островами; полоса осушки – ватты</w:t>
      </w:r>
      <w:r>
        <w:rPr>
          <w:rFonts w:ascii="Times New Roman" w:hAnsi="Times New Roman" w:cs="Times New Roman"/>
          <w:i/>
          <w:iCs/>
          <w:sz w:val="24"/>
          <w:szCs w:val="24"/>
        </w:rPr>
        <w:t xml:space="preserve"> – </w:t>
      </w:r>
      <w:r>
        <w:rPr>
          <w:rFonts w:ascii="Times New Roman" w:hAnsi="Times New Roman" w:cs="Times New Roman"/>
          <w:sz w:val="24"/>
          <w:szCs w:val="24"/>
        </w:rPr>
        <w:t xml:space="preserve">подлинный рай для водоплавающих птиц. Затопляемые лишь во время самых высоких приливов марши после проведения мелиорации используются в сельском хозяйстве.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До закрепления растительностью свежие моренные субстраты подвергались сильному воздействию ветровой эрозии – дефляции. Песок, поднятый ветром, переотлагался местами на низменности, нередко образуя дюны, которые сохранились до сих пор. Тонкозернистый пылеватый материал, известный под названием «лёсс», распространялся в полосе, вытянутой вдоль северного края Среднегерманских гор, и в межгорных котловинах. Он служит материнской породой для формирования наиболее плодородных почв страны.</w:t>
      </w:r>
    </w:p>
    <w:p w:rsidR="00DD1808" w:rsidRDefault="00DD1808">
      <w:pPr>
        <w:pStyle w:val="Web"/>
        <w:spacing w:before="0" w:beforeAutospacing="0" w:after="0" w:afterAutospacing="0"/>
        <w:ind w:firstLine="709"/>
        <w:rPr>
          <w:rFonts w:ascii="Times New Roman" w:hAnsi="Times New Roman" w:cs="Times New Roman"/>
          <w:sz w:val="24"/>
          <w:szCs w:val="24"/>
        </w:rPr>
      </w:pPr>
    </w:p>
    <w:p w:rsidR="00DD1808" w:rsidRDefault="00DD1808">
      <w:pPr>
        <w:pStyle w:val="Web"/>
        <w:spacing w:before="0" w:beforeAutospacing="0" w:after="0" w:afterAutospacing="0"/>
        <w:ind w:firstLine="709"/>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ВОДНЫЕ РЕСУРСЫ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Самая большая река Германии – Рейн, питающийся от огромного веера притоков в предгорьях Альп. Между Бингеном и Бонном эта река прорезает глубокое ущелье в Рейнских Сланцевых горах, далее выходит на Северо-Германскую низменность и впадает в Северное море. Почти половину стока Рейн получает из Альпийской области. В начале лета происходит бурное половодье, обусловленное таянием снега в горах. Горы Средней Германии, откуда поступает вторая половина стока, имеют совершенно иной режим с максимумом стока зимой, когда испарение минимальное. Сочетание этих двух источников обеспечивает Рейну не только обильный, но и регулярный сток, что весьма благоприятно для судоходства. Большинство других рек страны начинается в горах Средней Германии. В основном это притоки Рейна, но есть и самостоятельные реки, например Везер и Эльба, которые несут свои воды в Северное море. Поскольку питание от снегов Альпийской области отсутствует, на этих реках в конце лета и осенью наблюдается межень. Одер и его основной приток Нейсе тоже берут начало в горах Средней Германии. На юге страны в Шварцвальде начинается Дунай, который течет на восток. Его водный режим формируется в основном под влиянием берущих начало в Альпах правых притоков. Летние паводки и зимняя межень создают неблагоприятные условия для навигации. </w:t>
      </w:r>
    </w:p>
    <w:p w:rsidR="00DD1808" w:rsidRDefault="00DD1808">
      <w:pPr>
        <w:pStyle w:val="Web"/>
        <w:spacing w:before="0" w:beforeAutospacing="0" w:after="0" w:afterAutospacing="0"/>
        <w:ind w:firstLine="709"/>
        <w:rPr>
          <w:rFonts w:ascii="Times New Roman" w:hAnsi="Times New Roman" w:cs="Times New Roman"/>
          <w:b/>
          <w:bCs/>
          <w:sz w:val="24"/>
          <w:szCs w:val="24"/>
        </w:rPr>
      </w:pPr>
    </w:p>
    <w:p w:rsidR="00DD1808" w:rsidRDefault="00DD1808">
      <w:pPr>
        <w:pStyle w:val="Web"/>
        <w:spacing w:before="0" w:beforeAutospacing="0" w:after="0" w:afterAutospacing="0"/>
        <w:ind w:firstLine="709"/>
        <w:rPr>
          <w:rFonts w:ascii="Times New Roman" w:hAnsi="Times New Roman" w:cs="Times New Roman"/>
          <w:b/>
          <w:bCs/>
          <w:sz w:val="24"/>
          <w:szCs w:val="24"/>
        </w:rPr>
      </w:pPr>
      <w:r>
        <w:rPr>
          <w:rFonts w:ascii="Times New Roman" w:hAnsi="Times New Roman" w:cs="Times New Roman"/>
          <w:b/>
          <w:bCs/>
          <w:sz w:val="24"/>
          <w:szCs w:val="24"/>
        </w:rPr>
        <w:t>КЛИМАТ</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Наряду с другими западными областями Европы Германия отличается умеренным морским климатом. Выражена общая западная циркуляция атмосферы, причем холодный полярный воздух, проникая к югу, прижимается к поверхности, а теплый воздух движется на север и затягивается во влажные котловины. Поскольку зимой воды Северной Атлантики теплее, чем суша, теплый воздух распространяется в Европе, обеспечивая температуры намного выше средних для данных широт.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Низкие температуры наблюдаются при распространении над Европой антициклона, приносящего массы холодного воздуха из Сибири. В таких ситуациях температуры на Северо-Германской низменности могут понизиться до –12° С. В целом зимой температуры уменьшаются к востоку: средняя изотерма января 0° С проходит по линии Любек – Бонн. На юге страны температуры понижаются за счет бóльших высот. Снежный покров обычно держится 20–25 дней на севере, более 40 дней в южной Баварии и свыше 100 дней в Альпах и на вершинах Шварцвальда.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Летом ситуация противоположная. Температуры повышаются в южном направлении, и самые высокие показатели отмечаются на Верхнерейнской низменности. Средняя температура июля там 19° С. Летние температуры на Северо-Германской низменности повышаются к востоку и юго-востоку. Средняя температура июля в Берлине 18,5° С.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Средние годовые суммы осадков на Северо-Германской низменности достигают максимума порядка 750 мм на побережье Северного моря и постепенно уменьшаются к востоку. К югу от низменности в условиях расчлененного рельефа распределение осадков осложняется: в горах выпадает свыше 1000 мм, а иногда до 2000 мм осадков, тогда как в некоторых изолированных котловинах за год выпадает не более 500 мм. Столь же малые суммы осадков выпадают в полосе, находящейся к северу от Среднегерманских гор, в их дождевой тени. Повсеместно максимум осадков приходится на лето, хотя северо-западные приморские районы получают бóльшую часть осадков зимой в условиях мягкой погоды.</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 </w:t>
      </w:r>
    </w:p>
    <w:p w:rsidR="00DD1808" w:rsidRDefault="00DD1808">
      <w:pPr>
        <w:pStyle w:val="Web"/>
        <w:spacing w:before="0" w:beforeAutospacing="0" w:after="0" w:afterAutospacing="0"/>
        <w:ind w:firstLine="709"/>
        <w:rPr>
          <w:rFonts w:ascii="Times New Roman" w:hAnsi="Times New Roman" w:cs="Times New Roman"/>
          <w:b/>
          <w:bCs/>
          <w:sz w:val="24"/>
          <w:szCs w:val="24"/>
        </w:rPr>
      </w:pPr>
      <w:r>
        <w:rPr>
          <w:rFonts w:ascii="Times New Roman" w:hAnsi="Times New Roman" w:cs="Times New Roman"/>
          <w:b/>
          <w:bCs/>
          <w:sz w:val="24"/>
          <w:szCs w:val="24"/>
        </w:rPr>
        <w:t>ЭНЕРГЕТИКА. ПРИРОДНЫЕ РЕСУРСЫ.</w:t>
      </w:r>
    </w:p>
    <w:p w:rsidR="00DD1808" w:rsidRDefault="00DD1808">
      <w:pPr>
        <w:pStyle w:val="23"/>
      </w:pPr>
      <w:r>
        <w:t>Германия - один из крупнейших потребителей энергии в мире. На фоне нехватки сырья и необходимости учитывать требования экологии она, начиная с 70-х годов, предпринимает активные усилия по экономии и рациональному использованию энергии. Сюда же следует добавить использование возобновляемых источников энергии, благодаря чему в долгосрочной перспективе должна покрываться пятая часть потребностей в электроэнергии.  </w:t>
      </w:r>
    </w:p>
    <w:p w:rsidR="00DD1808" w:rsidRDefault="00DD1808">
      <w:pPr>
        <w:ind w:firstLine="709"/>
        <w:jc w:val="both"/>
      </w:pPr>
      <w:r>
        <w:t> В деле снабжения энергией и минеральным сырьем Германия во многом зависит от импорта. Примерно две трети первичной энергии приходится импортировать. Велика зависимость от импорта и по минеральному сырью. В силу этого Германия уже давно сильно диверсифицировала источники поступления энергии и сырья, чтобы обеспечить себе максимально возможное гарантированное снабжение.  </w:t>
      </w:r>
    </w:p>
    <w:p w:rsidR="00DD1808" w:rsidRDefault="00DD1808">
      <w:pPr>
        <w:ind w:firstLine="709"/>
        <w:jc w:val="both"/>
      </w:pPr>
      <w:r>
        <w:t> Потребность в природном газе на четверть может покрываться за счет собственных ресурсов. Резервы на многие десятки лет обеспечивают месторождения бурого угля, а также калийной и каменной соли. В силу неблагоприятных геологических условий каменный уголь в Германии невозможно добывать на конкурентоспособной основе.  </w:t>
      </w:r>
    </w:p>
    <w:p w:rsidR="00DD1808" w:rsidRDefault="00DD1808">
      <w:pPr>
        <w:ind w:firstLine="709"/>
        <w:jc w:val="both"/>
      </w:pPr>
      <w:r>
        <w:t> Меры по экономии энергии, например, за счет улучшения теплоизоляции или использования энергосберегающих приборов пользуются государственной финансовой поддержкой. В результате этого в западных землях с начала 70-х годов постоянно сокращалось специфическое потребление энергии, т.е. количество энергии, необходимое для производства единицы ВВП. В 90-х годах оно уменьшилось почти на 16 проц. по всей Германии.</w:t>
      </w:r>
    </w:p>
    <w:p w:rsidR="00DD1808" w:rsidRDefault="00DD1808">
      <w:pPr>
        <w:ind w:firstLine="709"/>
        <w:jc w:val="both"/>
        <w:rPr>
          <w:i/>
          <w:iCs/>
          <w:u w:val="single"/>
        </w:rPr>
      </w:pPr>
      <w:r>
        <w:rPr>
          <w:i/>
          <w:iCs/>
          <w:u w:val="single"/>
        </w:rPr>
        <w:t>Бурый уголь.</w:t>
      </w:r>
    </w:p>
    <w:tbl>
      <w:tblPr>
        <w:tblW w:w="5000" w:type="pct"/>
        <w:tblCellSpacing w:w="37" w:type="dxa"/>
        <w:tblInd w:w="-74" w:type="dxa"/>
        <w:tblCellMar>
          <w:left w:w="0" w:type="dxa"/>
          <w:right w:w="0" w:type="dxa"/>
        </w:tblCellMar>
        <w:tblLook w:val="0000" w:firstRow="0" w:lastRow="0" w:firstColumn="0" w:lastColumn="0" w:noHBand="0" w:noVBand="0"/>
      </w:tblPr>
      <w:tblGrid>
        <w:gridCol w:w="9600"/>
        <w:gridCol w:w="186"/>
      </w:tblGrid>
      <w:tr w:rsidR="00DD1808">
        <w:trPr>
          <w:gridAfter w:val="1"/>
          <w:tblCellSpacing w:w="37" w:type="dxa"/>
        </w:trPr>
        <w:tc>
          <w:tcPr>
            <w:tcW w:w="5000" w:type="pct"/>
          </w:tcPr>
          <w:p w:rsidR="00DD1808" w:rsidRDefault="00DD1808">
            <w:pPr>
              <w:ind w:firstLine="709"/>
              <w:jc w:val="both"/>
            </w:pPr>
            <w:r>
              <w:t xml:space="preserve">Первое место среди местных энергоносителей в Германии занимает бурый уголь, который добывается без всякого субсидирования как в западной, так и в восточной Германии. Крупнейшие залежи бурого угля имеются в прирейнской местности, на юге земли Бранденбург и в Саксонии. Кроме того, значение имеют месторождения в Саксонии-Ангальт и на востоке Нижней Саксонии. Объем месторождений, считающихся пригодными для разработки, составляет 43 млрд. тонн. 85 процентов добываемого бурого угля идет на производство электроэнергии. Вместе с каменным углем и атомной энергией он является важнейшим источником электроэнергии в Германии. В 1997 г. на его долю пришлось около 26 процентов произведенной электроэнергии и около 11 процентов потребляемой первичной энергии. </w:t>
            </w:r>
          </w:p>
        </w:tc>
      </w:tr>
      <w:tr w:rsidR="00DD1808">
        <w:trPr>
          <w:tblCellSpacing w:w="37" w:type="dxa"/>
        </w:trPr>
        <w:tc>
          <w:tcPr>
            <w:tcW w:w="0" w:type="auto"/>
            <w:gridSpan w:val="2"/>
          </w:tcPr>
          <w:p w:rsidR="00DD1808" w:rsidRDefault="00DD1808">
            <w:pPr>
              <w:jc w:val="both"/>
            </w:pPr>
            <w:r>
              <w:t xml:space="preserve">             Бурый уголь был важнейшим источником энергии (70 процентов) в бывшей ГДР. Но односторонняя ориентация энергоснабжения на бурый уголь привела к массивному загрязнению окружающей среды. После объединения Германии его добыча в новых землях в результате реструктуризации экономики и диверсификации энергоснабжения упала на 70 процентов (с 249 млн. тонн в 1990 г. до 74 млн. тонн в 1997 г.). Несмотря на это, бурый уголь, пусть на более низком уровне, все же сохранил роль основного энергоносителя. В последние годы значительно уменьшилось загрязнение окружающей среды благодаря сокращению его добычи, модернизации и строительству новых электростанций, широкомасштабным экологически-оздоровительным работам, финансируемым государством. </w:t>
            </w:r>
          </w:p>
          <w:p w:rsidR="00DD1808" w:rsidRDefault="00DD1808">
            <w:pPr>
              <w:ind w:firstLine="709"/>
              <w:jc w:val="both"/>
              <w:rPr>
                <w:i/>
                <w:iCs/>
                <w:u w:val="single"/>
              </w:rPr>
            </w:pPr>
            <w:r>
              <w:rPr>
                <w:i/>
                <w:iCs/>
                <w:u w:val="single"/>
              </w:rPr>
              <w:t>Каменный уголь.</w:t>
            </w:r>
          </w:p>
        </w:tc>
      </w:tr>
    </w:tbl>
    <w:p w:rsidR="00DD1808" w:rsidRDefault="00DD1808">
      <w:pPr>
        <w:jc w:val="both"/>
      </w:pPr>
      <w:r>
        <w:t xml:space="preserve">           Важнейшими каменноугольными бассейнами являются рейнско-вестфальский и саарский регионы. Залежи каменного угля оцениваются в пределах 24 млрд. тонн. Однако его добыча нерентабельна. </w:t>
      </w:r>
    </w:p>
    <w:p w:rsidR="00DD1808" w:rsidRDefault="00DD1808">
      <w:pPr>
        <w:ind w:firstLine="709"/>
        <w:jc w:val="both"/>
      </w:pPr>
      <w:r>
        <w:t xml:space="preserve">В 1950 г. доля каменного угля в потреблении первичной энергии в старых землях составляла 73 процента. К 1997 г. она снизилась до 14,1 процента. </w:t>
      </w:r>
    </w:p>
    <w:p w:rsidR="00DD1808" w:rsidRDefault="00DD1808">
      <w:pPr>
        <w:ind w:firstLine="709"/>
        <w:jc w:val="both"/>
        <w:rPr>
          <w:i/>
          <w:iCs/>
          <w:u w:val="single"/>
        </w:rPr>
      </w:pPr>
      <w:r>
        <w:rPr>
          <w:i/>
          <w:iCs/>
          <w:u w:val="single"/>
        </w:rPr>
        <w:t>Нефть.</w:t>
      </w:r>
    </w:p>
    <w:p w:rsidR="00DD1808" w:rsidRDefault="00DD1808">
      <w:pPr>
        <w:ind w:firstLine="709"/>
        <w:jc w:val="both"/>
      </w:pPr>
      <w:r>
        <w:t>Доля нефти в обеспечении энергией также сократилась из-за резко подскочивших в 70-е годы на нее цен. С 55 проц. в 1973 г. эта доля в потребляемой энергии снизилась до 38,5 проц. в 2001 г. Что касается доли в потреблении первичной энергии, то нефть в Германии остается важнейшим энергоносителем</w:t>
      </w:r>
    </w:p>
    <w:p w:rsidR="00DD1808" w:rsidRDefault="00DD1808">
      <w:pPr>
        <w:ind w:firstLine="709"/>
        <w:jc w:val="both"/>
        <w:rPr>
          <w:i/>
          <w:iCs/>
          <w:u w:val="single"/>
        </w:rPr>
      </w:pPr>
      <w:r>
        <w:rPr>
          <w:i/>
          <w:iCs/>
          <w:u w:val="single"/>
        </w:rPr>
        <w:t>Природный газ.</w:t>
      </w:r>
    </w:p>
    <w:p w:rsidR="00DD1808" w:rsidRDefault="00DD1808">
      <w:pPr>
        <w:ind w:firstLine="709"/>
        <w:jc w:val="both"/>
      </w:pPr>
      <w:r>
        <w:t>В конце 2001 г. запасы природного газа в Германии составляли около 342 млрд. кубометров. Источники импорта газа сильно диверсифицированы, снабжение им обеспечено на десятилетие вперед. Доля природного газа в потреблении первичной энергии в 2001 г. составила около 21,5 проц.   </w:t>
      </w:r>
    </w:p>
    <w:p w:rsidR="00DD1808" w:rsidRDefault="00DD1808">
      <w:pPr>
        <w:ind w:firstLine="709"/>
        <w:jc w:val="both"/>
        <w:rPr>
          <w:i/>
          <w:iCs/>
          <w:u w:val="single"/>
        </w:rPr>
      </w:pPr>
      <w:r>
        <w:rPr>
          <w:i/>
          <w:iCs/>
          <w:u w:val="single"/>
        </w:rPr>
        <w:t>Атомная энергия.</w:t>
      </w:r>
    </w:p>
    <w:p w:rsidR="00DD1808" w:rsidRDefault="00DD1808">
      <w:pPr>
        <w:ind w:firstLine="709"/>
        <w:jc w:val="both"/>
      </w:pPr>
      <w:r>
        <w:t>В 2002 г. вступил в силу закон о постепенном отказе от использования атомной энергии, который подводит правовую базу под соглашение между федеральным правительством и энергетическими компаниями. Согласно ему, запрещается строительство новых АЭС в коммерческих целях, а срок эксплуатации уже существующих АЭС ограничен стандартным сроком в 32 года с момента ее ввода в строй. Для каждой АЭС устанавливается максимально допустимая квота электроэнергии, которую она еще может произвести. Однако квоты для более старых АЭС могут переноситься на более новые. Доля атомной энергетики в производстве электроэнергии составила в 2001 г. около 33 %. </w:t>
      </w:r>
    </w:p>
    <w:p w:rsidR="00DD1808" w:rsidRDefault="00DD1808">
      <w:pPr>
        <w:ind w:firstLine="709"/>
        <w:jc w:val="both"/>
      </w:pPr>
    </w:p>
    <w:p w:rsidR="00DD1808" w:rsidRDefault="00DD1808">
      <w:pPr>
        <w:ind w:firstLine="709"/>
        <w:jc w:val="both"/>
        <w:rPr>
          <w:b/>
          <w:bCs/>
        </w:rPr>
      </w:pPr>
      <w:r>
        <w:rPr>
          <w:b/>
          <w:bCs/>
        </w:rPr>
        <w:t>НАСЕЛЕНИЕ. </w:t>
      </w:r>
    </w:p>
    <w:p w:rsidR="00DD1808" w:rsidRDefault="00DD1808">
      <w:pPr>
        <w:jc w:val="both"/>
      </w:pPr>
      <w:r>
        <w:t xml:space="preserve">          Оно распределено по территории Германии весьма неравномерно. Примерно треть жителей, около 25 млн., проживают в 82 крупных городах. Около 50,5 млн. проживают в общинах и городах с населением от 2.000 до 100.000 человек, примерно 6,4 млн. - в населенных пунктах, насчитывающих менее 2.000 человек. После объединения Германии быстро растет население в регионе Берлина, где сейчас насчитывется свыше 4,3 млн. жителей. В промышленных областях на Рейне и Руре, где один город плавно переходит в другой, проживают более 11 млн. человек, около 1.100 человек на квадратный километр. В отличие от этих густонаселенных районов имеются весьма малонаселенные области, например, большие пространства Бранденбурга и Мекленбурга-Передней Померании.  </w:t>
      </w:r>
    </w:p>
    <w:p w:rsidR="00DD1808" w:rsidRDefault="00DD1808">
      <w:pPr>
        <w:pStyle w:val="23"/>
      </w:pPr>
      <w:r>
        <w:t xml:space="preserve"> В целом Германия с ее плотностью населения 230 человек на квадратный километр является одной из самых густонаселенных стран Европы, при этом имеются заметные различия между территорией прежней Федеративной Республики и территорией бывшей ГДР. В новых федеральных землях и в восточной части Берлина плотность населения составляет 140 человек на квадратный километр, а в старых федеральных землях - 267.         </w:t>
      </w:r>
    </w:p>
    <w:p w:rsidR="00DD1808" w:rsidRDefault="00DD1808">
      <w:pPr>
        <w:ind w:firstLine="709"/>
        <w:jc w:val="both"/>
      </w:pPr>
      <w:r>
        <w:t>По коэффициенту рождаемости (9 новорожденных на 1000 жителей в год) Германия относится к странам с самой низкой рождаемостью. Детей рождается слишком мало, и они рождаются слишком поздно. Первый ребенок у женщин рождается в основном когда им уже за 30, и на каждую женщину сегодня приходится в среднем всего 1,3 ребенка. Тем не менее численность населения за последние годы оставалась стабильной. Дефицит новорожденных был компенсирован за счет притока около 3 млн. мигрантов. Низкий уровень рождаемости и растущая продолжительность жизни (у новорожденных мальчиков она составляет сегодня 74,4 года, у девочек - 80,6 лет) влияют, однако, на возрастную структуру населения. Предполагается, что доля людей старше 60 лет вырастет с 23 проц. на сегодняшний день до примерно 30 проц. в 2030 г.; соотношение между теми, кто активно участвует в трудовой жизни, и теми, кто находится на пенсии, смещается в сторону последних.  </w:t>
      </w:r>
    </w:p>
    <w:p w:rsidR="00DD1808" w:rsidRDefault="00DD1808">
      <w:pPr>
        <w:ind w:firstLine="709"/>
        <w:jc w:val="both"/>
      </w:pPr>
      <w:r>
        <w:t> Предпочтительной формой совместного проживания по-прежнему является семья. Подавляющее большинство людей живут семьями, половина из них - в традиционной семье, где есть два супруга и дети. Однако среди растущего числа домашних хозяйств наблюдается тенденция к малым семьям. Каждый четвертый житель крупного города живет один, в сельской местности и небольших городах - примерно каждый седьмой. Около 2,4 млн. человек, в основном женщины, - это родители-одиночки.  </w:t>
      </w:r>
    </w:p>
    <w:p w:rsidR="00DD1808" w:rsidRDefault="00DD1808">
      <w:pPr>
        <w:ind w:firstLine="709"/>
        <w:jc w:val="both"/>
      </w:pPr>
    </w:p>
    <w:p w:rsidR="00DD1808" w:rsidRDefault="00DD1808">
      <w:pPr>
        <w:pStyle w:val="3"/>
        <w:ind w:left="1416"/>
      </w:pPr>
      <w:r>
        <w:t>Крупнейшие города Германии</w:t>
      </w:r>
    </w:p>
    <w:p w:rsidR="00DD1808" w:rsidRDefault="00DD1808">
      <w:pPr>
        <w:ind w:left="1416"/>
      </w:pPr>
    </w:p>
    <w:p w:rsidR="00DD1808" w:rsidRDefault="00DD1808">
      <w:pPr>
        <w:ind w:left="1416"/>
        <w:rPr>
          <w:i/>
          <w:iCs/>
          <w:u w:val="single"/>
        </w:rPr>
      </w:pPr>
    </w:p>
    <w:p w:rsidR="00DD1808" w:rsidRDefault="00DD1808">
      <w:pPr>
        <w:ind w:firstLine="709"/>
        <w:jc w:val="both"/>
      </w:pPr>
      <w:r>
        <w:rPr>
          <w:i/>
          <w:iCs/>
          <w:u w:val="single"/>
        </w:rPr>
        <w:t> Иностранцы в Германии.</w:t>
      </w:r>
    </w:p>
    <w:p w:rsidR="00DD1808" w:rsidRDefault="00DD1808">
      <w:pPr>
        <w:pStyle w:val="23"/>
      </w:pPr>
      <w:r>
        <w:t xml:space="preserve">В настоящее время в Германии проживает около 7,3 млн. иностранцев, что составляет 8,9% всего населения. В период с середины 1950-х по конец 1973 года в Западную Германию приехало большое количество иностранных работников. Бурно развивавшаяся экономика требовала дополнительной рабочей силы, которая вербовалась, прежде всего, в государствах средиземноморского региона, сначала в Италии, затем в Испании, Португалии, бывшей Югославии, Турции, а также в Тунисе и Марокко. Многие из них остались в Германии, а позже перевезли сюда и свои семьи. На конец 2003 года примерно одна треть иностранцев проживала в Германии более двадцати лет, а около двух третей – более 8 лет. Более двух третей проживающих в Германии детей-иностранцев родились здесь. С 2000-го года рожденные в Федеративной Республике Германия дети родителей-иностранцев при определенных условиях получают германское гражданство. Большинство живущих в стране иностранцев интегрировались, многие из них заняли руководящие позиции или организовали собственное дело. Браки между иностранцами и немцами заключаются все чаще и становятся обычным явлением. С 1970 года около 3,2 миллионов иностранцев получили германское гражданство. </w:t>
      </w:r>
    </w:p>
    <w:p w:rsidR="00DD1808" w:rsidRDefault="00DD1808">
      <w:pPr>
        <w:ind w:left="708"/>
      </w:pPr>
      <w:r>
        <w:t> </w:t>
      </w:r>
    </w:p>
    <w:p w:rsidR="00DD1808" w:rsidRDefault="00DD1808"/>
    <w:p w:rsidR="00DD1808" w:rsidRDefault="00DD1808">
      <w:pPr>
        <w:rPr>
          <w:b/>
          <w:bCs/>
        </w:rPr>
      </w:pPr>
      <w:r>
        <w:t xml:space="preserve">        </w:t>
      </w:r>
      <w:r>
        <w:rPr>
          <w:b/>
          <w:bCs/>
        </w:rPr>
        <w:t>ЭКОНОМИКА.</w:t>
      </w:r>
    </w:p>
    <w:p w:rsidR="00DD1808" w:rsidRDefault="00DD1808">
      <w:pPr>
        <w:rPr>
          <w:sz w:val="20"/>
          <w:szCs w:val="20"/>
        </w:rPr>
      </w:pPr>
    </w:p>
    <w:tbl>
      <w:tblPr>
        <w:tblW w:w="4797" w:type="pct"/>
        <w:tblCellSpacing w:w="0" w:type="dxa"/>
        <w:tblInd w:w="285" w:type="dxa"/>
        <w:tblBorders>
          <w:top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5"/>
        <w:gridCol w:w="6361"/>
      </w:tblGrid>
      <w:tr w:rsidR="00DD1808">
        <w:trPr>
          <w:tblCellSpacing w:w="0" w:type="dxa"/>
        </w:trPr>
        <w:tc>
          <w:tcPr>
            <w:tcW w:w="1564"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Денежная единица:</w:t>
            </w:r>
          </w:p>
        </w:tc>
        <w:tc>
          <w:tcPr>
            <w:tcW w:w="3436"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1 евро = 100 центов</w:t>
            </w:r>
          </w:p>
        </w:tc>
      </w:tr>
    </w:tbl>
    <w:p w:rsidR="00DD1808" w:rsidRDefault="00DD1808">
      <w:pPr>
        <w:pBdr>
          <w:top w:val="single" w:sz="6" w:space="5" w:color="FFFFFF"/>
          <w:left w:val="single" w:sz="24" w:space="14" w:color="D7D7D7"/>
          <w:bottom w:val="single" w:sz="2" w:space="5" w:color="FFFFFF"/>
          <w:right w:val="single" w:sz="6" w:space="6" w:color="FFFFFF"/>
        </w:pBdr>
        <w:ind w:left="285"/>
        <w:rPr>
          <w:rFonts w:ascii="Verdana" w:hAnsi="Verdana" w:cs="Verdana"/>
          <w:vanish/>
          <w:color w:val="10235B"/>
          <w:sz w:val="20"/>
          <w:szCs w:val="20"/>
        </w:rPr>
      </w:pPr>
    </w:p>
    <w:tbl>
      <w:tblPr>
        <w:tblW w:w="4797" w:type="pct"/>
        <w:tblCellSpacing w:w="0" w:type="dxa"/>
        <w:tblInd w:w="270" w:type="dxa"/>
        <w:tblBorders>
          <w:top w:val="single" w:sz="4" w:space="0" w:color="auto"/>
          <w:left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369"/>
      </w:tblGrid>
      <w:tr w:rsidR="00DD1808">
        <w:trPr>
          <w:tblCellSpacing w:w="0" w:type="dxa"/>
        </w:trPr>
        <w:tc>
          <w:tcPr>
            <w:tcW w:w="1563"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Валовой национальный доход в 2004 г.:</w:t>
            </w:r>
          </w:p>
        </w:tc>
        <w:tc>
          <w:tcPr>
            <w:tcW w:w="3437"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2 168,82 млрд. евро</w:t>
            </w:r>
          </w:p>
        </w:tc>
      </w:tr>
    </w:tbl>
    <w:p w:rsidR="00DD1808" w:rsidRDefault="00DD1808">
      <w:pPr>
        <w:pBdr>
          <w:top w:val="single" w:sz="6" w:space="5" w:color="FFFFFF"/>
          <w:left w:val="single" w:sz="24" w:space="14" w:color="D7D7D7"/>
          <w:bottom w:val="single" w:sz="2" w:space="5" w:color="FFFFFF"/>
          <w:right w:val="single" w:sz="6" w:space="6" w:color="FFFFFF"/>
        </w:pBdr>
        <w:ind w:left="285"/>
        <w:rPr>
          <w:rFonts w:ascii="Verdana" w:hAnsi="Verdana" w:cs="Verdana"/>
          <w:vanish/>
          <w:color w:val="10235B"/>
          <w:sz w:val="20"/>
          <w:szCs w:val="20"/>
        </w:rPr>
      </w:pPr>
    </w:p>
    <w:tbl>
      <w:tblPr>
        <w:tblW w:w="4797" w:type="pct"/>
        <w:tblCellSpacing w:w="0" w:type="dxa"/>
        <w:tblInd w:w="270" w:type="dxa"/>
        <w:tblBorders>
          <w:top w:val="single" w:sz="4" w:space="0" w:color="auto"/>
          <w:left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369"/>
      </w:tblGrid>
      <w:tr w:rsidR="00DD1808">
        <w:trPr>
          <w:tblCellSpacing w:w="0" w:type="dxa"/>
        </w:trPr>
        <w:tc>
          <w:tcPr>
            <w:tcW w:w="1563"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Валовой национальный продукт (ВНП) в 2004 г.:</w:t>
            </w:r>
          </w:p>
        </w:tc>
        <w:tc>
          <w:tcPr>
            <w:tcW w:w="3437"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2 178,20 млрд. евро</w:t>
            </w:r>
          </w:p>
        </w:tc>
      </w:tr>
    </w:tbl>
    <w:p w:rsidR="00DD1808" w:rsidRDefault="00DD1808">
      <w:pPr>
        <w:pBdr>
          <w:top w:val="single" w:sz="6" w:space="5" w:color="FFFFFF"/>
          <w:left w:val="single" w:sz="24" w:space="14" w:color="D7D7D7"/>
          <w:bottom w:val="single" w:sz="2" w:space="5" w:color="FFFFFF"/>
          <w:right w:val="single" w:sz="6" w:space="6" w:color="FFFFFF"/>
        </w:pBdr>
        <w:ind w:left="285"/>
        <w:rPr>
          <w:rFonts w:ascii="Verdana" w:hAnsi="Verdana" w:cs="Verdana"/>
          <w:vanish/>
          <w:color w:val="10235B"/>
          <w:sz w:val="20"/>
          <w:szCs w:val="20"/>
        </w:rPr>
      </w:pPr>
    </w:p>
    <w:tbl>
      <w:tblPr>
        <w:tblW w:w="4797" w:type="pct"/>
        <w:tblCellSpacing w:w="0" w:type="dxa"/>
        <w:tblInd w:w="270" w:type="dxa"/>
        <w:tblBorders>
          <w:top w:val="single" w:sz="4" w:space="0" w:color="auto"/>
          <w:left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369"/>
      </w:tblGrid>
      <w:tr w:rsidR="00DD1808">
        <w:trPr>
          <w:tblCellSpacing w:w="0" w:type="dxa"/>
        </w:trPr>
        <w:tc>
          <w:tcPr>
            <w:tcW w:w="1563"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Рост ВНП в 2004 г.:</w:t>
            </w:r>
          </w:p>
        </w:tc>
        <w:tc>
          <w:tcPr>
            <w:tcW w:w="3437"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+1,7 %</w:t>
            </w:r>
          </w:p>
        </w:tc>
      </w:tr>
    </w:tbl>
    <w:p w:rsidR="00DD1808" w:rsidRDefault="00DD1808">
      <w:pPr>
        <w:pBdr>
          <w:top w:val="single" w:sz="6" w:space="5" w:color="FFFFFF"/>
          <w:left w:val="single" w:sz="24" w:space="14" w:color="D7D7D7"/>
          <w:bottom w:val="single" w:sz="2" w:space="5" w:color="FFFFFF"/>
          <w:right w:val="single" w:sz="6" w:space="6" w:color="FFFFFF"/>
        </w:pBdr>
        <w:ind w:left="285"/>
        <w:rPr>
          <w:rFonts w:ascii="Verdana" w:hAnsi="Verdana" w:cs="Verdana"/>
          <w:vanish/>
          <w:color w:val="10235B"/>
          <w:sz w:val="20"/>
          <w:szCs w:val="20"/>
        </w:rPr>
      </w:pPr>
    </w:p>
    <w:tbl>
      <w:tblPr>
        <w:tblW w:w="4797" w:type="pct"/>
        <w:tblCellSpacing w:w="0" w:type="dxa"/>
        <w:tblInd w:w="270" w:type="dxa"/>
        <w:tblBorders>
          <w:top w:val="single" w:sz="4" w:space="0" w:color="auto"/>
          <w:left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369"/>
      </w:tblGrid>
      <w:tr w:rsidR="00DD1808">
        <w:trPr>
          <w:tblCellSpacing w:w="0" w:type="dxa"/>
        </w:trPr>
        <w:tc>
          <w:tcPr>
            <w:tcW w:w="1563"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ВНП на 1 жителя в 2004 г.:</w:t>
            </w:r>
          </w:p>
        </w:tc>
        <w:tc>
          <w:tcPr>
            <w:tcW w:w="3437"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26 400 Евро</w:t>
            </w:r>
          </w:p>
        </w:tc>
      </w:tr>
    </w:tbl>
    <w:p w:rsidR="00DD1808" w:rsidRDefault="00DD1808">
      <w:pPr>
        <w:pBdr>
          <w:top w:val="single" w:sz="6" w:space="5" w:color="FFFFFF"/>
          <w:left w:val="single" w:sz="24" w:space="14" w:color="D7D7D7"/>
          <w:bottom w:val="single" w:sz="2" w:space="5" w:color="FFFFFF"/>
          <w:right w:val="single" w:sz="6" w:space="6" w:color="FFFFFF"/>
        </w:pBdr>
        <w:ind w:left="285"/>
        <w:rPr>
          <w:rFonts w:ascii="Verdana" w:hAnsi="Verdana" w:cs="Verdana"/>
          <w:vanish/>
          <w:color w:val="10235B"/>
          <w:sz w:val="20"/>
          <w:szCs w:val="20"/>
        </w:rPr>
      </w:pPr>
    </w:p>
    <w:tbl>
      <w:tblPr>
        <w:tblW w:w="4797" w:type="pct"/>
        <w:tblCellSpacing w:w="0" w:type="dxa"/>
        <w:tblInd w:w="270" w:type="dxa"/>
        <w:tblBorders>
          <w:top w:val="single" w:sz="4" w:space="0" w:color="auto"/>
          <w:left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369"/>
      </w:tblGrid>
      <w:tr w:rsidR="00DD1808">
        <w:trPr>
          <w:tblCellSpacing w:w="0" w:type="dxa"/>
        </w:trPr>
        <w:tc>
          <w:tcPr>
            <w:tcW w:w="1563"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Доли ВНП:</w:t>
            </w:r>
          </w:p>
        </w:tc>
        <w:tc>
          <w:tcPr>
            <w:tcW w:w="3437"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Услуги 69,8 %, промышленность и строительство 29 %, сельское хозяйство 1,2 %</w:t>
            </w:r>
          </w:p>
        </w:tc>
      </w:tr>
    </w:tbl>
    <w:p w:rsidR="00DD1808" w:rsidRDefault="00DD1808">
      <w:pPr>
        <w:pBdr>
          <w:top w:val="single" w:sz="6" w:space="5" w:color="FFFFFF"/>
          <w:left w:val="single" w:sz="24" w:space="14" w:color="D7D7D7"/>
          <w:bottom w:val="single" w:sz="2" w:space="5" w:color="FFFFFF"/>
          <w:right w:val="single" w:sz="6" w:space="6" w:color="FFFFFF"/>
        </w:pBdr>
        <w:ind w:left="285"/>
        <w:rPr>
          <w:rFonts w:ascii="Verdana" w:hAnsi="Verdana" w:cs="Verdana"/>
          <w:vanish/>
          <w:color w:val="10235B"/>
          <w:sz w:val="20"/>
          <w:szCs w:val="20"/>
        </w:rPr>
      </w:pPr>
    </w:p>
    <w:tbl>
      <w:tblPr>
        <w:tblW w:w="4797" w:type="pct"/>
        <w:tblCellSpacing w:w="0" w:type="dxa"/>
        <w:tblInd w:w="270" w:type="dxa"/>
        <w:tblBorders>
          <w:top w:val="single" w:sz="4" w:space="0" w:color="auto"/>
          <w:left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369"/>
      </w:tblGrid>
      <w:tr w:rsidR="00DD1808">
        <w:trPr>
          <w:tblCellSpacing w:w="0" w:type="dxa"/>
        </w:trPr>
        <w:tc>
          <w:tcPr>
            <w:tcW w:w="1563"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Экспорт в 2004 г.:</w:t>
            </w:r>
          </w:p>
        </w:tc>
        <w:tc>
          <w:tcPr>
            <w:tcW w:w="3437"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731,0 млрд. евро</w:t>
            </w:r>
          </w:p>
        </w:tc>
      </w:tr>
    </w:tbl>
    <w:p w:rsidR="00DD1808" w:rsidRDefault="00DD1808">
      <w:pPr>
        <w:pBdr>
          <w:top w:val="single" w:sz="6" w:space="5" w:color="FFFFFF"/>
          <w:left w:val="single" w:sz="24" w:space="14" w:color="D7D7D7"/>
          <w:bottom w:val="single" w:sz="2" w:space="5" w:color="FFFFFF"/>
          <w:right w:val="single" w:sz="6" w:space="6" w:color="FFFFFF"/>
        </w:pBdr>
        <w:ind w:left="285"/>
        <w:rPr>
          <w:rFonts w:ascii="Verdana" w:hAnsi="Verdana" w:cs="Verdana"/>
          <w:vanish/>
          <w:color w:val="10235B"/>
          <w:sz w:val="20"/>
          <w:szCs w:val="20"/>
        </w:rPr>
      </w:pPr>
    </w:p>
    <w:tbl>
      <w:tblPr>
        <w:tblW w:w="4797" w:type="pct"/>
        <w:tblCellSpacing w:w="0" w:type="dxa"/>
        <w:tblInd w:w="270" w:type="dxa"/>
        <w:tblBorders>
          <w:top w:val="single" w:sz="4" w:space="0" w:color="auto"/>
          <w:left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369"/>
      </w:tblGrid>
      <w:tr w:rsidR="00DD1808">
        <w:trPr>
          <w:tblCellSpacing w:w="0" w:type="dxa"/>
        </w:trPr>
        <w:tc>
          <w:tcPr>
            <w:tcW w:w="1563"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Импорт в 2004 г.:</w:t>
            </w:r>
          </w:p>
        </w:tc>
        <w:tc>
          <w:tcPr>
            <w:tcW w:w="3437" w:type="pct"/>
            <w:tcBorders>
              <w:top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575,4 млрд. евро</w:t>
            </w:r>
          </w:p>
        </w:tc>
      </w:tr>
    </w:tbl>
    <w:p w:rsidR="00DD1808" w:rsidRDefault="00DD1808">
      <w:pPr>
        <w:pBdr>
          <w:top w:val="single" w:sz="6" w:space="5" w:color="FFFFFF"/>
          <w:left w:val="single" w:sz="24" w:space="14" w:color="D7D7D7"/>
          <w:bottom w:val="single" w:sz="2" w:space="5" w:color="FFFFFF"/>
          <w:right w:val="single" w:sz="6" w:space="6" w:color="FFFFFF"/>
        </w:pBdr>
        <w:ind w:left="285"/>
        <w:rPr>
          <w:rFonts w:ascii="Verdana" w:hAnsi="Verdana" w:cs="Verdana"/>
          <w:vanish/>
          <w:color w:val="10235B"/>
          <w:sz w:val="20"/>
          <w:szCs w:val="20"/>
        </w:rPr>
      </w:pPr>
    </w:p>
    <w:tbl>
      <w:tblPr>
        <w:tblW w:w="4797" w:type="pct"/>
        <w:tblCellSpacing w:w="0" w:type="dxa"/>
        <w:tblInd w:w="270"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369"/>
      </w:tblGrid>
      <w:tr w:rsidR="00DD1808">
        <w:trPr>
          <w:tblCellSpacing w:w="0" w:type="dxa"/>
        </w:trPr>
        <w:tc>
          <w:tcPr>
            <w:tcW w:w="1563" w:type="pct"/>
            <w:tcBorders>
              <w:top w:val="single" w:sz="4" w:space="0" w:color="auto"/>
              <w:bottom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Важнейшие экспортируемые товары:</w:t>
            </w:r>
          </w:p>
        </w:tc>
        <w:tc>
          <w:tcPr>
            <w:tcW w:w="3437" w:type="pct"/>
            <w:tcBorders>
              <w:top w:val="single" w:sz="4" w:space="0" w:color="auto"/>
              <w:bottom w:val="single" w:sz="4" w:space="0" w:color="auto"/>
            </w:tcBorders>
            <w:vAlign w:val="center"/>
          </w:tcPr>
          <w:p w:rsidR="00DD1808" w:rsidRDefault="00DD1808">
            <w:pPr>
              <w:rPr>
                <w:rFonts w:ascii="Verdana" w:hAnsi="Verdana" w:cs="Verdana"/>
                <w:color w:val="10235B"/>
                <w:sz w:val="20"/>
                <w:szCs w:val="20"/>
              </w:rPr>
            </w:pPr>
            <w:r>
              <w:rPr>
                <w:rFonts w:ascii="Verdana" w:hAnsi="Verdana" w:cs="Verdana"/>
                <w:color w:val="10235B"/>
                <w:sz w:val="20"/>
                <w:szCs w:val="20"/>
              </w:rPr>
              <w:t>Автомобили и автомобильные запчасти, станки, химические изделия</w:t>
            </w:r>
          </w:p>
        </w:tc>
      </w:tr>
    </w:tbl>
    <w:p w:rsidR="00DD1808" w:rsidRDefault="00DD1808">
      <w:pPr>
        <w:ind w:firstLine="709"/>
        <w:jc w:val="both"/>
        <w:rPr>
          <w:sz w:val="20"/>
          <w:szCs w:val="20"/>
        </w:rPr>
      </w:pPr>
    </w:p>
    <w:p w:rsidR="00DD1808" w:rsidRDefault="00DD1808">
      <w:pPr>
        <w:ind w:firstLine="709"/>
        <w:jc w:val="both"/>
        <w:rPr>
          <w:sz w:val="20"/>
          <w:szCs w:val="20"/>
        </w:rPr>
      </w:pP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Германия - одна из ведущих промышленных стран мира. В 2004 г. ее валовой внутренний продукт (ВВП) составил 2178 млрд.евро. Тем самым по совокупному показателю экономической мощи она занимает третье место в мире. Германия удерживает эту позицию, хотя в последние годы в ходе объединения страны ей пришлось пережить значительные перемены в экономике. Темпы экономического роста (с учетом элиминации колебания цен) за прошедшие десять лет составили в среднем 1,4% в год. После трех лет весьма слабого экономического роста  - в 2003 г. наблюдался даже некоторый спад внутреннего валового продукта (-0,1%) - в 2004 г. показатель составил  +1,7%.</w:t>
      </w:r>
    </w:p>
    <w:p w:rsidR="00DD1808" w:rsidRDefault="00DD1808">
      <w:pPr>
        <w:pStyle w:val="Web"/>
        <w:spacing w:before="0" w:beforeAutospacing="0" w:after="0" w:afterAutospacing="0"/>
        <w:ind w:firstLine="709"/>
        <w:rPr>
          <w:rFonts w:ascii="Times New Roman" w:hAnsi="Times New Roman" w:cs="Times New Roman"/>
          <w:sz w:val="24"/>
          <w:szCs w:val="24"/>
        </w:rPr>
      </w:pP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b/>
          <w:bCs/>
          <w:sz w:val="24"/>
          <w:szCs w:val="24"/>
        </w:rPr>
        <w:t>Промышленность.</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Промышленность остается опорой германской экономики, в экономической жизни она играет роль "поворотного круга". Ее доля в ВВП - по сравнению с другими странами Европейского Союза и США - сравнительно высока. В 2001 г. на примерно 49.000 промышленных предприятий трудились почти 6,4 млн. человек. Их оборот составил около 1,35 трлн. евро. Более трети произведенной продукции идет на экспорт. На почти 98 проц. всех предприятий работают менее 500 человек, т.е. это мелкие и средние предприятия. На их долю приходится почти 40 проц. рабочих мест в промышленности и 33 проц. оборота в этой отрасли.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За последние годы удельный вес промышленности в экономике заметно сократился. В результате долгосрочных структурных изменений ее доля в ВВП в период между 1970 г. (западные земли) и 2001 г. снизилась с 51,7 проц. до 23,8 проц. При этом в ВВП резко возросла доля услуг, предоставляемых государством и частным сектором. Доля услуг, предоставленных в 2001 г. государственным и частным секторами, составила 20,2 проц. ВВП. Доля услуг, предоставленных торговлей, гостиничным хозяйством и транспортом - 18,7 проц. Доля финансовых, арендных и предпринимательских услуг составила 31 проц. Такие переживающие большой подъем промышленные отрасли, как производство информационной и коммуникационной техники или авиационная и космическая промышленность не смогли компенсировать свертывание "традиционных" промышленных отраслей, например, текстильной и сталелитейной промышленности.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2,6 млн. человек из всех занятых в промышленности работают на предприятиях, насчитывающих свыше 1.000 работников. В целом на маленькую группу крупных предприятий приходится около 51 проц. общего оборота промышленности. Во всем мире известны, а часто также имеют свои филиалы, производственные или научно-исследовательские мощности такие фирмы, как автомобильные концерны Volkswagen, BMW, Daimler-Chrysler, химические концерны Aventis, Bayer, BASF, электротехнический концерн Siemens, энергетические концерны E.ON и RWE или группа Bosch.   </w:t>
      </w:r>
    </w:p>
    <w:p w:rsidR="00DD1808" w:rsidRDefault="00DD1808">
      <w:pPr>
        <w:pStyle w:val="Web"/>
        <w:spacing w:before="0" w:beforeAutospacing="0" w:after="0" w:afterAutospacing="0"/>
        <w:ind w:firstLine="709"/>
        <w:rPr>
          <w:rFonts w:ascii="Times New Roman" w:hAnsi="Times New Roman" w:cs="Times New Roman"/>
          <w:i/>
          <w:iCs/>
          <w:sz w:val="24"/>
          <w:szCs w:val="24"/>
          <w:u w:val="single"/>
        </w:rPr>
      </w:pPr>
      <w:r>
        <w:rPr>
          <w:rFonts w:ascii="Times New Roman" w:hAnsi="Times New Roman" w:cs="Times New Roman"/>
          <w:sz w:val="24"/>
          <w:szCs w:val="24"/>
        </w:rPr>
        <w:t> </w:t>
      </w:r>
      <w:r>
        <w:rPr>
          <w:rFonts w:ascii="Times New Roman" w:hAnsi="Times New Roman" w:cs="Times New Roman"/>
          <w:i/>
          <w:iCs/>
          <w:sz w:val="24"/>
          <w:szCs w:val="24"/>
          <w:u w:val="single"/>
        </w:rPr>
        <w:t>Автомобильная промышленность.</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Автомобилестроение является одной из важнейших отраслей экономики Германии. После США и Японии Германия - третий по величине производитель автомобилей в мире. Из 5,12 млн. автостранспортных средств, изготовленных в Германии в 2001 г., свыше 70 проц. пошли на экспорт.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 И в восточногерманских землях у автомобильной промышленности давние традиции. Однако модели, которые изготовлялись во времена ГДР, после объединения не имели никаких шансов выдержать конкуренцию. Поэтому производство технически устаревших марок автомобилей ГДР было прекращено. Некоторые крупные западногерманские автомобильные концерны активно включились в строительство новых производственных мощностей в Саксонии и Тюрингии. В одном лишь 2001 г. автомобильная отрасль инвестировала в восточногерманских землях более 800 млн. евро. Тем самым ее доля в общем объеме промышленных инвестиций на востоке страны в тот год составила более 10 проц. Всего западногерманская автомобильная промышленность инвестировала в восточногерманских землях за последние годы около 3,5 млрд. евро. После расширения современных производственных мощностей в восточногерманских землях там будут производить около 370.000 автомобилей в год.  </w:t>
      </w:r>
    </w:p>
    <w:p w:rsidR="00DD1808" w:rsidRDefault="00DD1808">
      <w:pPr>
        <w:pStyle w:val="Web"/>
        <w:spacing w:before="0" w:beforeAutospacing="0" w:after="0" w:afterAutospacing="0"/>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i/>
          <w:iCs/>
          <w:sz w:val="24"/>
          <w:szCs w:val="24"/>
          <w:u w:val="single"/>
        </w:rPr>
        <w:t>Машиностроение и производство промышленного оборудования.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Большинство предприятий германской промышленности функционируют в этой отрасли. В ней традиционно преобладают мелкие и средние предприятия, а благодаря своей гибкости и технологической эффективности она занимает ведущее место в мире. Свыше 80 проц. машиностроительных фирм - это мелкие и средние предприятия, насчитывающие менее 200 работников. Они специализируются на выпуске определенных видов продукции. Поставляя оборудование для промышленности, эта инновационная отрасль имеет важное значение для всей экономики. Ассортимент продукции уникален по мировым мерками и охватывает свыше 20.000 изделий: от арматуры, печатных и сельскохозяйственных машин до станков.   </w:t>
      </w:r>
    </w:p>
    <w:p w:rsidR="00DD1808" w:rsidRDefault="00DD1808">
      <w:pPr>
        <w:pStyle w:val="Web"/>
        <w:spacing w:before="0" w:beforeAutospacing="0" w:after="0" w:afterAutospacing="0"/>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i/>
          <w:iCs/>
          <w:sz w:val="24"/>
          <w:szCs w:val="24"/>
          <w:u w:val="single"/>
        </w:rPr>
        <w:t>Химическая промышленность.</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Химическая промышленность - важный поставщик исходных продуктов, полуфабрикатов и конечной продукции, в частности, для таких областей, как здравоохранение, автомобилестроение, строительная промышленность и частное потребление. Благодаря самым современным технологиям, инновационным продуктам и активным научным исследованиям она занимает ведущие позиции в мире. Наряду с химическими гигантами, принадлежащими к числу крупнейших концернов мира, здесь существуют и множество мелких и средних фирм.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Большие традиции у химической промышленности и в восточногерманских землях. Ее реструктуризация и приватизация завершены. Цель политических усилий - сохранить ядро традиционных центров химической промышленности. Весьма значительные усилия химическая промышленность предпринимает в области охраны окружающей среды. По многим показателям она играет здесь ведущую роль.</w:t>
      </w:r>
    </w:p>
    <w:p w:rsidR="00DD1808" w:rsidRDefault="00DD1808">
      <w:pPr>
        <w:pStyle w:val="Web"/>
        <w:spacing w:before="0" w:beforeAutospacing="0" w:after="0" w:afterAutospacing="0"/>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i/>
          <w:iCs/>
          <w:sz w:val="24"/>
          <w:szCs w:val="24"/>
          <w:u w:val="single"/>
        </w:rPr>
        <w:t>Авиакосмическая промышленность.</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Авиакосмическая промышленность в Германии представляет собой небольшую отрасль. В то же время она имеет огромное стратегическое значение. Так, ее расходы на научные исследования и разработки - по отношению к обороту - намного выше, чем во всех других отраслях.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Авиакосмическая промышленность играет в Германии роль технологического мотора. В ней сведены воедино почти все виды высоких технологий информационной эпохи: электроника, робототехника, измерительная техника, техника управления, техника материалов и регулировочная техника. Инновации в этой отрасли существенно способствовали подъему в производстве компьютеров и используются во многих других промышленных сферах: без космической промышленности не было бы мобильных систем связи, навигационных систем в автомобилях, прямых трансляций с крупных спортивных и политических событий, видеоконференций с участием людей в дальних странах или глобального исследования окружающей среды и климата.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 После спада в начале 90-х годов германская авиакосмическая промышленность резко пошла на подъем. В 2002 г. ее оборот составил 15,3 млрд. евро, в ней были заняты 69.950 человек. В 2002 г. доля гражданского авиастроения в общем обороте отрасли составила 68,3 проц., военного авиастроения - 23,1 проц. и космической промышленности - 8,6 проц.  </w:t>
      </w:r>
    </w:p>
    <w:p w:rsidR="00DD1808" w:rsidRDefault="00DD1808">
      <w:pPr>
        <w:pStyle w:val="Web"/>
        <w:spacing w:before="0" w:beforeAutospacing="0" w:after="0" w:afterAutospacing="0"/>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i/>
          <w:iCs/>
          <w:sz w:val="24"/>
          <w:szCs w:val="24"/>
          <w:u w:val="single"/>
        </w:rPr>
        <w:t>Биотехнология.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Германские био- и генные технологии занимают ведущие позиции в мире после США. Это одна из самых новаторских отраслей в Германии, для которой характерны высокие темпы роста (выше средних). Число предприятий, главная цель которых - коммерциализация современной биотехнологии, в 2001 г. выросло на 10 проц. и достигло 365. Оборот германских биотехнологических предприятий увеличился на 33 проц., превысив 1 млрд евро. В 2001 г. в научные исследования и разработки здесь было инвестировано 1,3 млрд. евро, на 71 проц. больше, чем в предыдущем году. Число занятых выросло на 35 проц. и достигло 14.408.Методы современной биотехнологии и генной инженерии применяются многими предприятиями в секторе так называемой Life-Science.   </w:t>
      </w:r>
    </w:p>
    <w:p w:rsidR="00DD1808" w:rsidRDefault="00DD1808">
      <w:pPr>
        <w:pStyle w:val="Web"/>
        <w:spacing w:before="0" w:beforeAutospacing="0" w:after="0" w:afterAutospacing="0"/>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i/>
          <w:iCs/>
          <w:sz w:val="24"/>
          <w:szCs w:val="24"/>
          <w:u w:val="single"/>
        </w:rPr>
        <w:t>Экологически чистые  технологии.</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Будь то технологии очистки сточных вод или технологии использования возобновляемых источников энергии, германские экологически чистые технологии переживают бум. Заметно выросло число рабочих мест в сфере возобновляемых источников энергии. Сейчас в этой перспективной отрасли заняты около 130.000 человек. В то же время использование возобновляемых источников энергии подстегивает развитие экономики в целом. Общий оборот отрасли только с 2000 по 2001 г. вырос на 20 проц., достигнув почти 8,2 млрд. евро.</w:t>
      </w:r>
    </w:p>
    <w:p w:rsidR="00DD1808" w:rsidRDefault="00DD1808">
      <w:pPr>
        <w:pStyle w:val="Web"/>
        <w:spacing w:before="0" w:beforeAutospacing="0" w:after="0" w:afterAutospacing="0"/>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i/>
          <w:iCs/>
          <w:sz w:val="24"/>
          <w:szCs w:val="24"/>
          <w:u w:val="single"/>
        </w:rPr>
        <w:t>Электронная промышленность.</w:t>
      </w:r>
    </w:p>
    <w:p w:rsidR="00DD1808" w:rsidRDefault="00DD1808">
      <w:pPr>
        <w:pStyle w:v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Германская электротехническая и электронная промышленность, насчитывающая около 881.000 работников, - один их крупнейших работодателей в германской промышленности. Здесь преобладают в основном мелкие и средние предприятия, которые в 2001 г. имели оборот в 160 млрд. евро и инвестировали в Германии в период с 1996 по 2000 г. свыше 30 млрд. евро. Это - одна из важнейших экспортных отраслей (стоимость экспорта - около 105 млрд. евро), по своей мощи занимающая 3-е место в мире после США и Японии.</w:t>
      </w:r>
    </w:p>
    <w:p w:rsidR="00DD1808" w:rsidRDefault="00DD1808">
      <w:pPr>
        <w:pStyle w:val="Web"/>
        <w:spacing w:before="0" w:beforeAutospacing="0" w:after="0" w:afterAutospacing="0"/>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i/>
          <w:iCs/>
          <w:sz w:val="24"/>
          <w:szCs w:val="24"/>
          <w:u w:val="single"/>
        </w:rPr>
        <w:t>Другие отрасли промышленности.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Важное значение по-прежнему имеют пищевая, текстильная и швейная промышленность (включая кожевенную промышленность), а также металлургическая, металлобрабатывающая, горнодобывающая, точномеханическая и оптическая промышленность.</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 </w:t>
      </w:r>
    </w:p>
    <w:p w:rsidR="00DD1808" w:rsidRDefault="00DD1808">
      <w:pPr>
        <w:pStyle w:val="Web"/>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xml:space="preserve">            Ремесла и свободные профессии.</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Ремесла в Германии - наиболее многообразная отрасль экономики: мелкие и средние ремесленные предприятия являются традиционной опорой германской экономики. На почти 851.000 предприятий этой отрасли в 2001 г. трудились около 5,7 млн. человек. На них прошли профобучение свыше полумиллиона учеников. Это означает, что почти 15 проц. всех работающих заняты в сфере ремесел и что здесь приобретают профессию около 34 проц. всех учеников. В отрасли готовят больше специалистов, чем требуется ей самой, обеспечивая молодыми квалифицированными кадрами другие сегменты экономики. В 2001 г. оборот в сфере ремесел составил 509 млрд. евро.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В эту отрасль в Германии входят те предприятия, которые занимаются одним из 94 видов ремесел: начиная от каменщиков и кончая скрипичных дел мастерами. В отличие от большинства европейских стран принадлежность к ремеслам определяется таким образом не величиной предприятия, не числом занятых или объемом оборота.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Отдельные положения о деятельности ремесел урегулированы законом. Так, например, свидетельство о звании мастера позволяет заниматься тем или иным ремеслом и гарантирует профессиональную и административно-коммерческо-хозяйственную квалификацию. Оно позволяет открывать собственное дело и обучать учеников. В будущем, однако, необходимость иметь такое свидетельство будет действовать только в отношении тех ремесел, где неквалифицированные действия могут создавать опасность для общества, например, в электротехнике.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Свободные профессии - важная составная часть германского малого и среднего бизнеса. В начале 2002 г. здесь насчитывалось около 761.000 представителей свободных профессий, работавших самостоятельно. Крупнейшей профессиональной группой ( 35 проц.) по-прежнему являются представители медицинских професcий: врачи, стоматологи, ветеринары, аптекари, терапевты. Вторая по величине группа (202.000 человек) - это юридические, экономические и консалтинговые профессии, например, адвокаты, налоговые консультанты, аудиторы или консультанты по предпринимательству. В группе свободных технических профессий (около 133.000 человек) сильнее всего представлены архитекторы и инженеры-консультанты. И, наконец, четвертая группа - это свободные гуманитарные профессии (около 161.000 человек). В свою очередь сами представители свободных профессий являются работодателями для почти 2 млн. человек. В сфере профобучения они занимают 4-е место после ремесел, промышленности и торговли, обучая профессии свыше 157.000 человек.  </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Всех представителей свободных профессий объединяет то, что, консультируя, предоставляя помощь, обслуживая и представляя интересы, они оказывают важные услуги населению и экономике, действуя самостоятельно и не будучи связанными указаниями третьих лиц. Они работают не только ради собственной выгоды, но и особо привержены интересам и благу общества.</w:t>
      </w:r>
    </w:p>
    <w:p w:rsidR="00DD1808" w:rsidRDefault="00DD1808">
      <w:pPr>
        <w:pStyle w:val="Web"/>
        <w:spacing w:before="0" w:beforeAutospacing="0" w:after="0" w:afterAutospacing="0"/>
        <w:ind w:firstLine="709"/>
        <w:rPr>
          <w:rFonts w:ascii="Times New Roman" w:hAnsi="Times New Roman" w:cs="Times New Roman"/>
          <w:sz w:val="24"/>
          <w:szCs w:val="24"/>
        </w:rPr>
      </w:pP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b/>
          <w:bCs/>
          <w:sz w:val="24"/>
          <w:szCs w:val="24"/>
        </w:rPr>
        <w:t>Сельское хозяйство.</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Почти половина всей площади Федеративной Республики Германия - а это почти 36 млн. га - занята сельскохозяйственными угодьями. Структура сельского хозяйства за последние 40 лет изменилась коренным образом, что имело место и в других отраслях экономики.</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В 1949-97 гг. число сельскохозяйственных предприятий в бывшей Федеративной Республике сократилось почти на 1,3 млн. и составляет на сегодняшний день 522.000. Из-за лучших перспектив в получении доходов в других отраслях экономики произошел большой отток фермеров на промышленные предприятия и предприятия сферы обслуживания. Кроме того, благодаря возросшей механизации в сельском хозяйстве высвободилось большое количество рабочей силы: в 1950 г. имелось около 1,6 млн. фермерских хозяйств, где полный рабочий день в течение года работали семьями почти 3,9 млн. человек. В 1997 г. на них было занято всего лишь около 220.000 человек.</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 Сокращение численности хозяйств и рабочей силы сопровождалось повышением производительности труда: если в 1950 г. один работник в сельском хозяйстве мог прокормить только 10 человек, то в 1996 г. - 108. Несмотря на такой огромный рост производительности труда, увеличение доходов в сельском хозяйстве не всегда поспевало за ростом доходов в других отраслях экономики.</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Для сельского хозяйства в старых землях, как и прежде, характерны семейные фермерские хозяйства. В 1997 г. почти 87 процентов всех фермерских предприятий вели хозяйственную деятельность на площади, не превышающей 50 га. В отличие от других западноевропейских стран особое значение имеет подсобный промысел, который позволяет фермерским семьям получать основной доход не в сельском хозяйстве. В 1997 г. почти 60 процентов хозяйств можно было отнести к этой категории.</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Если судить по общей сумме доходов от реализации, то молоко, свинина и говядина, а также зерно и сахарная свекла - важнейшие виды аграрной продукции. В отдельных регионах большую роль играют виноделие, плодоводство, овощеводство и т.д. 40 процентов доходов от продажи растительной продукции приходится на долю садоводства.</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 xml:space="preserve"> Животноводство в старых землях развивается преимущественно в хозяйствах с небольшим поголовьем. Так называемые аграрные фабрики являются исключением: в 1996г. почти 60 процентов молочных коров содержались на фермах с поголовьем не более 40 животных, почти 83 процента откормочных свиней - на фермах с поголовьем не более 600 животных. Примерно 60 процентов выручки от продажи сельхозпродукции приходится на долю животноводства.</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За последние годы сильно замедлилась реструктуризация сельскохозяйственных предприятий в новых землях. В 1997 г. появились лишь около 2 процентов новых единоличных и именных предприятия, в то время как число кооперативов сократилось. На месте 4.650 крупных кооперативных и госхозов бывшей ГДР к 1997 г. возникли - в результате их раздела или создания новых фирм - более 31.000 предприятий.</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В 1997 г. единоличные сельскохозяйственные предприятия стали играть здесь еще большую роль. На их долю приходится четыре пятых всех сельскохозяйственных предприятий, однако они обрабатывают лишь чуть больше одной пятой всех сельскохозяйственных площадей, имеющихся в новых землях. Несколько выросло и число именных предприятий (с 1991г. более чем вдвое). В целом примерно 2.900 именных предприятий используют около пятой части всех сельскохозяйственных площадей. В 1991-97 гг. число юридических лиц - в отличие от других организационно-правовых форм - изменилось лишь незначительно. Примерно 2.900 германских предприятий, находящихся в собственности юридических лиц, обрабатывали в 1997г. более половины сельскохозяйственных площадей. Структура собственности в новых землях коренным образом отличается от той, что существует в старых. Лишь три четверти сельскохозяйственных предприятий - прежде всего, вновь созданные семейные предприятия и специализированные садоводческие предприятия - работают на своей земле. В среднем же 90 процентов площадей арендуется предприятиями всех видов, в старых землях эта цифра составляет лишь 47%.     За последнее время урожайность в германском сельском хозяйстве в целом еще больше стабилизировалась. Тем не менее, из-за падения цен на молоко и мясо многие сельхозпредприятия по-прежнему переживают трудные времена.</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Кроме производства продуктов питания сельское хозяйство в плотно заселенной, высокоиндустриализированной Федеративной Республике выполняет дополнительные задачи, приобретающие все большее значение. Сюда следует отнести:                    :</w:t>
      </w:r>
      <w:r>
        <w:rPr>
          <w:rFonts w:ascii="Times New Roman" w:hAnsi="Times New Roman" w:cs="Times New Roman"/>
          <w:sz w:val="24"/>
          <w:szCs w:val="24"/>
        </w:rPr>
        <w:br/>
        <w:t> - сохранение и поддержание естественных основ жизни, прежде всего, многообразия видов, грунтовых вод, климата и почвы.            .</w:t>
      </w:r>
      <w:r>
        <w:rPr>
          <w:rFonts w:ascii="Times New Roman" w:hAnsi="Times New Roman" w:cs="Times New Roman"/>
          <w:sz w:val="24"/>
          <w:szCs w:val="24"/>
        </w:rPr>
        <w:br/>
        <w:t xml:space="preserve"> - сохранение привлекательных ландшафтов в качестве жизненного пространства, пространства для расселения людей, экономического пространства и зон  отдыха ,                                                                             </w:t>
      </w:r>
      <w:r>
        <w:rPr>
          <w:rFonts w:ascii="Times New Roman" w:hAnsi="Times New Roman" w:cs="Times New Roman"/>
          <w:sz w:val="24"/>
          <w:szCs w:val="24"/>
        </w:rPr>
        <w:br/>
        <w:t>- поставка аграрного («возобновляемого») сырья для химико-технического сектора (промышленность и ремесла), а также для энергетики. В этих целях в 1997 г. использовалось уже 4 процента обрабатываемых площадей. Благодаря специальной концепции финансовой помощи федеральное правительство способствует такому альтернативному производству.</w:t>
      </w:r>
    </w:p>
    <w:p w:rsidR="00DD1808" w:rsidRDefault="00DD1808">
      <w:pPr>
        <w:pStyle w:val="Web"/>
        <w:spacing w:before="0" w:beforeAutospacing="0" w:after="0" w:afterAutospacing="0"/>
        <w:ind w:firstLine="709"/>
        <w:rPr>
          <w:rFonts w:ascii="Times New Roman" w:hAnsi="Times New Roman" w:cs="Times New Roman"/>
          <w:sz w:val="24"/>
          <w:szCs w:val="24"/>
        </w:rPr>
      </w:pPr>
    </w:p>
    <w:p w:rsidR="00DD1808" w:rsidRDefault="00DD1808">
      <w:pPr>
        <w:pStyle w:val="Web"/>
        <w:spacing w:before="0" w:beforeAutospacing="0" w:after="0" w:afterAutospacing="0"/>
        <w:ind w:firstLine="709"/>
        <w:rPr>
          <w:rFonts w:ascii="Times New Roman" w:hAnsi="Times New Roman" w:cs="Times New Roman"/>
          <w:b/>
          <w:bCs/>
          <w:sz w:val="24"/>
          <w:szCs w:val="24"/>
        </w:rPr>
      </w:pPr>
      <w:r>
        <w:rPr>
          <w:rFonts w:ascii="Times New Roman" w:hAnsi="Times New Roman" w:cs="Times New Roman"/>
          <w:b/>
          <w:bCs/>
          <w:sz w:val="24"/>
          <w:szCs w:val="24"/>
        </w:rPr>
        <w:t>Транспорт.</w:t>
      </w:r>
    </w:p>
    <w:p w:rsidR="00DD1808" w:rsidRDefault="00DD1808">
      <w:pPr>
        <w:pStyle w:val="Web"/>
        <w:spacing w:before="0" w:beforeAutospacing="0" w:after="0" w:afterAutospacing="0"/>
        <w:ind w:firstLine="709"/>
        <w:rPr>
          <w:rFonts w:ascii="Times New Roman" w:hAnsi="Times New Roman" w:cs="Times New Roman"/>
          <w:sz w:val="24"/>
          <w:szCs w:val="24"/>
        </w:rPr>
      </w:pPr>
      <w:r>
        <w:rPr>
          <w:rFonts w:ascii="Times New Roman" w:hAnsi="Times New Roman" w:cs="Times New Roman"/>
          <w:sz w:val="24"/>
          <w:szCs w:val="24"/>
        </w:rPr>
        <w:t>Высокоразвитая транспортная инфраструктура - одно из больших экономических преимуществ Германии. Плотная сеть автодорог и автобанов, железных дорог, большей частью отвечающих самым современным требованиям, удобно примыкающие к ним водные пути и множество аэропортов позволяют добиваться высокой мобильности в экономике и частной сфере. Дальнейшее развитие этой сети и модернизация транспортной инфраструктуры решающим образом содействуют тому, чтобы Германия была экономически привлекательной и в будущем. Поэтому федеральное правительство значительно увеличило инвестиции в эту отрасль. Если в 1998 г. они составляли 9,5 млрд. евро., то в 2002 г. выросли до 11,5 млрд.   </w:t>
      </w:r>
    </w:p>
    <w:p w:rsidR="00DD1808" w:rsidRDefault="00DD1808">
      <w:pPr>
        <w:pStyle w:val="Web"/>
        <w:spacing w:before="0" w:beforeAutospacing="0" w:after="0" w:afterAutospacing="0"/>
        <w:ind w:firstLine="709"/>
        <w:rPr>
          <w:rFonts w:ascii="Times New Roman" w:hAnsi="Times New Roman" w:cs="Times New Roman"/>
          <w:sz w:val="24"/>
          <w:szCs w:val="24"/>
        </w:rPr>
      </w:pP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761"/>
      </w:tblGrid>
      <w:tr w:rsidR="00DD1808">
        <w:trPr>
          <w:tblCellSpacing w:w="0" w:type="dxa"/>
        </w:trPr>
        <w:tc>
          <w:tcPr>
            <w:tcW w:w="1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Сеть автомобильных дорог:</w:t>
            </w:r>
          </w:p>
        </w:tc>
        <w:tc>
          <w:tcPr>
            <w:tcW w:w="3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230 800 км; автомагистрали 11 800 км, дороги федерального значения 41 200 км, шоссе 86 800 км, окружные дороги 91 000 км</w:t>
            </w:r>
          </w:p>
        </w:tc>
      </w:tr>
    </w:tbl>
    <w:p w:rsidR="00DD1808" w:rsidRDefault="00DD1808">
      <w:pPr>
        <w:pStyle w:val="Web"/>
        <w:spacing w:before="0" w:beforeAutospacing="0" w:after="0" w:afterAutospacing="0"/>
        <w:ind w:left="-285" w:firstLine="709"/>
        <w:rPr>
          <w:rFonts w:ascii="Times New Roman" w:hAnsi="Times New Roman" w:cs="Times New Roman"/>
          <w:vanish/>
          <w:color w:val="10235B"/>
          <w:sz w:val="24"/>
          <w:szCs w:val="24"/>
        </w:rPr>
      </w:pPr>
    </w:p>
    <w:tbl>
      <w:tblPr>
        <w:tblW w:w="5000" w:type="pct"/>
        <w:tblCellSpacing w:w="0" w:type="dxa"/>
        <w:tblInd w:w="-15" w:type="dxa"/>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761"/>
      </w:tblGrid>
      <w:tr w:rsidR="00DD1808">
        <w:trPr>
          <w:tblCellSpacing w:w="0" w:type="dxa"/>
        </w:trPr>
        <w:tc>
          <w:tcPr>
            <w:tcW w:w="1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Сеть железных дорог:</w:t>
            </w:r>
          </w:p>
        </w:tc>
        <w:tc>
          <w:tcPr>
            <w:tcW w:w="3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44 400 км</w:t>
            </w:r>
          </w:p>
        </w:tc>
      </w:tr>
    </w:tbl>
    <w:p w:rsidR="00DD1808" w:rsidRDefault="00DD1808">
      <w:pPr>
        <w:pStyle w:val="Web"/>
        <w:spacing w:before="0" w:beforeAutospacing="0" w:after="0" w:afterAutospacing="0"/>
        <w:ind w:left="-285" w:firstLine="709"/>
        <w:rPr>
          <w:rFonts w:ascii="Times New Roman" w:hAnsi="Times New Roman" w:cs="Times New Roman"/>
          <w:vanish/>
          <w:color w:val="10235B"/>
          <w:sz w:val="24"/>
          <w:szCs w:val="24"/>
        </w:rPr>
      </w:pPr>
    </w:p>
    <w:tbl>
      <w:tblPr>
        <w:tblW w:w="5000" w:type="pct"/>
        <w:tblCellSpacing w:w="0" w:type="dxa"/>
        <w:tblInd w:w="-15" w:type="dxa"/>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761"/>
      </w:tblGrid>
      <w:tr w:rsidR="00DD1808">
        <w:trPr>
          <w:tblCellSpacing w:w="0" w:type="dxa"/>
        </w:trPr>
        <w:tc>
          <w:tcPr>
            <w:tcW w:w="1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Внутреннее судоходство:</w:t>
            </w:r>
          </w:p>
        </w:tc>
        <w:tc>
          <w:tcPr>
            <w:tcW w:w="3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7500 км; важнейшие внутренние порты: Дуисбург и Магдебург</w:t>
            </w:r>
          </w:p>
        </w:tc>
      </w:tr>
    </w:tbl>
    <w:p w:rsidR="00DD1808" w:rsidRDefault="00DD1808">
      <w:pPr>
        <w:pStyle w:val="Web"/>
        <w:spacing w:before="0" w:beforeAutospacing="0" w:after="0" w:afterAutospacing="0"/>
        <w:ind w:left="-285" w:firstLine="709"/>
        <w:rPr>
          <w:rFonts w:ascii="Times New Roman" w:hAnsi="Times New Roman" w:cs="Times New Roman"/>
          <w:vanish/>
          <w:color w:val="10235B"/>
          <w:sz w:val="24"/>
          <w:szCs w:val="24"/>
        </w:rPr>
      </w:pPr>
    </w:p>
    <w:tbl>
      <w:tblPr>
        <w:tblW w:w="5000" w:type="pct"/>
        <w:tblCellSpacing w:w="0" w:type="dxa"/>
        <w:tblInd w:w="-15" w:type="dxa"/>
        <w:tblBorders>
          <w:left w:val="single" w:sz="4" w:space="0" w:color="auto"/>
          <w:bottom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761"/>
      </w:tblGrid>
      <w:tr w:rsidR="00DD1808">
        <w:trPr>
          <w:tblCellSpacing w:w="0" w:type="dxa"/>
        </w:trPr>
        <w:tc>
          <w:tcPr>
            <w:tcW w:w="1500" w:type="pct"/>
            <w:tcBorders>
              <w:bottom w:val="single" w:sz="4" w:space="0" w:color="auto"/>
            </w:tcBorders>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Важнейшие морские порты:</w:t>
            </w:r>
          </w:p>
        </w:tc>
        <w:tc>
          <w:tcPr>
            <w:tcW w:w="3500" w:type="pct"/>
            <w:tcBorders>
              <w:bottom w:val="single" w:sz="4" w:space="0" w:color="auto"/>
            </w:tcBorders>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Гамбург, Вильгельмсхафен, Бремен, Росток и Любек</w:t>
            </w:r>
          </w:p>
        </w:tc>
      </w:tr>
    </w:tbl>
    <w:p w:rsidR="00DD1808" w:rsidRDefault="00DD1808">
      <w:pPr>
        <w:pStyle w:val="Web"/>
        <w:spacing w:before="0" w:beforeAutospacing="0" w:after="0" w:afterAutospacing="0"/>
        <w:ind w:left="-285" w:firstLine="709"/>
        <w:rPr>
          <w:rFonts w:ascii="Times New Roman" w:hAnsi="Times New Roman" w:cs="Times New Roman"/>
          <w:vanish/>
          <w:color w:val="10235B"/>
          <w:sz w:val="24"/>
          <w:szCs w:val="24"/>
        </w:rPr>
      </w:pPr>
    </w:p>
    <w:tbl>
      <w:tblPr>
        <w:tblW w:w="5000" w:type="pct"/>
        <w:tblCellSpacing w:w="0" w:type="dxa"/>
        <w:tblInd w:w="-15" w:type="dxa"/>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761"/>
      </w:tblGrid>
      <w:tr w:rsidR="00DD1808">
        <w:trPr>
          <w:tblCellSpacing w:w="0" w:type="dxa"/>
        </w:trPr>
        <w:tc>
          <w:tcPr>
            <w:tcW w:w="1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Воздушное сообщение:</w:t>
            </w:r>
          </w:p>
        </w:tc>
        <w:tc>
          <w:tcPr>
            <w:tcW w:w="3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18 международных аэропортов; крупнейший аэропорт: Франкфурт-на-Майне</w:t>
            </w:r>
          </w:p>
        </w:tc>
      </w:tr>
    </w:tbl>
    <w:p w:rsidR="00DD1808" w:rsidRDefault="00DD1808">
      <w:pPr>
        <w:pStyle w:val="Web"/>
        <w:spacing w:before="0" w:beforeAutospacing="0" w:after="0" w:afterAutospacing="0"/>
        <w:ind w:left="-285" w:firstLine="709"/>
        <w:rPr>
          <w:rFonts w:ascii="Times New Roman" w:hAnsi="Times New Roman" w:cs="Times New Roman"/>
          <w:vanish/>
          <w:color w:val="10235B"/>
          <w:sz w:val="24"/>
          <w:szCs w:val="24"/>
        </w:rPr>
      </w:pPr>
    </w:p>
    <w:tbl>
      <w:tblPr>
        <w:tblW w:w="5000" w:type="pct"/>
        <w:tblCellSpacing w:w="0" w:type="dxa"/>
        <w:tblInd w:w="-15" w:type="dxa"/>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7"/>
        <w:gridCol w:w="6761"/>
      </w:tblGrid>
      <w:tr w:rsidR="00DD1808">
        <w:trPr>
          <w:tblCellSpacing w:w="0" w:type="dxa"/>
        </w:trPr>
        <w:tc>
          <w:tcPr>
            <w:tcW w:w="1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Велосипедные дорожки:</w:t>
            </w:r>
          </w:p>
        </w:tc>
        <w:tc>
          <w:tcPr>
            <w:tcW w:w="3500" w:type="pct"/>
            <w:vAlign w:val="center"/>
          </w:tcPr>
          <w:p w:rsidR="00DD1808" w:rsidRDefault="00DD1808">
            <w:pPr>
              <w:pStyle w:val="Web"/>
              <w:spacing w:before="0" w:beforeAutospacing="0" w:after="0" w:afterAutospacing="0"/>
              <w:rPr>
                <w:rFonts w:ascii="Times New Roman" w:hAnsi="Times New Roman" w:cs="Times New Roman"/>
                <w:color w:val="10235B"/>
                <w:sz w:val="24"/>
                <w:szCs w:val="24"/>
              </w:rPr>
            </w:pPr>
            <w:r>
              <w:rPr>
                <w:rFonts w:ascii="Times New Roman" w:hAnsi="Times New Roman" w:cs="Times New Roman"/>
                <w:color w:val="10235B"/>
                <w:sz w:val="24"/>
                <w:szCs w:val="24"/>
              </w:rPr>
              <w:t>40 000 км</w:t>
            </w:r>
          </w:p>
        </w:tc>
      </w:tr>
    </w:tbl>
    <w:p w:rsidR="00DD1808" w:rsidRDefault="00DD1808">
      <w:pPr>
        <w:pStyle w:val="Web"/>
        <w:spacing w:before="0" w:beforeAutospacing="0" w:after="0" w:afterAutospacing="0"/>
        <w:ind w:firstLine="709"/>
        <w:rPr>
          <w:rFonts w:ascii="Times New Roman" w:hAnsi="Times New Roman" w:cs="Times New Roman"/>
          <w:i/>
          <w:iCs/>
          <w:sz w:val="24"/>
          <w:szCs w:val="24"/>
          <w:u w:val="single"/>
        </w:rPr>
      </w:pPr>
    </w:p>
    <w:p w:rsidR="00DD1808" w:rsidRDefault="00DD1808">
      <w:pPr>
        <w:pStyle w:val="Web"/>
        <w:spacing w:before="0" w:beforeAutospacing="0" w:after="0" w:afterAutospacing="0"/>
        <w:ind w:firstLine="709"/>
        <w:rPr>
          <w:rFonts w:ascii="Times New Roman" w:hAnsi="Times New Roman" w:cs="Times New Roman"/>
          <w:i/>
          <w:iCs/>
          <w:sz w:val="24"/>
          <w:szCs w:val="24"/>
          <w:u w:val="single"/>
        </w:rPr>
      </w:pPr>
      <w:r>
        <w:rPr>
          <w:rFonts w:ascii="Times New Roman" w:hAnsi="Times New Roman" w:cs="Times New Roman"/>
          <w:i/>
          <w:iCs/>
          <w:sz w:val="24"/>
          <w:szCs w:val="24"/>
          <w:u w:val="single"/>
        </w:rPr>
        <w:t>Железные дороги.</w:t>
      </w:r>
    </w:p>
    <w:p w:rsidR="00DD1808" w:rsidRDefault="00DD1808">
      <w:pPr>
        <w:ind w:firstLine="709"/>
        <w:jc w:val="both"/>
      </w:pPr>
      <w:r>
        <w:t>Сегодня сеть железных дорог пригодна для использования поездов, движущихся со скоростью до 280 км/час. Закрыты бреши, которые существовали на момент воссоединения Германии между раздельными железнодорожными сетями на востоке и западе страны.В 1994 г. произошло слияние Германской государственной (восток) и Германской федеральной (запад) железных дорог в акционерное общество Deutsche Bahn AG, которое было приватизировано. Без железных дорог, которые считаются особенно экологически чистым видом транспорта по сравнению с другими, нельзя будет обойтись и в будущем. В 2002 г. железнодорожный транспорт перевез почти 2 млн. пассажиров. Протяженность путей в целом превышает 44.000 км</w:t>
      </w:r>
    </w:p>
    <w:p w:rsidR="00DD1808" w:rsidRDefault="00DD1808">
      <w:pPr>
        <w:ind w:firstLine="709"/>
        <w:jc w:val="both"/>
        <w:rPr>
          <w:i/>
          <w:iCs/>
          <w:u w:val="single"/>
        </w:rPr>
      </w:pPr>
      <w:r>
        <w:rPr>
          <w:i/>
          <w:iCs/>
          <w:u w:val="single"/>
        </w:rPr>
        <w:t>Автодороги.</w:t>
      </w:r>
    </w:p>
    <w:p w:rsidR="00DD1808" w:rsidRDefault="00DD1808">
      <w:pPr>
        <w:ind w:firstLine="709"/>
        <w:jc w:val="both"/>
      </w:pPr>
      <w:r>
        <w:t>Протяженность автодорог вне населенных пунктов превысила в 2002 г. 230.000 км, из них 12.000 км приходилось на автобаны.Таким образом Германия располагает самой длинной сетью автобанов в мире после США, Китая и Канады. На большинстве дорог существуют ограничения скорости. Так, на федеральных дорогах максимальная скорость обычно ограничивается 100 км/час, а в населенных пунктах - 50 км/час, в жилых районах автомобилям часто разрешается ехать лишь со скоростью 30 км/час. На начало 2003 г. в Германии были зарегистрированы более 53 млн. транспортных средств, из них свыше 44,4 млн. легковых автомобилей.   </w:t>
      </w:r>
    </w:p>
    <w:p w:rsidR="00DD1808" w:rsidRDefault="00DD1808">
      <w:pPr>
        <w:ind w:firstLine="709"/>
        <w:jc w:val="both"/>
        <w:rPr>
          <w:i/>
          <w:iCs/>
          <w:u w:val="single"/>
        </w:rPr>
      </w:pPr>
      <w:r>
        <w:rPr>
          <w:i/>
          <w:iCs/>
          <w:u w:val="single"/>
        </w:rPr>
        <w:t>Судоходство.</w:t>
      </w:r>
    </w:p>
    <w:p w:rsidR="00DD1808" w:rsidRDefault="00DD1808">
      <w:pPr>
        <w:ind w:firstLine="709"/>
        <w:jc w:val="both"/>
      </w:pPr>
      <w:r>
        <w:t>В 2002 г. в Германии, ориентированной на импорт и экспорт, в судоходных компаниях было зарегистрировано 2.200 морских судов. Этот флот - один из самых современных и надежных в мире. Германские морские порты (такие, как Гамбург, Бремен/Бремерхафен, Вильхельмсхафен, Любек и Росток), имеющие грузооборот более 240 млн. тонн в год,отстояли свои позиции в условиях мировой конкуренции. Это - "скоростные порты", где в короткие сроки загружаются и разгружаются даже крупные морские суда. Сеть внутренних водных путей составляет 7.500 км. И хотя эта сеть имеет большие дыры, большинство крупных городов и важных промышленных центров имеют доступ к водным магистралям, что существенно повышает их экономическую привлекательность.   </w:t>
      </w:r>
    </w:p>
    <w:p w:rsidR="00DD1808" w:rsidRDefault="00DD1808">
      <w:pPr>
        <w:ind w:firstLine="709"/>
        <w:jc w:val="both"/>
        <w:rPr>
          <w:i/>
          <w:iCs/>
          <w:u w:val="single"/>
        </w:rPr>
      </w:pPr>
      <w:r>
        <w:rPr>
          <w:i/>
          <w:iCs/>
          <w:u w:val="single"/>
        </w:rPr>
        <w:t>Воздушный транспорт.</w:t>
      </w:r>
    </w:p>
    <w:p w:rsidR="00DD1808" w:rsidRDefault="00DD1808">
      <w:pPr>
        <w:ind w:firstLine="709"/>
        <w:jc w:val="both"/>
      </w:pPr>
      <w:r>
        <w:t>После терактов 11 сентября 2001 г. в США пассажиропоток на воздушном транспорте слегка снизился и в Германии. Число прилетающих и улетающих пассажиров в 2002 г. сократилось на 3,2 проц., составив 113,7 млн. Однако объем перевозимых по воздуху грузов увеличился на 4,5 проц., достигнув почти 2,2 млн. тонн. Крупнейший аэропорт расположен во Франкфурте-на-Майне. Он является и одним из важнейших в Европе ( в 2001 г. через него прошли 48,56 млн. пассажиров и 1,49 млн. тонн грузов). В германских аэропортах приземляются самолеты более 120 иностранных авиакомпаний. Прямые воздушные трассы соединяют Германию с примерно 300 городами в более чем 100 странах.  </w:t>
      </w:r>
    </w:p>
    <w:p w:rsidR="00DD1808" w:rsidRDefault="00DD1808">
      <w:pPr>
        <w:ind w:firstLine="709"/>
        <w:jc w:val="both"/>
      </w:pPr>
      <w:r>
        <w:t> Deutsche Lufthansa является одной из ведущих международных авиакомпаний. В 2002 г. она перевезла около 44 млн. пассажиров. Ее флот насчитывает около 300 современных лайнеров.</w:t>
      </w:r>
    </w:p>
    <w:p w:rsidR="00DD1808" w:rsidRDefault="00DD1808">
      <w:pPr>
        <w:ind w:firstLine="709"/>
        <w:jc w:val="both"/>
      </w:pPr>
    </w:p>
    <w:p w:rsidR="00DD1808" w:rsidRDefault="00DD1808">
      <w:pPr>
        <w:ind w:firstLine="709"/>
        <w:jc w:val="both"/>
        <w:rPr>
          <w:b/>
          <w:bCs/>
        </w:rPr>
      </w:pPr>
      <w:r>
        <w:rPr>
          <w:b/>
          <w:bCs/>
        </w:rPr>
        <w:t>ВНЕШНЕЭКОНОМИЧЕСКАЯ ПОЛИТИКА.</w:t>
      </w:r>
    </w:p>
    <w:p w:rsidR="00DD1808" w:rsidRDefault="00DD1808">
      <w:pPr>
        <w:ind w:firstLine="709"/>
        <w:jc w:val="both"/>
      </w:pPr>
      <w:r>
        <w:t xml:space="preserve">Германия выступает за свободную мировую торговлю, против любой формы протекционизма, за дальнейшую либерализацию мировой торговли с более сильным учетом экологических и социальных аспектов в духе устойчивого развития. В рамках международных переговоров и организаций следует добиваться закрепления правил торговли, большей прозрачности иностранных рынков и ликвидации торговых барьеров. Для преодоления резкого разрыва в уровнях благосостояния между промышленными и развивающимися странами надо также сильнее интегрировать развивающиеся государства в мировую экономику.   </w:t>
      </w:r>
    </w:p>
    <w:p w:rsidR="00DD1808" w:rsidRDefault="00DD1808">
      <w:pPr>
        <w:ind w:firstLine="709"/>
        <w:jc w:val="both"/>
      </w:pPr>
      <w:r>
        <w:t xml:space="preserve"> Благодаря закону о содействии внешнеэкономической деятельности (в частности, предоставлению гарантий по линии кредитного общества "Гермес", гарантий по инвестициям) на мировых рынках повышается конкурентоспособность германских предприятий, в первую очередь мелких и средних, чьи кадровые и финансовые возможности ограничены. Поддерживать деятельность германских фирм за рубежом - одна из важных задач федерального министерства иностранных дел. Партнеров для контактов в загранпредставительствах можно найти на сайте германского МИДа. Диппредставительства за рубежом предоставляют информацию о рынке и условиях для инвестиций, содействуют в налаживании контактов с правительствами соответствующих стран. Там, где это необходимо и целесообразно, конкретные проекты получают политическую поддержку.   </w:t>
      </w:r>
    </w:p>
    <w:p w:rsidR="00DD1808" w:rsidRDefault="00DD1808">
      <w:pPr>
        <w:ind w:firstLine="709"/>
        <w:jc w:val="both"/>
      </w:pPr>
      <w:r>
        <w:t xml:space="preserve">Для того, чтобы нейтрализовать экономические и политические риски при вкладывании капиталов в развивающиеся страны и государства, проводящие реформы, федеральное правительство предлагает особый механизм поддержки. Так, со 124 развивающимися странами, центрально- и восточноевропейскими государствами, проводящими реформы, оно заключило договоры о защите и поощрении инвестиций. Для защиты от политического риска федерация предоставляет гарантии на размещенный в указанных странах капитал, если инвестиции там считаются целесообразными. Созданное федерацией Германское общество по вопросам инвестиций и развития содействует прямым инвестициям германских фирм в странах "третьего мира" и государствах, проводящих реформы. Германские малые и средние предприятия могут получить для этих целей льготные кредиты и дотации в Кредитном ведомстве реконструкции и развития.   </w:t>
      </w:r>
    </w:p>
    <w:p w:rsidR="00DD1808" w:rsidRDefault="00DD1808">
      <w:pPr>
        <w:ind w:firstLine="709"/>
        <w:jc w:val="both"/>
      </w:pPr>
      <w:r>
        <w:t> Новым направлением в поддержке экспорта станет в будущем содействие германским предприятиям в вывозе новых технологий, например, в сфере использования возобновляемых источников энергии.</w:t>
      </w:r>
    </w:p>
    <w:p w:rsidR="00DD1808" w:rsidRDefault="00DD1808">
      <w:pPr>
        <w:ind w:firstLine="709"/>
        <w:jc w:val="both"/>
      </w:pPr>
    </w:p>
    <w:p w:rsidR="00DD1808" w:rsidRDefault="00DD1808">
      <w:pPr>
        <w:ind w:firstLine="709"/>
        <w:jc w:val="both"/>
        <w:rPr>
          <w:b/>
          <w:bCs/>
        </w:rPr>
      </w:pPr>
      <w:r>
        <w:rPr>
          <w:b/>
          <w:bCs/>
        </w:rPr>
        <w:t>Внешняя торговля.</w:t>
      </w:r>
    </w:p>
    <w:p w:rsidR="00DD1808" w:rsidRDefault="00DD1808">
      <w:pPr>
        <w:ind w:firstLine="709"/>
        <w:jc w:val="both"/>
      </w:pPr>
      <w:r>
        <w:t xml:space="preserve">Доля Германии в мировой торговле составляет около 10,5%. В 2003 году по этому показателю она перегнала даже Соединенные Штаты Америки и тем самым стала “чемпионом мира по экспорту”. </w:t>
      </w:r>
    </w:p>
    <w:p w:rsidR="00DD1808" w:rsidRDefault="00DD1808">
      <w:pPr>
        <w:ind w:firstLine="709"/>
        <w:jc w:val="both"/>
      </w:pPr>
      <w:r>
        <w:t xml:space="preserve"> Четким свидетельством высокой и постоянно укрепляющейся конкурентоспособности германских предприятий является положительное сальдо внешнеторгового баланса. С более чем 11 млрд. евро в 1991 г. оно увеличилось до почти 130 млрд. евро в 2003 г.. Общий объем импорта составил около 532 млрд. евро, а экспорта товаров и услуг - 661 млрд. евро. Начиная с 2001 г. положительным является и ежегодный баланс по текущим операциям.   </w:t>
      </w:r>
    </w:p>
    <w:p w:rsidR="00DD1808" w:rsidRDefault="00DD1808">
      <w:pPr>
        <w:ind w:firstLine="709"/>
        <w:jc w:val="both"/>
      </w:pPr>
      <w:r>
        <w:t xml:space="preserve"> Крупнейшими торговыми партнерами Германии являются индустриально развитые государства Запада. При этом самые тесные торговые отношения по-прежнему сохраняются со странами ЕС. На их долю приходится более половины всего внешнеторгового оборота. Важнейшим партнером и в 2003 г. была соседняя Франция. В области импорта за ней следовали Нидерланды и США. Главными импортерами германских товаров и услуг были Франция, США и Великобритания.   </w:t>
      </w:r>
    </w:p>
    <w:p w:rsidR="00DD1808" w:rsidRDefault="00DD1808">
      <w:pPr>
        <w:ind w:firstLine="709"/>
        <w:jc w:val="both"/>
      </w:pPr>
      <w:r>
        <w:t xml:space="preserve"> Отмечается четкая положительная динамика развития внешней торговли с новыми странами-членами ЕС. В 2003 г. Германия  поставила в новые государства ЕС товаров на сумму в 56,5 млрд. евро и  импортировала оттуда товаров на сумму в 57,3 млрд. евро. Экспорт в эти страны увеличился по сравнению с 2002 г. на 5,7%, а импорт - даже на 10%. Внешняя торговля со странами-кандидатами на вступление в ЕС за 10 лет - с 1993 по 2003 гг. - выросла значительно больше, чем германская внешняя торговля в целом. Это можно оценить как однозначное свидетельство того, насколько велика роль этого региона в германской внешней торговле, и какое значение он будет иметь для Германии в ходе расширения ЕС. Важнейшим импортером германских товаров в Центральной и Восточной Европе в 2003 г. была Чешская Республика, за ней следовали Польша и Венгрия. </w:t>
      </w:r>
    </w:p>
    <w:p w:rsidR="00DD1808" w:rsidRDefault="00DD1808">
      <w:pPr>
        <w:ind w:firstLine="709"/>
        <w:jc w:val="both"/>
      </w:pPr>
      <w:r>
        <w:t> В Германии, как почти ни в одной другой крупной промышленно развитой стране, экономика ориентирована на мировой рынок. Почти каждый третий евро предприятия зарабатывают за счет экспорта, почти каждое четвертое место зависит от внешней торговли. Высокая международная конкурентоспособность Германии проявляется отчетливее всего там, где предприятия из различных стран конкурируют между собой. Несмотря на спад в мировой торговле, доля экспорта в германской экономике превысила средние показатели. Непрерывный рост прямых инвестиций как иностранных предприятий в Германии, так и германских предприятий за рубежом подчеркивает хорошие позиции германской экономики по сравнению с зарубежными конкурентами. На национальном уровне этому содействуют благоприятные тенденции в области цен и расходов по заработной плате на единицу продукции, а также стабильный общественный климат.  </w:t>
      </w:r>
    </w:p>
    <w:p w:rsidR="00DD1808" w:rsidRDefault="00DD1808">
      <w:pPr>
        <w:ind w:firstLine="709"/>
        <w:jc w:val="both"/>
      </w:pPr>
      <w:r>
        <w:t>  Без интеграции в мировую экономику Германия как современная промышленная страна не могла бы выжить. Разумеется, эффективность и конкурентоспособность экономики являются также существенной основой для внешнеполитических связей. Торговля и тесные экономические связи порождают доверие и помогают стабилизировать международные отношения.</w:t>
      </w:r>
    </w:p>
    <w:p w:rsidR="00DD1808" w:rsidRDefault="00DD1808">
      <w:pPr>
        <w:jc w:val="center"/>
      </w:pPr>
    </w:p>
    <w:p w:rsidR="00DD1808" w:rsidRDefault="00DD1808">
      <w:pPr>
        <w:ind w:firstLine="709"/>
        <w:jc w:val="both"/>
        <w:rPr>
          <w:b/>
          <w:bCs/>
        </w:rPr>
      </w:pPr>
      <w:r>
        <w:rPr>
          <w:b/>
          <w:bCs/>
        </w:rPr>
        <w:t>Иностранные инвестиции.</w:t>
      </w:r>
    </w:p>
    <w:p w:rsidR="00DD1808" w:rsidRDefault="00DD1808">
      <w:pPr>
        <w:ind w:firstLine="709"/>
        <w:jc w:val="both"/>
      </w:pPr>
      <w:r>
        <w:t>В конце 80-х годов в Германии в очередной раз имела место дискуссия по поводу экономической привлекательности страны. В те времена иностранные предприятия весьма робко инвестировали в Германии, в то время как германские предприятия заметно увеличили объем своих прямых инвестиций за рубежом. Из этого многие критики сделали вывод, что Германия не обладает экономической привлекательностью для инвесторов и что рабочие места из Германии "уйдут" за границу.  </w:t>
      </w:r>
    </w:p>
    <w:p w:rsidR="00DD1808" w:rsidRDefault="00DD1808">
      <w:pPr>
        <w:jc w:val="both"/>
      </w:pPr>
      <w:r>
        <w:t> Сегодня ситуация выглядит совсем по-другому. Объем германских инвестиций за рубежом по-прежнему заметно выше объема прямых иностранных инвестиций в Германии. Однако это совершенно нормальное явление для страны, сильно ориентированной на экспорт. Ведь инвестиции за рубежом делаются для того, чтобы освоить новые рынки или расширить сети сбыта или сервиса. Весьма примечательно, однако, то, как развивался ежегодный приток иностранных инвестиций в Германию с 1992 по 2002 г. Только в одном 2002 г. иностранцы инвестировали в Германии больше, чем за весь период с 1990 по 1997 г. (свыше 35 млрд. евро). За четыре года (1998, 1999, 2001 и 2002) - без учета поглощения фирмы Mannesmann компанией Vodafone в 2000 г., что в статистическом плане довело бы объем иностранных инвестиций в Германии до более чем 220 млрд. евро - иностранцы вложили здесь 153 млрд. евро, т.е. в три раза больше, чем за предыдущие пять лет.  </w:t>
      </w:r>
    </w:p>
    <w:p w:rsidR="00DD1808" w:rsidRDefault="00DD1808">
      <w:pPr>
        <w:ind w:firstLine="709"/>
        <w:jc w:val="both"/>
      </w:pPr>
      <w:r>
        <w:t> Согласно исследованию Международного института менеджмента (IMD), по притоку иностранных инвестиций в страну Германия занимает в мире второе место после США. Как следствие сильного притока капитала объем прямых иностранных инвестиций в Германии увеличился с примерно 100 млрд. евро в начале 90-х годов до 280 млрд. евро в конце 2000 г., т.е. он почти утроился. Иностранных инвесторов консультирует уполномоченный федерального правительства по иностранным инвестициям.  </w:t>
      </w:r>
    </w:p>
    <w:p w:rsidR="00DD1808" w:rsidRDefault="00DD1808">
      <w:pPr>
        <w:ind w:firstLine="709"/>
        <w:jc w:val="both"/>
      </w:pPr>
      <w:r>
        <w:t> Объем прямых германских инвестиций за рубежом за тот же период вырос с примерно 150 млрд. евро до 570 млрд., т.е. почти в четыре раза. Основная часть этой суммы пошла на освоение иностранных рынков. Глобализация требует от предприятий глобального присутствия. Германские фирмы это поняли и действуют соответствующим образом.Между прочим, инвестиции за рубежом также обеспечивают рабочие места. Благодаря деятельности германских предприятий за рубежом во всем мире сохраняются около 4 млн. рабочих мест. Это сказывается позитивно и на занятости внутри страны. По некоторым оценкам, каждые три рабочих места за границей обеспечивают одно рабочее место в стране. </w:t>
      </w:r>
    </w:p>
    <w:p w:rsidR="00DD1808" w:rsidRDefault="00DD1808">
      <w:pPr>
        <w:ind w:firstLine="709"/>
        <w:jc w:val="both"/>
      </w:pPr>
    </w:p>
    <w:p w:rsidR="00DD1808" w:rsidRDefault="00DD1808">
      <w:pPr>
        <w:ind w:firstLine="709"/>
        <w:jc w:val="both"/>
      </w:pPr>
    </w:p>
    <w:p w:rsidR="00DD1808" w:rsidRDefault="00DD1808">
      <w:pPr>
        <w:rPr>
          <w:b/>
          <w:bCs/>
        </w:rPr>
      </w:pPr>
      <w:r>
        <w:t xml:space="preserve">           </w:t>
      </w:r>
      <w:r>
        <w:rPr>
          <w:b/>
          <w:bCs/>
        </w:rPr>
        <w:t>ОХРАНА ОКРУЖАЮЩЕЙ СРЕДЫ.</w:t>
      </w:r>
    </w:p>
    <w:p w:rsidR="00DD1808" w:rsidRDefault="00DD1808">
      <w:pPr>
        <w:ind w:firstLine="709"/>
        <w:jc w:val="both"/>
      </w:pPr>
      <w:r>
        <w:t>Энергичная охрана окружающей среды имеет жизненно важное значение. Растущее число стихийных бедствий обострило понимание того, что только устойчивый образ жизни и ведения хозяйства имеют будущее. В силу этого защита естественных основ жизни закреплена в Основном законе в качестве цели государственной политики. При этом речь идет, согласно статье 20 конституции, об "ответственности перед будущими поколениями". Тем самым активная политика по обеспечению будущего означает, что промышленность, сельское хозяйство, градостроительство и транспорт должны так бережно обходиться с ограниченными природными ресурсами, например, с энергией, сырьем, площадями и водой, чтобы и у будущих поколений был стабильный климат, многообразная природа, плодородные почвы и достаточно запасов пресной воды.  </w:t>
      </w:r>
    </w:p>
    <w:p w:rsidR="00DD1808" w:rsidRDefault="00DD1808">
      <w:pPr>
        <w:ind w:firstLine="709"/>
        <w:jc w:val="both"/>
      </w:pPr>
      <w:r>
        <w:t> Для достижения этого требуются не только действия со стороны государства, но и чувство ответственности со стороны предприятий и потребителей. Благодаря экологической налоговой реформе, постепенному отказу от ядерной энергии, переходу к более активному использованию возобновляемых источников энергии, честолюбивой программе по сокращению выбросов углекислого газа и развитию экономики замкнутого цикла Германия за последние годы подала сигнал, нашедший резонанс и на международной арене.  </w:t>
      </w:r>
    </w:p>
    <w:p w:rsidR="00DD1808" w:rsidRDefault="00DD1808">
      <w:pPr>
        <w:ind w:firstLine="709"/>
        <w:jc w:val="both"/>
      </w:pPr>
      <w:r>
        <w:t> На уровне федерации за охрану природы отвечает федеральное министерство окружающей среды, охраны природы и безопасности ядерных реакторов. Ему подчиняются Федеральное ведомство по охране окружающей среды, Федеральное ведомство по охране природы и Федеральное ведомство по защите от излучения. Свои министерства по охране окружающей среды есть и в ряде земель. Важные задачи в области экологии решают также на своем уровне города, округа и общины.</w:t>
      </w:r>
    </w:p>
    <w:p w:rsidR="00DD1808" w:rsidRDefault="00DD1808">
      <w:pPr>
        <w:ind w:firstLine="709"/>
        <w:jc w:val="both"/>
      </w:pPr>
      <w:r>
        <w:t> </w:t>
      </w:r>
    </w:p>
    <w:p w:rsidR="00DD1808" w:rsidRDefault="00DD1808">
      <w:pPr>
        <w:pStyle w:val="1"/>
        <w:spacing w:before="0" w:beforeAutospacing="0" w:after="0" w:afterAutospacing="0"/>
        <w:ind w:firstLine="709"/>
        <w:jc w:val="both"/>
        <w:rPr>
          <w:sz w:val="24"/>
          <w:szCs w:val="24"/>
        </w:rPr>
      </w:pPr>
      <w:r>
        <w:rPr>
          <w:sz w:val="24"/>
          <w:szCs w:val="24"/>
        </w:rPr>
        <w:t>Защита климата</w:t>
      </w:r>
    </w:p>
    <w:p w:rsidR="00DD1808" w:rsidRDefault="00DD1808">
      <w:pPr>
        <w:jc w:val="both"/>
      </w:pPr>
      <w:r>
        <w:t xml:space="preserve">           Одним из главных элементов экологической политики является защита климата. Федеральное правительство выполнит свои международные обязательства в рамках Киотского протокола по сокращению выбросов газов, вызывающих парниковый эффект. Оно предусматривает снижение выбросов на 21 проц. в период между 1990 г. и 2008-2012 гг. К 2002 г. уже удалось сократить их более чем на 19 проц. При этом речь идет о всех источниках газов, вызывающих парниковый эффект, в первую очередь об источниках углекислого газа. Наряду с производителями энергии это предприятия, здания, частные домашние хозяйства и транспорт. Цель экологической налоговой реформы - путем поэтапного повышения цен на энергию создать для всех загрязнителей стимулы более экономно расходовать энергию. Наряду с этим в рамках экологической финансовой реформы должны быть ликвидированы субсидии и соответственно изменены правила, наносящие вред окружающей среде.  </w:t>
      </w:r>
    </w:p>
    <w:p w:rsidR="00DD1808" w:rsidRDefault="00DD1808">
      <w:pPr>
        <w:ind w:firstLine="709"/>
        <w:jc w:val="both"/>
      </w:pPr>
      <w:r>
        <w:t> Настойчиво поощряются использование возобновляемых источников энергии и расширение объединенной выработки тепловой и электрической энергии, в результате чего к 2005 г. ожидается сокращение выбросов углекислого газа на 10 млн. тонн. Что касается частного использования энергии и домашних хозяйств, то благодаря предписанию об экономии энергии потребности новых зданий в ней будут сокращены еще на 30 проц. по сравнению с прежними стандартами. Для этой цели федерация выделяет до 2005 г. дополнительные бюджетные средства в размере 1 млрд. евро. Еще один важный момент - транспорт, где поощряется (путем налоговых льгот и дополнительных средств из бюджета федерации) пользование, прежде всего, железнодорожным транспортом и экономными легковыми автомобилями.</w:t>
      </w:r>
    </w:p>
    <w:p w:rsidR="00DD1808" w:rsidRDefault="00DD1808">
      <w:pPr>
        <w:ind w:firstLine="709"/>
        <w:jc w:val="both"/>
      </w:pPr>
      <w:r>
        <w:t xml:space="preserve"> </w:t>
      </w:r>
    </w:p>
    <w:p w:rsidR="00DD1808" w:rsidRDefault="00DD1808">
      <w:pPr>
        <w:ind w:firstLine="709"/>
        <w:jc w:val="both"/>
        <w:rPr>
          <w:b/>
          <w:bCs/>
        </w:rPr>
      </w:pPr>
      <w:r>
        <w:rPr>
          <w:b/>
          <w:bCs/>
        </w:rPr>
        <w:t>Отходы. </w:t>
      </w:r>
    </w:p>
    <w:p w:rsidR="00DD1808" w:rsidRDefault="00DD1808">
      <w:pPr>
        <w:ind w:firstLine="709"/>
        <w:jc w:val="both"/>
      </w:pPr>
      <w:r>
        <w:t>Более 20 лет назад многие в Германии опасались быть погребенными под собственными отходами. Мусорные свалки были почти перепол0нены, установок по сжиганию мусора было мало. Благодаря различным гражданским инициативам власти стали издавать предписания по поводу того, как обращаться с различными видами отходов, резко ограничивать выбросы установок по сжиганию мусора и задавать параметры для мусорных свалок. Миллиарды были инвестированы в утилизацию отходов, отвечающую требованиям экологии.  </w:t>
      </w:r>
    </w:p>
    <w:p w:rsidR="00DD1808" w:rsidRDefault="00DD1808">
      <w:pPr>
        <w:ind w:firstLine="709"/>
        <w:jc w:val="both"/>
      </w:pPr>
      <w:r>
        <w:t> Вскоре стало ясно: мало надежного уничтожения отходов, необходимо использовать их также для повторной переработки. Больше того: главной заповедью должно стать предотвращение отходов. Лучше всего сделать так, чтобы производитель нес ответственность за свои отходы. Федеральное министерство окружающей среды разработало в 1991 г. "Постановление об упаковке". Благодаря ему впервые законом было закреплено обязательство производителей и сбытчиков упаковки забирать ее обратно для переработки. Впоследствии в 1992 г. была создана "Дуальная система" ("Зеленый знак"), благодаря которой за это время было раздельно собрано и переработано свыше 36 млн. тонн упаковки.  </w:t>
      </w:r>
    </w:p>
    <w:p w:rsidR="00DD1808" w:rsidRDefault="00DD1808">
      <w:pPr>
        <w:ind w:firstLine="709"/>
        <w:jc w:val="both"/>
      </w:pPr>
      <w:r>
        <w:t> Нынешняя политика в Германии нацелена на то, чтобы избегать отходов, перерабатывать и уничтожать их с учетом требований экологии. Принятый в 1996 г. закон о замкнутых циклах производства и отходах позволил реализовать это на практике в отношении всей производственной и потребительской продукции. Он закрепляет ответственность производителя за свой продукт и отдает наивысший приоритет предотвращению отходов. Если отходов избежать невозможно, то главный приоритет отдается их переработке с целью получения материалов или энергии. Ликвидации с учетом требований экологии подлежат лишь те отходы, которые не поддаются повторной переработке.  </w:t>
      </w:r>
    </w:p>
    <w:p w:rsidR="00DD1808" w:rsidRDefault="00DD1808">
      <w:pPr>
        <w:ind w:firstLine="709"/>
        <w:jc w:val="both"/>
      </w:pPr>
      <w:r>
        <w:t> С 1 января 2003 г. вступило в силу постановление о взимании залога за одноразовые упаковки для напитков. В результате за минеральную воду, пиво, газированные прохладительные напитки в одноразовых упаковках из стекла, жести и пластмасы взимается залог в размере 25 центов, который возвращается после сдачи пустой упаковки. При объеме упаковки свыше 1,5 литров залог составляет 50 центов. Что касается соков, вина, шампанского, крепких алкогольных напитков и молока, то здесь залог не взимается. Введение залога призвано укрепить системы многоразового использования, создать возможность для более совершенной переработки ценного сырья.  </w:t>
      </w:r>
    </w:p>
    <w:p w:rsidR="00DD1808" w:rsidRDefault="00DD1808">
      <w:pPr>
        <w:ind w:firstLine="709"/>
        <w:jc w:val="both"/>
      </w:pPr>
      <w:r>
        <w:t> По аналогии с правилами об ответственности производителя за свой продукт изданы уже предписания по утилизации батареек, старых автомобилей и отработанного технического масла. Сюда же следует добавить добровольные обязательства предприятий, например, в отношении макулатуры или отходов стройматериалов.  </w:t>
      </w:r>
    </w:p>
    <w:p w:rsidR="00DD1808" w:rsidRDefault="00DD1808">
      <w:pPr>
        <w:ind w:firstLine="709"/>
        <w:jc w:val="both"/>
      </w:pPr>
    </w:p>
    <w:p w:rsidR="00DD1808" w:rsidRDefault="00DD1808">
      <w:pPr>
        <w:ind w:firstLine="709"/>
        <w:jc w:val="both"/>
        <w:rPr>
          <w:b/>
          <w:bCs/>
        </w:rPr>
      </w:pPr>
      <w:r>
        <w:rPr>
          <w:b/>
          <w:bCs/>
        </w:rPr>
        <w:t>Охрана воды.</w:t>
      </w:r>
    </w:p>
    <w:p w:rsidR="00DD1808" w:rsidRDefault="00DD1808">
      <w:pPr>
        <w:pStyle w:val="a7"/>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далеко идущим предписаниям, регулирующим сброс хозяйственных и сточных вод, за последние годы было заметно улучшено качество германских вод. Так, были ограничены нормы содержания вредных и питательных веществ в сточных водах для почти 50 отраслей. Кроме того, за сброс сточных вод взимаются сборы, которые потом используются для охраны вод. Эти предписания привели к строительству новых очистных сооружений и введению производственных технологий в промышленности с меньшим cбросом сточных вод или вовсе без них, что заметно улучшило качество воды в таких реках, как Рейн, Майн или Эльба и увеличило многообразие обитающих в них видов. В ходе последних исследований в 1996-2000 гг. в Рейне вновь были обнаружены 63 вида рыб. С 1951 по 1975 гг. их было только 23. Главный упор в охране вод делается сегодня на дальнейшем уменьшении загрязнения за счет веществ в диффузном состоянии, источником которых является, прежде всего, сельское хозяйство, а также улучшение морфологии вод.  Это служит в первую очередь для претворения в жизнь рамочной директивы ЕС о водах. </w:t>
      </w:r>
    </w:p>
    <w:p w:rsidR="00DD1808" w:rsidRDefault="00DD1808">
      <w:pPr>
        <w:ind w:firstLine="709"/>
        <w:jc w:val="both"/>
        <w:rPr>
          <w:b/>
          <w:bCs/>
        </w:rPr>
      </w:pPr>
    </w:p>
    <w:p w:rsidR="00DD1808" w:rsidRDefault="00DD1808">
      <w:pPr>
        <w:ind w:firstLine="709"/>
        <w:jc w:val="both"/>
      </w:pPr>
      <w:r>
        <w:rPr>
          <w:b/>
          <w:bCs/>
        </w:rPr>
        <w:t>Ядерная энергия.</w:t>
      </w:r>
    </w:p>
    <w:p w:rsidR="00DD1808" w:rsidRDefault="00DD1808">
      <w:pPr>
        <w:ind w:firstLine="709"/>
        <w:jc w:val="both"/>
      </w:pPr>
      <w:r>
        <w:t>Из-за большого риска и нерешенного вопроса об утилизации отходов федеральное правительство решило прекратить использование ядерной энергии. С энергетическими предприятиями оно договорилось о постепенном отказе от использования АЭС без каких-либо требований о компенсации с их стороны (см. стр. 306). Для окончательного захоронения радиоактивных отходов до 2030 г. должно быть создано единственное хранилище в глубоких геологических формациях. Фирмы, эксплуатирующие АЭС, должны в принципе создавать промежуточные хранилища на самой АЭС или поблизости.</w:t>
      </w:r>
    </w:p>
    <w:p w:rsidR="00DD1808" w:rsidRDefault="00DD1808">
      <w:pPr>
        <w:ind w:firstLine="709"/>
        <w:jc w:val="both"/>
      </w:pPr>
    </w:p>
    <w:p w:rsidR="00DD1808" w:rsidRDefault="00DD1808">
      <w:pPr>
        <w:ind w:firstLine="709"/>
        <w:jc w:val="both"/>
        <w:rPr>
          <w:b/>
          <w:bCs/>
        </w:rPr>
      </w:pPr>
      <w:r>
        <w:rPr>
          <w:b/>
          <w:bCs/>
        </w:rPr>
        <w:t>Международное сотрудничество.</w:t>
      </w:r>
    </w:p>
    <w:p w:rsidR="00DD1808" w:rsidRDefault="00DD1808">
      <w:pPr>
        <w:ind w:firstLine="709"/>
        <w:jc w:val="both"/>
      </w:pPr>
      <w:r>
        <w:t>Вредные вещества не знают государственных границ. Поэтому международное сотрудничество имеет важное значение для охраны окружающей среды. Германия активно поддерживает начатый в 1992 г. в Рио-де-Жанейро процесс международного сотрудничества в области экологии и развития, который в сентябре 2002 г. в Йоханнесбурге привел к скромному, но ощутимому прогрессу в деле согласования национальных экологических целей и к глобальным обязательствам около 190 государств. Поэтому Германия выступает также за институциональное укрепление охраны окружающей среды на уровне ООН, а также за более сильный учет экологических аспектов в рамках системы мировой торговли. Со многими странами, прежде всего с европейскими соседями, достигнуты детальные договоренности в области экологии. Расширение ЕС на Восток открывает возможность для экспорта более строгих экологических стандартов Евросоюза на большие соседние территории и тем самым для уменьшения загрязнения с той стороны. В результате растет число стран, рассматривающих принцип устойчивого развития в качестве политической цели. </w:t>
      </w:r>
    </w:p>
    <w:p w:rsidR="00DD1808" w:rsidRDefault="00DD1808">
      <w:pPr>
        <w:ind w:firstLine="709"/>
        <w:jc w:val="both"/>
      </w:pPr>
    </w:p>
    <w:p w:rsidR="00DD1808" w:rsidRDefault="00DD1808">
      <w:pPr>
        <w:jc w:val="both"/>
        <w:rPr>
          <w:b/>
          <w:bCs/>
          <w:sz w:val="28"/>
          <w:szCs w:val="28"/>
        </w:rPr>
      </w:pPr>
      <w:r>
        <w:rPr>
          <w:b/>
          <w:bCs/>
          <w:sz w:val="28"/>
          <w:szCs w:val="28"/>
        </w:rPr>
        <w:t xml:space="preserve">          СОДЕРЖАНИЕ:</w:t>
      </w:r>
    </w:p>
    <w:p w:rsidR="00DD1808" w:rsidRDefault="00DD1808">
      <w:pPr>
        <w:jc w:val="both"/>
        <w:rPr>
          <w:sz w:val="28"/>
          <w:szCs w:val="28"/>
          <w:lang w:val="en-US"/>
        </w:rPr>
      </w:pPr>
    </w:p>
    <w:p w:rsidR="00DD1808" w:rsidRDefault="00DD1808">
      <w:pPr>
        <w:numPr>
          <w:ilvl w:val="0"/>
          <w:numId w:val="4"/>
        </w:numPr>
        <w:jc w:val="both"/>
        <w:rPr>
          <w:sz w:val="28"/>
          <w:szCs w:val="28"/>
        </w:rPr>
      </w:pPr>
      <w:r>
        <w:rPr>
          <w:sz w:val="28"/>
          <w:szCs w:val="28"/>
        </w:rPr>
        <w:t>Территория, границы, положение</w:t>
      </w:r>
    </w:p>
    <w:p w:rsidR="00DD1808" w:rsidRDefault="00DD1808">
      <w:pPr>
        <w:numPr>
          <w:ilvl w:val="0"/>
          <w:numId w:val="4"/>
        </w:numPr>
        <w:jc w:val="both"/>
        <w:rPr>
          <w:sz w:val="28"/>
          <w:szCs w:val="28"/>
        </w:rPr>
      </w:pPr>
      <w:r>
        <w:rPr>
          <w:sz w:val="28"/>
          <w:szCs w:val="28"/>
        </w:rPr>
        <w:t>Водные ресурсы.</w:t>
      </w:r>
    </w:p>
    <w:p w:rsidR="00DD1808" w:rsidRDefault="00DD1808">
      <w:pPr>
        <w:numPr>
          <w:ilvl w:val="0"/>
          <w:numId w:val="4"/>
        </w:numPr>
        <w:jc w:val="both"/>
        <w:rPr>
          <w:sz w:val="28"/>
          <w:szCs w:val="28"/>
        </w:rPr>
      </w:pPr>
      <w:r>
        <w:rPr>
          <w:sz w:val="28"/>
          <w:szCs w:val="28"/>
        </w:rPr>
        <w:t>Климат.</w:t>
      </w:r>
    </w:p>
    <w:p w:rsidR="00DD1808" w:rsidRDefault="00DD1808">
      <w:pPr>
        <w:numPr>
          <w:ilvl w:val="0"/>
          <w:numId w:val="4"/>
        </w:numPr>
        <w:jc w:val="both"/>
        <w:rPr>
          <w:sz w:val="28"/>
          <w:szCs w:val="28"/>
        </w:rPr>
      </w:pPr>
      <w:r>
        <w:rPr>
          <w:sz w:val="28"/>
          <w:szCs w:val="28"/>
        </w:rPr>
        <w:t>Энергетика. Природные ресурсы.</w:t>
      </w:r>
    </w:p>
    <w:p w:rsidR="00DD1808" w:rsidRDefault="00DD1808">
      <w:pPr>
        <w:numPr>
          <w:ilvl w:val="0"/>
          <w:numId w:val="4"/>
        </w:numPr>
        <w:jc w:val="both"/>
        <w:rPr>
          <w:sz w:val="28"/>
          <w:szCs w:val="28"/>
        </w:rPr>
      </w:pPr>
      <w:r>
        <w:rPr>
          <w:sz w:val="28"/>
          <w:szCs w:val="28"/>
        </w:rPr>
        <w:t>Население: воспроизводство, этнический состав, размещение</w:t>
      </w:r>
    </w:p>
    <w:p w:rsidR="00DD1808" w:rsidRDefault="00DD1808">
      <w:pPr>
        <w:ind w:left="720"/>
        <w:jc w:val="both"/>
      </w:pPr>
      <w:r>
        <w:t>&gt; иностранцы в Германии.</w:t>
      </w:r>
    </w:p>
    <w:p w:rsidR="00DD1808" w:rsidRDefault="00DD1808">
      <w:pPr>
        <w:numPr>
          <w:ilvl w:val="0"/>
          <w:numId w:val="4"/>
        </w:numPr>
        <w:jc w:val="both"/>
        <w:rPr>
          <w:sz w:val="28"/>
          <w:szCs w:val="28"/>
        </w:rPr>
      </w:pPr>
      <w:r>
        <w:rPr>
          <w:sz w:val="28"/>
          <w:szCs w:val="28"/>
        </w:rPr>
        <w:t>Экономика</w:t>
      </w:r>
    </w:p>
    <w:p w:rsidR="00DD1808" w:rsidRDefault="00DD1808">
      <w:pPr>
        <w:ind w:left="720"/>
        <w:jc w:val="both"/>
      </w:pPr>
      <w:r>
        <w:t>&gt; промышленность</w:t>
      </w:r>
    </w:p>
    <w:p w:rsidR="00DD1808" w:rsidRDefault="00DD1808">
      <w:pPr>
        <w:ind w:left="360"/>
        <w:jc w:val="both"/>
      </w:pPr>
      <w:r>
        <w:t xml:space="preserve">      &gt; ремёсла и свободные профессии</w:t>
      </w:r>
    </w:p>
    <w:p w:rsidR="00DD1808" w:rsidRDefault="00DD1808">
      <w:pPr>
        <w:ind w:left="360"/>
        <w:jc w:val="both"/>
      </w:pPr>
      <w:r>
        <w:t xml:space="preserve">      &gt; сельское хозяйство</w:t>
      </w:r>
    </w:p>
    <w:p w:rsidR="00DD1808" w:rsidRDefault="00DD1808">
      <w:pPr>
        <w:ind w:left="360"/>
        <w:jc w:val="both"/>
        <w:rPr>
          <w:sz w:val="28"/>
          <w:szCs w:val="28"/>
        </w:rPr>
      </w:pPr>
      <w:r>
        <w:t xml:space="preserve">      &gt; транспорт.</w:t>
      </w:r>
    </w:p>
    <w:p w:rsidR="00DD1808" w:rsidRDefault="00DD1808">
      <w:pPr>
        <w:numPr>
          <w:ilvl w:val="0"/>
          <w:numId w:val="4"/>
        </w:numPr>
        <w:jc w:val="both"/>
        <w:rPr>
          <w:sz w:val="28"/>
          <w:szCs w:val="28"/>
        </w:rPr>
      </w:pPr>
      <w:r>
        <w:rPr>
          <w:sz w:val="28"/>
          <w:szCs w:val="28"/>
        </w:rPr>
        <w:t>Внешнеэкономическая политика</w:t>
      </w:r>
    </w:p>
    <w:p w:rsidR="00DD1808" w:rsidRDefault="00DD1808">
      <w:pPr>
        <w:ind w:left="720"/>
        <w:jc w:val="both"/>
      </w:pPr>
      <w:r>
        <w:t>&gt; внешняя торговля</w:t>
      </w:r>
    </w:p>
    <w:p w:rsidR="00DD1808" w:rsidRDefault="00DD1808">
      <w:pPr>
        <w:ind w:left="720"/>
        <w:jc w:val="both"/>
        <w:rPr>
          <w:sz w:val="28"/>
          <w:szCs w:val="28"/>
        </w:rPr>
      </w:pPr>
      <w:r>
        <w:t>&gt; иностранные инвестиции.</w:t>
      </w:r>
    </w:p>
    <w:p w:rsidR="00DD1808" w:rsidRDefault="00DD1808">
      <w:pPr>
        <w:numPr>
          <w:ilvl w:val="0"/>
          <w:numId w:val="4"/>
        </w:numPr>
        <w:jc w:val="both"/>
        <w:rPr>
          <w:sz w:val="28"/>
          <w:szCs w:val="28"/>
        </w:rPr>
      </w:pPr>
      <w:r>
        <w:rPr>
          <w:sz w:val="28"/>
          <w:szCs w:val="28"/>
        </w:rPr>
        <w:t>Охрана окружающей среды</w:t>
      </w:r>
    </w:p>
    <w:p w:rsidR="00DD1808" w:rsidRDefault="00DD1808">
      <w:pPr>
        <w:ind w:left="720"/>
        <w:jc w:val="both"/>
      </w:pPr>
      <w:r>
        <w:t>&gt; защита климата</w:t>
      </w:r>
    </w:p>
    <w:p w:rsidR="00DD1808" w:rsidRDefault="00DD1808">
      <w:pPr>
        <w:ind w:left="720"/>
        <w:jc w:val="both"/>
      </w:pPr>
      <w:r>
        <w:t>&gt; отходы</w:t>
      </w:r>
    </w:p>
    <w:p w:rsidR="00DD1808" w:rsidRDefault="00DD1808">
      <w:pPr>
        <w:ind w:left="720"/>
        <w:jc w:val="both"/>
      </w:pPr>
      <w:r>
        <w:t>&gt; охрана воды</w:t>
      </w:r>
    </w:p>
    <w:p w:rsidR="00DD1808" w:rsidRDefault="00DD1808">
      <w:pPr>
        <w:ind w:left="720"/>
        <w:jc w:val="both"/>
      </w:pPr>
      <w:r>
        <w:t>&gt; ядерная энергия</w:t>
      </w:r>
    </w:p>
    <w:p w:rsidR="00DD1808" w:rsidRDefault="00DD1808">
      <w:pPr>
        <w:ind w:left="720"/>
        <w:jc w:val="both"/>
      </w:pPr>
      <w:r>
        <w:rPr>
          <w:lang w:val="en-US"/>
        </w:rPr>
        <w:t xml:space="preserve">&gt; </w:t>
      </w:r>
      <w:r>
        <w:t>международное сотрудничество.</w:t>
      </w: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sz w:val="28"/>
          <w:szCs w:val="28"/>
          <w:lang w:val="en-US"/>
        </w:rPr>
      </w:pPr>
    </w:p>
    <w:p w:rsidR="00DD1808" w:rsidRDefault="00DD1808">
      <w:pPr>
        <w:ind w:left="720"/>
        <w:jc w:val="both"/>
        <w:rPr>
          <w:b/>
          <w:bCs/>
          <w:sz w:val="28"/>
          <w:szCs w:val="28"/>
        </w:rPr>
      </w:pPr>
      <w:r>
        <w:rPr>
          <w:b/>
          <w:bCs/>
          <w:sz w:val="28"/>
          <w:szCs w:val="28"/>
        </w:rPr>
        <w:t xml:space="preserve">   </w:t>
      </w:r>
      <w:r>
        <w:rPr>
          <w:b/>
          <w:bCs/>
          <w:sz w:val="28"/>
          <w:szCs w:val="28"/>
          <w:lang w:val="en-US"/>
        </w:rPr>
        <w:t>C</w:t>
      </w:r>
      <w:r>
        <w:rPr>
          <w:b/>
          <w:bCs/>
          <w:sz w:val="28"/>
          <w:szCs w:val="28"/>
        </w:rPr>
        <w:t>писок литературы:</w:t>
      </w:r>
    </w:p>
    <w:p w:rsidR="00DD1808" w:rsidRDefault="00DD1808">
      <w:pPr>
        <w:ind w:left="720"/>
        <w:jc w:val="both"/>
        <w:rPr>
          <w:b/>
          <w:bCs/>
          <w:sz w:val="28"/>
          <w:szCs w:val="28"/>
        </w:rPr>
      </w:pPr>
    </w:p>
    <w:p w:rsidR="00DD1808" w:rsidRDefault="00DD1808">
      <w:pPr>
        <w:ind w:left="720"/>
        <w:jc w:val="both"/>
        <w:rPr>
          <w:sz w:val="28"/>
          <w:szCs w:val="28"/>
        </w:rPr>
      </w:pPr>
      <w:r>
        <w:rPr>
          <w:sz w:val="28"/>
          <w:szCs w:val="28"/>
        </w:rPr>
        <w:t>1. Большая Энциклопедия Кирилла и Мефодия    2001г.</w:t>
      </w:r>
    </w:p>
    <w:p w:rsidR="00DD1808" w:rsidRDefault="00DD1808">
      <w:pPr>
        <w:ind w:left="720"/>
        <w:jc w:val="both"/>
        <w:rPr>
          <w:sz w:val="28"/>
          <w:szCs w:val="28"/>
        </w:rPr>
      </w:pPr>
      <w:r>
        <w:rPr>
          <w:sz w:val="28"/>
          <w:szCs w:val="28"/>
        </w:rPr>
        <w:t>2. Бориско Н.Ф.  «Поговорим о Германии»</w:t>
      </w:r>
      <w:bookmarkStart w:id="0" w:name="_GoBack"/>
      <w:bookmarkEnd w:id="0"/>
    </w:p>
    <w:sectPr w:rsidR="00DD1808">
      <w:pgSz w:w="11906" w:h="16838"/>
      <w:pgMar w:top="1134" w:right="1134" w:bottom="1134"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0F5F"/>
    <w:multiLevelType w:val="hybridMultilevel"/>
    <w:tmpl w:val="CFBAC31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37D2B4B"/>
    <w:multiLevelType w:val="hybridMultilevel"/>
    <w:tmpl w:val="198C60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A693634"/>
    <w:multiLevelType w:val="hybridMultilevel"/>
    <w:tmpl w:val="2D3CBF3E"/>
    <w:lvl w:ilvl="0" w:tplc="699E6178">
      <w:start w:val="1"/>
      <w:numFmt w:val="bullet"/>
      <w:lvlText w:val=""/>
      <w:lvlJc w:val="left"/>
      <w:pPr>
        <w:tabs>
          <w:tab w:val="num" w:pos="720"/>
        </w:tabs>
        <w:ind w:left="720" w:hanging="360"/>
      </w:pPr>
      <w:rPr>
        <w:rFonts w:ascii="Wingdings" w:hAnsi="Wingdings" w:cs="Wingdings" w:hint="default"/>
        <w:sz w:val="20"/>
        <w:szCs w:val="20"/>
      </w:rPr>
    </w:lvl>
    <w:lvl w:ilvl="1" w:tplc="C07492D8">
      <w:start w:val="1"/>
      <w:numFmt w:val="bullet"/>
      <w:lvlText w:val=""/>
      <w:lvlJc w:val="left"/>
      <w:pPr>
        <w:tabs>
          <w:tab w:val="num" w:pos="1440"/>
        </w:tabs>
        <w:ind w:left="1440" w:hanging="360"/>
      </w:pPr>
      <w:rPr>
        <w:rFonts w:ascii="Wingdings" w:hAnsi="Wingdings" w:cs="Wingdings" w:hint="default"/>
        <w:sz w:val="20"/>
        <w:szCs w:val="20"/>
      </w:rPr>
    </w:lvl>
    <w:lvl w:ilvl="2" w:tplc="11EAA9FA">
      <w:start w:val="1"/>
      <w:numFmt w:val="bullet"/>
      <w:lvlText w:val=""/>
      <w:lvlJc w:val="left"/>
      <w:pPr>
        <w:tabs>
          <w:tab w:val="num" w:pos="2160"/>
        </w:tabs>
        <w:ind w:left="2160" w:hanging="360"/>
      </w:pPr>
      <w:rPr>
        <w:rFonts w:ascii="Wingdings" w:hAnsi="Wingdings" w:cs="Wingdings" w:hint="default"/>
        <w:sz w:val="20"/>
        <w:szCs w:val="20"/>
      </w:rPr>
    </w:lvl>
    <w:lvl w:ilvl="3" w:tplc="762018F4">
      <w:start w:val="1"/>
      <w:numFmt w:val="bullet"/>
      <w:lvlText w:val=""/>
      <w:lvlJc w:val="left"/>
      <w:pPr>
        <w:tabs>
          <w:tab w:val="num" w:pos="2880"/>
        </w:tabs>
        <w:ind w:left="2880" w:hanging="360"/>
      </w:pPr>
      <w:rPr>
        <w:rFonts w:ascii="Wingdings" w:hAnsi="Wingdings" w:cs="Wingdings" w:hint="default"/>
        <w:sz w:val="20"/>
        <w:szCs w:val="20"/>
      </w:rPr>
    </w:lvl>
    <w:lvl w:ilvl="4" w:tplc="C85AA116">
      <w:start w:val="1"/>
      <w:numFmt w:val="bullet"/>
      <w:lvlText w:val=""/>
      <w:lvlJc w:val="left"/>
      <w:pPr>
        <w:tabs>
          <w:tab w:val="num" w:pos="3600"/>
        </w:tabs>
        <w:ind w:left="3600" w:hanging="360"/>
      </w:pPr>
      <w:rPr>
        <w:rFonts w:ascii="Wingdings" w:hAnsi="Wingdings" w:cs="Wingdings" w:hint="default"/>
        <w:sz w:val="20"/>
        <w:szCs w:val="20"/>
      </w:rPr>
    </w:lvl>
    <w:lvl w:ilvl="5" w:tplc="3516D5C2">
      <w:start w:val="1"/>
      <w:numFmt w:val="bullet"/>
      <w:lvlText w:val=""/>
      <w:lvlJc w:val="left"/>
      <w:pPr>
        <w:tabs>
          <w:tab w:val="num" w:pos="4320"/>
        </w:tabs>
        <w:ind w:left="4320" w:hanging="360"/>
      </w:pPr>
      <w:rPr>
        <w:rFonts w:ascii="Wingdings" w:hAnsi="Wingdings" w:cs="Wingdings" w:hint="default"/>
        <w:sz w:val="20"/>
        <w:szCs w:val="20"/>
      </w:rPr>
    </w:lvl>
    <w:lvl w:ilvl="6" w:tplc="23805C38">
      <w:start w:val="1"/>
      <w:numFmt w:val="bullet"/>
      <w:lvlText w:val=""/>
      <w:lvlJc w:val="left"/>
      <w:pPr>
        <w:tabs>
          <w:tab w:val="num" w:pos="5040"/>
        </w:tabs>
        <w:ind w:left="5040" w:hanging="360"/>
      </w:pPr>
      <w:rPr>
        <w:rFonts w:ascii="Wingdings" w:hAnsi="Wingdings" w:cs="Wingdings" w:hint="default"/>
        <w:sz w:val="20"/>
        <w:szCs w:val="20"/>
      </w:rPr>
    </w:lvl>
    <w:lvl w:ilvl="7" w:tplc="420641A6">
      <w:start w:val="1"/>
      <w:numFmt w:val="bullet"/>
      <w:lvlText w:val=""/>
      <w:lvlJc w:val="left"/>
      <w:pPr>
        <w:tabs>
          <w:tab w:val="num" w:pos="5760"/>
        </w:tabs>
        <w:ind w:left="5760" w:hanging="360"/>
      </w:pPr>
      <w:rPr>
        <w:rFonts w:ascii="Wingdings" w:hAnsi="Wingdings" w:cs="Wingdings" w:hint="default"/>
        <w:sz w:val="20"/>
        <w:szCs w:val="20"/>
      </w:rPr>
    </w:lvl>
    <w:lvl w:ilvl="8" w:tplc="F27417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8AE5A26"/>
    <w:multiLevelType w:val="hybridMultilevel"/>
    <w:tmpl w:val="0A969D90"/>
    <w:lvl w:ilvl="0" w:tplc="18BA20DC">
      <w:start w:val="40"/>
      <w:numFmt w:val="bullet"/>
      <w:lvlText w:val=""/>
      <w:lvlJc w:val="left"/>
      <w:pPr>
        <w:tabs>
          <w:tab w:val="num" w:pos="1080"/>
        </w:tabs>
        <w:ind w:left="1080" w:hanging="360"/>
      </w:pPr>
      <w:rPr>
        <w:rFonts w:ascii="Wingdings" w:eastAsia="Times New Roman"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68431BCC"/>
    <w:multiLevelType w:val="hybridMultilevel"/>
    <w:tmpl w:val="2D3CBF3E"/>
    <w:lvl w:ilvl="0" w:tplc="0419000F">
      <w:start w:val="1"/>
      <w:numFmt w:val="decimal"/>
      <w:lvlText w:val="%1."/>
      <w:lvlJc w:val="left"/>
      <w:pPr>
        <w:tabs>
          <w:tab w:val="num" w:pos="720"/>
        </w:tabs>
        <w:ind w:left="720" w:hanging="360"/>
      </w:pPr>
    </w:lvl>
    <w:lvl w:ilvl="1" w:tplc="C07492D8">
      <w:start w:val="1"/>
      <w:numFmt w:val="bullet"/>
      <w:lvlText w:val=""/>
      <w:lvlJc w:val="left"/>
      <w:pPr>
        <w:tabs>
          <w:tab w:val="num" w:pos="1440"/>
        </w:tabs>
        <w:ind w:left="1440" w:hanging="360"/>
      </w:pPr>
      <w:rPr>
        <w:rFonts w:ascii="Wingdings" w:hAnsi="Wingdings" w:cs="Wingdings" w:hint="default"/>
        <w:sz w:val="20"/>
        <w:szCs w:val="20"/>
      </w:rPr>
    </w:lvl>
    <w:lvl w:ilvl="2" w:tplc="11EAA9FA">
      <w:start w:val="1"/>
      <w:numFmt w:val="bullet"/>
      <w:lvlText w:val=""/>
      <w:lvlJc w:val="left"/>
      <w:pPr>
        <w:tabs>
          <w:tab w:val="num" w:pos="2160"/>
        </w:tabs>
        <w:ind w:left="2160" w:hanging="360"/>
      </w:pPr>
      <w:rPr>
        <w:rFonts w:ascii="Wingdings" w:hAnsi="Wingdings" w:cs="Wingdings" w:hint="default"/>
        <w:sz w:val="20"/>
        <w:szCs w:val="20"/>
      </w:rPr>
    </w:lvl>
    <w:lvl w:ilvl="3" w:tplc="762018F4">
      <w:start w:val="1"/>
      <w:numFmt w:val="bullet"/>
      <w:lvlText w:val=""/>
      <w:lvlJc w:val="left"/>
      <w:pPr>
        <w:tabs>
          <w:tab w:val="num" w:pos="2880"/>
        </w:tabs>
        <w:ind w:left="2880" w:hanging="360"/>
      </w:pPr>
      <w:rPr>
        <w:rFonts w:ascii="Wingdings" w:hAnsi="Wingdings" w:cs="Wingdings" w:hint="default"/>
        <w:sz w:val="20"/>
        <w:szCs w:val="20"/>
      </w:rPr>
    </w:lvl>
    <w:lvl w:ilvl="4" w:tplc="C85AA116">
      <w:start w:val="1"/>
      <w:numFmt w:val="bullet"/>
      <w:lvlText w:val=""/>
      <w:lvlJc w:val="left"/>
      <w:pPr>
        <w:tabs>
          <w:tab w:val="num" w:pos="3600"/>
        </w:tabs>
        <w:ind w:left="3600" w:hanging="360"/>
      </w:pPr>
      <w:rPr>
        <w:rFonts w:ascii="Wingdings" w:hAnsi="Wingdings" w:cs="Wingdings" w:hint="default"/>
        <w:sz w:val="20"/>
        <w:szCs w:val="20"/>
      </w:rPr>
    </w:lvl>
    <w:lvl w:ilvl="5" w:tplc="3516D5C2">
      <w:start w:val="1"/>
      <w:numFmt w:val="bullet"/>
      <w:lvlText w:val=""/>
      <w:lvlJc w:val="left"/>
      <w:pPr>
        <w:tabs>
          <w:tab w:val="num" w:pos="4320"/>
        </w:tabs>
        <w:ind w:left="4320" w:hanging="360"/>
      </w:pPr>
      <w:rPr>
        <w:rFonts w:ascii="Wingdings" w:hAnsi="Wingdings" w:cs="Wingdings" w:hint="default"/>
        <w:sz w:val="20"/>
        <w:szCs w:val="20"/>
      </w:rPr>
    </w:lvl>
    <w:lvl w:ilvl="6" w:tplc="23805C38">
      <w:start w:val="1"/>
      <w:numFmt w:val="bullet"/>
      <w:lvlText w:val=""/>
      <w:lvlJc w:val="left"/>
      <w:pPr>
        <w:tabs>
          <w:tab w:val="num" w:pos="5040"/>
        </w:tabs>
        <w:ind w:left="5040" w:hanging="360"/>
      </w:pPr>
      <w:rPr>
        <w:rFonts w:ascii="Wingdings" w:hAnsi="Wingdings" w:cs="Wingdings" w:hint="default"/>
        <w:sz w:val="20"/>
        <w:szCs w:val="20"/>
      </w:rPr>
    </w:lvl>
    <w:lvl w:ilvl="7" w:tplc="420641A6">
      <w:start w:val="1"/>
      <w:numFmt w:val="bullet"/>
      <w:lvlText w:val=""/>
      <w:lvlJc w:val="left"/>
      <w:pPr>
        <w:tabs>
          <w:tab w:val="num" w:pos="5760"/>
        </w:tabs>
        <w:ind w:left="5760" w:hanging="360"/>
      </w:pPr>
      <w:rPr>
        <w:rFonts w:ascii="Wingdings" w:hAnsi="Wingdings" w:cs="Wingdings" w:hint="default"/>
        <w:sz w:val="20"/>
        <w:szCs w:val="20"/>
      </w:rPr>
    </w:lvl>
    <w:lvl w:ilvl="8" w:tplc="F274176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808"/>
    <w:rsid w:val="00850244"/>
    <w:rsid w:val="009253C7"/>
    <w:rsid w:val="00965638"/>
    <w:rsid w:val="00DD1808"/>
    <w:rsid w:val="00F54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9F12F7-F044-459F-B885-FA0C55C3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after="100" w:afterAutospacing="1"/>
      <w:outlineLvl w:val="1"/>
    </w:pPr>
    <w:rPr>
      <w:b/>
      <w:bCs/>
      <w:sz w:val="26"/>
      <w:szCs w:val="26"/>
    </w:rPr>
  </w:style>
  <w:style w:type="paragraph" w:styleId="3">
    <w:name w:val="heading 3"/>
    <w:basedOn w:val="a"/>
    <w:next w:val="a"/>
    <w:link w:val="30"/>
    <w:uiPriority w:val="99"/>
    <w:qFormat/>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Pr>
      <w:rFonts w:ascii="Arial" w:hAnsi="Arial" w:cs="Arial"/>
      <w:color w:val="000066"/>
      <w:sz w:val="18"/>
      <w:szCs w:val="18"/>
      <w:u w:val="single"/>
    </w:rPr>
  </w:style>
  <w:style w:type="paragraph" w:customStyle="1" w:styleId="Web">
    <w:name w:val="Обычный (Web)"/>
    <w:basedOn w:val="a"/>
    <w:uiPriority w:val="99"/>
    <w:pPr>
      <w:spacing w:before="100" w:beforeAutospacing="1" w:after="100" w:afterAutospacing="1"/>
      <w:jc w:val="both"/>
    </w:pPr>
    <w:rPr>
      <w:rFonts w:ascii="Arial" w:hAnsi="Arial" w:cs="Arial"/>
      <w:color w:val="000066"/>
      <w:sz w:val="18"/>
      <w:szCs w:val="18"/>
    </w:rPr>
  </w:style>
  <w:style w:type="character" w:styleId="a6">
    <w:name w:val="FollowedHyperlink"/>
    <w:uiPriority w:val="99"/>
    <w:rPr>
      <w:color w:val="800080"/>
      <w:u w:val="single"/>
    </w:rPr>
  </w:style>
  <w:style w:type="paragraph" w:styleId="21">
    <w:name w:val="Body Text 2"/>
    <w:basedOn w:val="a"/>
    <w:link w:val="22"/>
    <w:uiPriority w:val="99"/>
    <w:pPr>
      <w:ind w:firstLine="709"/>
      <w:jc w:val="both"/>
    </w:pPr>
    <w:rPr>
      <w:rFonts w:ascii="Verdana" w:hAnsi="Verdana" w:cs="Verdana"/>
      <w:sz w:val="17"/>
      <w:szCs w:val="17"/>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709"/>
      <w:jc w:val="both"/>
    </w:pPr>
  </w:style>
  <w:style w:type="character" w:customStyle="1" w:styleId="24">
    <w:name w:val="Основной текст с отступом 2 Знак"/>
    <w:link w:val="23"/>
    <w:uiPriority w:val="99"/>
    <w:semiHidden/>
    <w:rPr>
      <w:sz w:val="24"/>
      <w:szCs w:val="24"/>
    </w:rPr>
  </w:style>
  <w:style w:type="paragraph" w:styleId="a7">
    <w:name w:val="Body Text"/>
    <w:basedOn w:val="a"/>
    <w:link w:val="a8"/>
    <w:uiPriority w:val="99"/>
    <w:pPr>
      <w:spacing w:line="312" w:lineRule="auto"/>
    </w:pPr>
    <w:rPr>
      <w:rFonts w:ascii="Verdana" w:hAnsi="Verdana" w:cs="Verdana"/>
      <w:sz w:val="17"/>
      <w:szCs w:val="17"/>
    </w:rPr>
  </w:style>
  <w:style w:type="character" w:customStyle="1" w:styleId="a8">
    <w:name w:val="Основной текст Знак"/>
    <w:link w:val="a7"/>
    <w:uiPriority w:val="99"/>
    <w:semiHidden/>
    <w:rPr>
      <w:sz w:val="24"/>
      <w:szCs w:val="24"/>
    </w:rPr>
  </w:style>
  <w:style w:type="paragraph" w:styleId="a9">
    <w:name w:val="caption"/>
    <w:basedOn w:val="a"/>
    <w:next w:val="a"/>
    <w:uiPriority w:val="99"/>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9326</Words>
  <Characters>53164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Федеративная Республика Германия расположена в центре Европы и связывает запад с востоком и север с югом</vt:lpstr>
    </vt:vector>
  </TitlesOfParts>
  <Company>дом</Company>
  <LinksUpToDate>false</LinksUpToDate>
  <CharactersWithSpaces>62366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Федеративная Республика Германия расположена в центре Европы и связывает запад с востоком и север с югом</dc:title>
  <dc:subject/>
  <dc:creator>Венера</dc:creator>
  <cp:keywords/>
  <dc:description/>
  <cp:lastModifiedBy>admin</cp:lastModifiedBy>
  <cp:revision>2</cp:revision>
  <cp:lastPrinted>2005-04-26T08:12:00Z</cp:lastPrinted>
  <dcterms:created xsi:type="dcterms:W3CDTF">2014-03-13T14:47:00Z</dcterms:created>
  <dcterms:modified xsi:type="dcterms:W3CDTF">2014-03-13T14:47:00Z</dcterms:modified>
</cp:coreProperties>
</file>