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B4" w:rsidRPr="00BD229B" w:rsidRDefault="00835AB4" w:rsidP="00835AB4">
      <w:pPr>
        <w:spacing w:before="120"/>
        <w:jc w:val="center"/>
        <w:rPr>
          <w:b/>
          <w:bCs/>
          <w:sz w:val="32"/>
          <w:szCs w:val="32"/>
        </w:rPr>
      </w:pPr>
      <w:r w:rsidRPr="00BD229B">
        <w:rPr>
          <w:b/>
          <w:bCs/>
          <w:sz w:val="32"/>
          <w:szCs w:val="32"/>
        </w:rPr>
        <w:t>Герминогенные опухоли яичек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по материалам Международной конференции (2-3 марта 2000 год, ГУ РОНЦ (Российский онкологический центр) им. Н.Н. Блохина РАМН)</w:t>
      </w:r>
    </w:p>
    <w:p w:rsidR="00835AB4" w:rsidRPr="00BD229B" w:rsidRDefault="00835AB4" w:rsidP="00835AB4">
      <w:pPr>
        <w:spacing w:before="120"/>
        <w:ind w:firstLine="567"/>
        <w:jc w:val="both"/>
        <w:rPr>
          <w:sz w:val="28"/>
          <w:szCs w:val="28"/>
        </w:rPr>
      </w:pPr>
      <w:r w:rsidRPr="00BD229B">
        <w:rPr>
          <w:sz w:val="28"/>
          <w:szCs w:val="28"/>
        </w:rPr>
        <w:t>Пыльнов Олег Констанстинович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Вопросы диагностики и лечения герминогенных опухоли яичек являются особо актуальными среди онкологов и урологов во всем мире. Это связано с редкими возможностями почти полного излечивания молодого контингента пациентов за счет современного уровня развития химиотерапии и диагностических методов. Результаты лечения данных больных являются основополагающими при оценке качества и уровня развития онкологической</w:t>
      </w:r>
      <w:r>
        <w:t xml:space="preserve"> </w:t>
      </w:r>
      <w:r w:rsidRPr="00157DAE">
        <w:t>помощи в целом. Однако, несмотря на это, до сих пор, особенно в России, не существует единого подхода к тактике лечения и дальнейшего ведения данной патологии, поэтому и результаты значительно зависят от уровня квалификации и оснащенности различных лечебных учреждений, что приводит к потере значительного числа потенциально излечимых онкологических больных. Данным вопросам и была посвящена Международная конференция «Герминогенные опухоли яичек» проходившая в рамках Европейской школы онкологов 2-3 марта в ГУ РОНЦ РАМН г. Москвы с участием ведущих специалистов Европы.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По вопросам эпидемиологии выступил проф. В.Г. Джонс (Великобритания). В своем докладе он отметил более высокую заболеваемость среди белокожих. В Швейцарии заболеваемость составляет 9 на 100 тысяч мужчин, рост заболеваемости с 5 до 30% каждые 5 лет, значительное влияние наследственности (у близнецов риск заболеть в более 10 раз выше), хромосомных аберраций (Xg27 – 1 на 500), крипторхизма (1 на 100, при 2-х стороннем - 1 на 50) и практически незначительное влияние вредных привычек (курение, алкоголь).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Вопросам патоморфологической диагностики герминогенных опухолей был посвящен доклад доктора И.У.Остерхиуса (Нидерланды). В своем выступлении он большое внимание уделил хромосомным исследованиям, в частности хромосоме i12p, обнаруживающейся в большинстве герминогенных опухолей при инвазивном росте, и определил дальнейшие возможные направления исследований на генном уровне для поиска возможных онкогенов (KRAS2 SOX5), зависимость хромосомных изменений и микроскопической картины от типа опухоли (для семиномы более характерны внутриканальцевые carcinoma in situ, для несеминомы - внеканальцевые), дифференциальной диагностике семином на основании иммуно-гистохимических методов исследований (таблица 1), результатам исследования остатков опухолевых масс после лечения (45% - некроз, 40% - зрелая тератома), однако отмечено, что растущая тератома является CIS низкой степени злокачественности. Дополнительно отмечено, что единственный способ доказать происхождение опухоли из зародышевых клеток при внегонадной локализации является наличие аберрации 12р.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Таблица 1. Дифференциальная диагностика семиномных опухолей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1145"/>
        <w:gridCol w:w="1306"/>
        <w:gridCol w:w="1894"/>
        <w:gridCol w:w="1145"/>
        <w:gridCol w:w="1217"/>
        <w:gridCol w:w="1290"/>
      </w:tblGrid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Тип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PAS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PLAP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Cytoceratin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AFP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HCG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CD45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Seminom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 +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++c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-|-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Solid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 +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+c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-|+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YST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+c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 +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+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Limf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-|-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+++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SS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-|+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-|+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-|+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CE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 c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+|-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- -</w:t>
            </w:r>
          </w:p>
        </w:tc>
      </w:tr>
    </w:tbl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По вопросам определения опухолевых маркеров выступила З.Г. Кадалидзе (г. Москва). В своем докладе она отметила целесообразность определения маркеров до и через 5-6 дней после операции (АФП должен снизиться в 2 раза и более, ХГ в 5 раз при Т1/2), далее в течение 1 года - ежемесячно, 2 года - через 3 месяца, 3 года - через 6 месяцев. При повышении маркеров в 85% случаев наблюдается рецидив, за 1-6 мес. до клинического проявления. Использование маркеров позволяет прогнозировать эффективность планируемого лечения и требуемую тактику лечения.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Таблица 2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1834"/>
        <w:gridCol w:w="1698"/>
        <w:gridCol w:w="2619"/>
        <w:gridCol w:w="1948"/>
      </w:tblGrid>
      <w:tr w:rsidR="00835AB4" w:rsidRPr="00157DAE" w:rsidTr="00E50001">
        <w:trPr>
          <w:tblCellSpacing w:w="0" w:type="dxa"/>
        </w:trPr>
        <w:tc>
          <w:tcPr>
            <w:tcW w:w="8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Прогноз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Уровень АФП МЕ/мл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Уровень ХГЧ u/l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Безрецидивная выживаемость %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Общая выживаемость 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Хороший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&lt;1000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&lt;5000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89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92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Средний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от 1000 до 10000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от 5000 до 50000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75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80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8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Плохой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&gt;10000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&gt; 50000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53</w:t>
            </w:r>
          </w:p>
        </w:tc>
      </w:tr>
    </w:tbl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В выступлении доктора В.Г. Джонса большое внимание уделено вопросу своевременной диагностики заболевания и срокам от начала заболевания (75дней – I стадия, 105 дней- II стадия, 140 дней – III стадия), последовательности диагностических мероприятий (таблица 3)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Таблица 3. Последовательность диагностических мероприятий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8476"/>
      </w:tblGrid>
      <w:tr w:rsidR="00835AB4" w:rsidRPr="00157DAE" w:rsidTr="00E50001">
        <w:trPr>
          <w:tblCellSpacing w:w="0" w:type="dxa"/>
        </w:trPr>
        <w:tc>
          <w:tcPr>
            <w:tcW w:w="6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1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УЗИ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6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2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Дооперационные маркеры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6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3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Забор спермы для хранения в банке спермы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6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4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Паховая орхэктомия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6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5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Послеоперационные маркеры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6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6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КТ или МРТ</w:t>
            </w:r>
          </w:p>
        </w:tc>
      </w:tr>
    </w:tbl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Доктор Г. Ван дер Маасе выступил с обзором заболеваемости по Дании: заболеваемость 10 на 100 т., постепенное увеличение на 2% в год, семинома наблюдается в 53% случаев, несеминомы - в 47%.. Распределение опухолей яичек в Дании представлено в таблице 4.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Таблица 4. Распределение опухолей яичек в Дании.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3286"/>
        <w:gridCol w:w="3737"/>
      </w:tblGrid>
      <w:tr w:rsidR="00835AB4" w:rsidRPr="00157DAE" w:rsidTr="00E50001">
        <w:trPr>
          <w:tblCellSpacing w:w="0" w:type="dxa"/>
        </w:trPr>
        <w:tc>
          <w:tcPr>
            <w:tcW w:w="1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Стадия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Семинома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Несеминома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1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75%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35%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1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20%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25%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1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III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4%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5%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1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IV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1%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15%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13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Всего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53%</w:t>
            </w:r>
          </w:p>
        </w:tc>
        <w:tc>
          <w:tcPr>
            <w:tcW w:w="1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47%</w:t>
            </w:r>
          </w:p>
        </w:tc>
      </w:tr>
    </w:tbl>
    <w:p w:rsidR="00835AB4" w:rsidRPr="00157DAE" w:rsidRDefault="00835AB4" w:rsidP="00835AB4">
      <w:pPr>
        <w:spacing w:before="120"/>
        <w:ind w:firstLine="567"/>
        <w:jc w:val="both"/>
      </w:pPr>
      <w:r w:rsidRPr="00157DAE">
        <w:t>При наличии повышения АФП и повышения ХГ более 200 u/l семиномы расцениваются как несеминомы, что имеет важное значение для тактики лечения. Кроме того, в Дании обязательно при операции производится биопсия контралатерального яичка. Тактика лечения в Дании: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Семинома I ст. – наблюдение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Семинома II А-В – лучевая терапия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Несеминома II C-D – химиотерапия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При данной тактике выживаемость составляет 95%.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По вопросу CIS и лечению семином выступил д-р Ван дер Маасе. Он отметил, что 50% carcinoma in situ (CIS) в течение 5 лет развиваются в инвазивный рак, а в 5% случаев carcinoma in situ обнаруживаются в контралатеральном яичке. Для лечения на основании проведенных исследований рекомендована лучевая терапия на яичко СОД 18Гр в 6-8 фракций или 2 курса химиотерапии с предварительным забором спермы.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Лечению семиномных опухолей были посвящено выступление и проф. Бен Мида. В основном отмечено, что при I стадии можно не проводить лучевую терапию, а оставить больного под наблюдение (у тех, кто осознает риск), при II А-В стадии – проведение</w:t>
      </w:r>
      <w:r>
        <w:t xml:space="preserve"> </w:t>
      </w:r>
      <w:r w:rsidRPr="00157DAE">
        <w:t>лучевой терапии на парааортальные лимфоузлы СОД 30-35 Гр, при II С и при рецидиве - показана химиотерапия. По результатам рандомизированного исследования карбоплатин не оправдал возлагавшихся надежд, уступая цисплатину (выживаемость 84% против 89%). Зато 3 и 4 курса ВЕР в настоящее время считаются равноценными.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Доктор Поттамак из Гамбурга доложил результаты профилактической нейросберегающей забрюшинной лимфаденэктомии (ЗНЛЭ) при несеминомных опухолях I-II стадии: 32% больных I стадии имели метастазы в лимфоузлы, а у 23,4% больных II стадии определялись нормальные ткани. Выживаемость составила 99%, послеоперационной летальности не было, эякуляция сохранена в 97% случаев. Преимущества данной методики: точное стадирование, уменьшение частоты рецидивов, отсутствие остаточных тератом в забрюшинном пространстве, возможность излечения IIА стадии, меньшая психологическая нагрузка, меньшая стоимость лечения.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Профессор Хорвич выступил с докладом о тактике наблюдения при несеминомных опухолях 1 стадии. Обязательными мероприятиями являются определение уровня маркеров, рентгенография органов грудной клетки, КТ на протяжении 2 лет каждые 3 мес!, далее через 6 мес, после 5-ти лет - снять или 1 раз в год. Обоснования тактики: 74% пациента остаются без рецидива после орхфуникулэктомии, и 98% больных с рецидивом могут быть в дальнейшем вылечены при помощи химиотерапии, кроме того - нет риска операции, рецидивы наблюдаются в первые 2 года, а после 5 лет - их практически их нет. Факторы риска рецидивов: вовлеченность лимфососудов, лимфоузлов семенного канатика, инвазия в кровеносные сосуды, элементы желточного мешка в опухоли. В этом случае необходимо добавлять химиотерапию (при 3-4 факторах - 2 курса ВЕР). Также необходимо учитывать точку зрения пациентов при выборе лечения.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Профессор Хартман (Германия) доложил результаты забрюшинной лимфаденэктомии после химиотерапии при диссеминированных формах, которую они стараются производить по нейросберегающей методике: рецидивы наблюдались в 7% случаев, хирургические осложнения в 12%.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 дискуссии обсуждались следующие вопросы. Что лучше при I стадии несемином - тактика наблюдения или химиотерапия или забрюшинная лимфодиссекция? Отмечалось, что лучше научиться распознавать сосудистую инвазию, чем проводить забрюшинной лимфодиссекции, дополнительно отмечалась целесообразность адювантной химиотерапии при II стадии и возможность забрюшинной лимфодиссекции при III стадии.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Вопросам химиотерапии при диссеминированных опухолях яичка было посвящено выступление докторов Г.Шмоля (Германия) и Г.М.Мида (Великобритания). Сделан акцент на необходимость учета прогноза заболевания.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При хорошем прогнозе эффективна стандартная химиотерапия : 3ВЕР или 4 BEP: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цисплатин 50мг/м2 1, 2 день,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этопозид 120 мг/м2 1-3 дни, (этопозид 100 мг/м2 1-5 дни Германия)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блеомицин 30 мг 1,3,5 дни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или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цисплатин 20мг/м2 1-5 дни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этопозид 120 мг/м2 1-3 дни, (этопозид 100 мг/м2 1-5 дни Германия)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блеомицин 30 мг 1 р/неделю 9 недель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Безрецидивная 2-х годичная выживаемость составила 90,2% и 89,2% соответственно.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 докладе профессора М. Хартмана говорилось о сложности и неудовлетворенности результатами постхимиотерапевтических хирургических вмешательств: при II А/В резидуальные опухоли более 1 см наблюдались в 22% случаев, при II С - в 75%. Частота рецидивов 4-10%. Особый акцент сделан на “синдроме быстрорастущей тератомы”, отмечена целесообразность оперативного лечения после биопсии под УЗКТ-контролем. При семиноме, в связи с выраженной инфильтрацией и техническими сложностями, остаточные образования менее 3 см не подлежат оперативному лечению. А более крупные образования подлежат удалению только в случае идентификации в них «живой» опухоли. Идеальным неинвазивным методом для этого может стать позитронная эмиссионная томография (ПЭТ), позволяющая отличить живую опухоль от фиброза или некроза. При цисплатин-резистентных формах опухоли вполне обоснована “операция отчаяния”, при локализации в одной анатомической области, позволяющая спасти более чем 20% таких больных. Отмечалась обоснованность при таких операциях вмешательства на магистральных сосудах, вплоть до полной перевязки нижней полой вены ниже почечных сосудов или сосудистой пластики.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С результатами забрюшинной лимфодиссекции после индукционной химиотерапии в ГУ РОНЦ познакомил профессор Б.П. Матвеев. Пятилетняя выживаемость составила 77% и зависела от размеров образования, радикальности проведенного вмешательства и гистологического строения удаленных образований.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По вопросу внегонадных герминогенных опухолей выступил профессор К.Бокемейер. Он отметил, что они составляют 2-3% всех герминогенных опухолей. Основная локализация – средостение и забрюшинное пространство. Прогноз больных с внегонадной семиномой</w:t>
      </w:r>
      <w:r>
        <w:t xml:space="preserve"> </w:t>
      </w:r>
      <w:r w:rsidRPr="00157DAE">
        <w:t>существенно не отличается от прогноза при тестикулярной метастатической семиноме. Методом выбора является химиотерапия с включением цисплатина и этопозида. Всем больным с впервые выявленной внегонадной несеминомой лечение следует начинать с химиотерапии (4 цикла ВЕР) в связи с худшим прогнозом. Хирургический метод используется для удаления оставшихся после химиотерапии образований в случае нормализации опухолевых маркеров. Больные с рецидивами заболевания после операции имеют крайне неблагоприятный прогноз: являются кандидатами для высокодозной химиотерапии. Больные с забрюшинной локализацией метастазов имеют лучший прогноз, чем со средостенной. Внегонадная несеминомная опухоль средостения связана с развитием гематологических осложнений (острый мегакариобластный лейкоз и миелодиспластический синдром) и синдромом Клайнфельтера, которые протекают очень агрессивно (частота 6%). Интервал между ними в среднем 6 месяцев. Основываясь на цитогенетических исследованиях, обнаруживших i(12p) и в лейкемических клетках, можно предположить, что острый лейкоз и герминогенная несеминомная опухоль средостения происходят из одной клетки-предшественника. В последующей дискуссии поднимался вопрос возможного метастатического характера из яичка, но проведенные морфологические исследования биопсий в большинстве случаев не давали carcinoma in situ. Рассматривалась возможность связи лейкозов с химиотерапией, но их тип отличался от типичных, хотя возможность такой связи не отрицалась.</w:t>
      </w:r>
    </w:p>
    <w:p w:rsidR="00835AB4" w:rsidRDefault="00835AB4" w:rsidP="00835AB4">
      <w:pPr>
        <w:spacing w:before="120"/>
        <w:ind w:firstLine="567"/>
        <w:jc w:val="both"/>
      </w:pPr>
      <w:r w:rsidRPr="00157DAE">
        <w:t>Вопросам последующего после основного лечения динамического наблюдения посвящено выступление проф.А.Хорвича, в котором отмечен повышенный риск развития сердечно-сосудистых заболеваний, тенденция к повышенному риску других видов опухолей, высокий риск сенсорной периферической нейропатии (22%), синдрома Рейно (21%) и шума в ушах (22%) после химиотерапии. Риск развития рецидива заболевания достигает 10-30% и в основном зависит от распространенности заболевания. В основном рецидивы возникают в течение первых 2 лет. Таким образом, динамическое наблюдение может быть прекращено через 5 лет, за исключением случаев метастатических несеминомных опухолей на момент установки диагноза (табл.6).</w:t>
      </w:r>
      <w:r>
        <w:t xml:space="preserve">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Таблица 6: Безрецидивная выживаемость (всего 1264 пациента)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5"/>
        <w:gridCol w:w="1696"/>
        <w:gridCol w:w="1768"/>
        <w:gridCol w:w="1702"/>
      </w:tblGrid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2 года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5 лет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10 лет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Семинома I стадия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97,3%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91,4%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91,4%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Семинома II стадии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85,7%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81, 0%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80,0%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Семинома III/IVстадии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75,8%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75,8%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>
              <w:t xml:space="preserve"> 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Несеминома I стадии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79,9%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76,6%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>
              <w:t xml:space="preserve"> 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Несеминома II стадии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91,6%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90,2%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>
              <w:t xml:space="preserve"> 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23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Несеминома III/IV стадии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81,4%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76,9%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>
              <w:t xml:space="preserve"> </w:t>
            </w:r>
          </w:p>
        </w:tc>
      </w:tr>
    </w:tbl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Факторы риска рецидива опухоли: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опухолевая инвазия лимфатических щелей и сосудов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инвазия кровеносных сосудов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наличие опухоли элементов эмбрионального рака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отсутствие элементов опухоли желточного мешка 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2-летняя безрецидивная выживаемость при 1 факторе -91%, при 2-х факторах -75%, 3-4 фактора - 42%.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С анализом ошибок диагностики и лечения диссеминированных герминогенных опухолей яичек выступил проф. Гарин А.М.; из основных ошибок он отметил несвоевременное и неадекватное лечение, отсутствие единого подхода к данной проблеме в России, недостаточную квалификацию и опыт врачей, занимающихся лечением данной патологии с конкретными примерами на основании данных ГУ РОНЦ. По данному вопросу развернулась живая дискуссия, в которой активное участие приняли ведущие зарубежные специалисты, призывая использовать все возможности, чтобы привлечь большее внимание к данной проблеме правительства и прессы. В этом они видят возможный выход из сложившейся тяжелой ситуации и готовы помочь.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Большой интерес вызвало выступление проф. Фосса из Норвегии, посвященное нарушению фертильности у больных, прошедших лечение по поводу рака яичка. На основании данных опроса пациентов 40% из них хотели бы после проведенного лечения иметь детей, а 50% не могли исключить такой возможности. В связи с чем было предложено всем больным моложе 50 лет забирать сперму на хранение и проводить специальное обследование. Наиболее сильное влияние на сперматогенез отмечено при проведении лучевой терапии на паховые области и высокодозной химиотерапии. Лучшие результаты восстановления сперматогенеза получены при тактике динамического наблюдения. Создание банков спермы имеет смысл для тех больных, у кого прогноз восстановления сперматогенеза сомнителен. При дискуссии было отмечено, что после химиотерапии должно пройти не менее года до возможности зачатия ребенка.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Вопросам токсичности и мутагенности современного лечения герминогенных опухолей было посвящено выступление проф. Бокермайера (Германия). Из основных осложнений он отметил нейротоксичность (до 80% после препаратов платины в зависимости от дозы), фототоксичность, нефротоксичность (при суммарной дозе цисплатина 400мг/м2 на 25% снижается клубочковая фильтрация). Из вторичных опухолей наиболее часто встречаются лейкозы в первые 5-10 лет после химиотерапии, плохо поддающиеся лечению. Особенно большое значение в их развитии имеет доза этопозида (менее 2 г/мл – 0,6% случаев лейкозов, более – 1,3%, 5 г/мл – 2,4-14%). Риск развития вторичных солидных опухолей невысок и в основном связан с лучевой терапией (1-2%). Поэтому при планировании метода лечения необходимо тщательно взвесить все возможные плюсы и минусы.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В развившейся дискуссии был поднят вопрос о возможной концентрации лечения больных в нескольких крупных региональных центрах, для получения лучших результатов. Мнения участников дискуссии разделились. Доктор Джонс (Великобритания), поддерживая, в общем, данное мнение, привел, однако пример большинства стран Европы, в которых лечение проводится в разных центах, но на основании широкого обмена информацией и единого подхода с использованием мультицентровых исследований. Недостаточность информации отмечали и многие другие участники дискуссии. В связи с чем было доложено о создании единого онкосервера в Интернете на базе ГУ РОНЦ, где одними из первых будут представлены материалы данной конференции.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С сообщением о Норвежском противораковом обществе (UISS), организованном на некоммерческой основе, выступил заместитель председателя общество. Основные программы: поддержка исследований по проблемам рака, информация и оказание помощи больным. UISS готово оказать поддержку противораковым обществам в России, информацию об обществе можно найти в Интернете.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С заключительным словом выступила проф. Фосса (Норвегия), поблагодарившая всех участников и высказавшая надежду на дальнейшее постоянное сотрудничество в данной области и изменение ситуации на родине её матери, памяти которой и была посвящена данная титаническая работа по организации и проведению конференции.</w:t>
      </w:r>
    </w:p>
    <w:p w:rsidR="00835AB4" w:rsidRPr="00BD229B" w:rsidRDefault="00835AB4" w:rsidP="00835AB4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Выводы.</w:t>
      </w:r>
    </w:p>
    <w:p w:rsidR="00835AB4" w:rsidRPr="00157DAE" w:rsidRDefault="00835AB4" w:rsidP="00835AB4">
      <w:pPr>
        <w:spacing w:before="120"/>
        <w:ind w:firstLine="567"/>
        <w:jc w:val="both"/>
      </w:pPr>
      <w:r w:rsidRPr="00157DAE">
        <w:t>Семинома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86"/>
        <w:gridCol w:w="2309"/>
        <w:gridCol w:w="2354"/>
        <w:gridCol w:w="2785"/>
      </w:tblGrid>
      <w:tr w:rsidR="00835AB4" w:rsidRPr="00157DAE" w:rsidTr="00E50001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рТ1-Т4N0M0S0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Динамическое наблюдение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Пункционная биопсия под УЗКТ контролем и 3-4 курса ВЕР</w:t>
            </w:r>
          </w:p>
        </w:tc>
        <w:tc>
          <w:tcPr>
            <w:tcW w:w="14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Динамическое наблюдение:</w:t>
            </w:r>
          </w:p>
          <w:p w:rsidR="00835AB4" w:rsidRPr="00157DAE" w:rsidRDefault="00835AB4" w:rsidP="00E50001">
            <w:pPr>
              <w:jc w:val="both"/>
            </w:pPr>
            <w:r w:rsidRPr="00157DAE">
              <w:t xml:space="preserve">Уровень маркеров рентгенография легких </w:t>
            </w:r>
          </w:p>
          <w:p w:rsidR="00835AB4" w:rsidRPr="00157DAE" w:rsidRDefault="00835AB4" w:rsidP="00E50001">
            <w:pPr>
              <w:jc w:val="both"/>
            </w:pPr>
            <w:r w:rsidRPr="00157DAE">
              <w:t>КТ брюшной полости</w:t>
            </w:r>
          </w:p>
          <w:p w:rsidR="00835AB4" w:rsidRPr="00157DAE" w:rsidRDefault="00835AB4" w:rsidP="00E50001">
            <w:pPr>
              <w:jc w:val="both"/>
            </w:pPr>
            <w:r w:rsidRPr="00157DAE">
              <w:t>первые 2 года каждые 3 месяца, потом каждые 6 мес. до 5 лет.</w:t>
            </w:r>
          </w:p>
          <w:p w:rsidR="00835AB4" w:rsidRPr="00157DAE" w:rsidRDefault="00835AB4" w:rsidP="00E50001">
            <w:pPr>
              <w:jc w:val="both"/>
            </w:pPr>
            <w:r w:rsidRPr="00157DAE">
              <w:t>При отсутствии изменений в течение 5 лет возможно прекращение или наблюдение 1 раз в год до 10 лет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 xml:space="preserve">IIа, в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рТ1-Т4N1-2M0S1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ЛТ на парааортальные лимфоузлы 30-35Гр.</w:t>
            </w:r>
          </w:p>
          <w:p w:rsidR="00835AB4" w:rsidRPr="00157DAE" w:rsidRDefault="00835AB4" w:rsidP="00E50001">
            <w:pPr>
              <w:jc w:val="both"/>
            </w:pPr>
            <w:r w:rsidRPr="00157DAE">
              <w:t>ЗЛАЭ?</w:t>
            </w:r>
          </w:p>
          <w:p w:rsidR="00835AB4" w:rsidRPr="00157DAE" w:rsidRDefault="00835AB4" w:rsidP="00E50001">
            <w:pPr>
              <w:jc w:val="both"/>
            </w:pPr>
            <w:r w:rsidRPr="00157DAE">
              <w:t>3ЕР?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Ост. л/у&lt;3см: наблюдение</w:t>
            </w:r>
          </w:p>
          <w:p w:rsidR="00835AB4" w:rsidRPr="00157DAE" w:rsidRDefault="00835AB4" w:rsidP="00E50001">
            <w:pPr>
              <w:jc w:val="both"/>
            </w:pPr>
            <w:r w:rsidRPr="00157DAE">
              <w:t>&gt;3 см: биопсия + ЗНЛАЭ</w:t>
            </w:r>
          </w:p>
        </w:tc>
        <w:tc>
          <w:tcPr>
            <w:tcW w:w="14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  <w:tr w:rsidR="00835AB4" w:rsidRPr="00157DAE" w:rsidTr="00E50001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 с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рТ1-Т4N3M0S1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3-4 ЕР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Остаточные лимфоузлы &lt;3см: наблюдение</w:t>
            </w:r>
          </w:p>
          <w:p w:rsidR="00835AB4" w:rsidRPr="00157DAE" w:rsidRDefault="00835AB4" w:rsidP="00E50001">
            <w:pPr>
              <w:jc w:val="both"/>
            </w:pPr>
            <w:r w:rsidRPr="00157DAE">
              <w:t>&gt;3 см: биопсия + ЗНЛАЭ</w:t>
            </w:r>
          </w:p>
        </w:tc>
        <w:tc>
          <w:tcPr>
            <w:tcW w:w="14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  <w:tr w:rsidR="00835AB4" w:rsidRPr="00157DAE" w:rsidTr="00E50001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рТ1-Т4N1-3M1S1-3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3 ВЕР или 4 ЕР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Ост. л/у&lt;3см: наблюдение</w:t>
            </w:r>
          </w:p>
          <w:p w:rsidR="00835AB4" w:rsidRPr="00157DAE" w:rsidRDefault="00835AB4" w:rsidP="00E50001">
            <w:pPr>
              <w:jc w:val="both"/>
            </w:pPr>
            <w:r w:rsidRPr="00157DAE">
              <w:t>&gt;3 см: биопсия + ЗНЛАЭ</w:t>
            </w:r>
          </w:p>
        </w:tc>
        <w:tc>
          <w:tcPr>
            <w:tcW w:w="14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</w:tbl>
    <w:p w:rsidR="00835AB4" w:rsidRPr="00157DAE" w:rsidRDefault="00835AB4" w:rsidP="00835AB4">
      <w:pPr>
        <w:spacing w:before="120"/>
        <w:ind w:firstLine="567"/>
        <w:jc w:val="both"/>
      </w:pPr>
      <w:r w:rsidRPr="00157DAE">
        <w:t xml:space="preserve">Несеминомные герминогенные опухоли 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338"/>
        <w:gridCol w:w="2311"/>
        <w:gridCol w:w="2640"/>
        <w:gridCol w:w="2333"/>
      </w:tblGrid>
      <w:tr w:rsidR="00835AB4" w:rsidRPr="00157DAE" w:rsidTr="00E50001">
        <w:trPr>
          <w:tblCellSpacing w:w="0" w:type="dxa"/>
        </w:trPr>
        <w:tc>
          <w:tcPr>
            <w:tcW w:w="5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 а, в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рТ1-Т4N0M0S0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Динамическое наблюдение при низких факторах риска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Динамическое наблюдение: при подозрении на мтс биопсия под УЗТ контролем: при гист. подтверждении- 4ВЕР</w:t>
            </w:r>
          </w:p>
        </w:tc>
        <w:tc>
          <w:tcPr>
            <w:tcW w:w="1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Динамическое наблюдение:</w:t>
            </w:r>
          </w:p>
          <w:p w:rsidR="00835AB4" w:rsidRPr="00157DAE" w:rsidRDefault="00835AB4" w:rsidP="00E50001">
            <w:pPr>
              <w:jc w:val="both"/>
            </w:pPr>
            <w:r w:rsidRPr="00157DAE">
              <w:t xml:space="preserve">Уровень маркеров рентгенография легких </w:t>
            </w:r>
          </w:p>
          <w:p w:rsidR="00835AB4" w:rsidRPr="00157DAE" w:rsidRDefault="00835AB4" w:rsidP="00E50001">
            <w:pPr>
              <w:jc w:val="both"/>
            </w:pPr>
            <w:r w:rsidRPr="00157DAE">
              <w:t>КТ брюшной полости</w:t>
            </w:r>
          </w:p>
          <w:p w:rsidR="00835AB4" w:rsidRPr="00157DAE" w:rsidRDefault="00835AB4" w:rsidP="00E50001">
            <w:pPr>
              <w:jc w:val="both"/>
            </w:pPr>
            <w:r w:rsidRPr="00157DAE">
              <w:t xml:space="preserve">первые 2 года каждые 3 мес., потом каждые 6 мес до 5 лет, </w:t>
            </w:r>
          </w:p>
          <w:p w:rsidR="00835AB4" w:rsidRPr="00157DAE" w:rsidRDefault="00835AB4" w:rsidP="00E50001">
            <w:pPr>
              <w:jc w:val="both"/>
            </w:pPr>
            <w:r w:rsidRPr="00157DAE">
              <w:t>далее 1 раз в год до 10 лет</w:t>
            </w:r>
          </w:p>
        </w:tc>
      </w:tr>
      <w:tr w:rsidR="00835AB4" w:rsidRPr="00157DAE" w:rsidTr="00E50001">
        <w:trPr>
          <w:tblCellSpacing w:w="0" w:type="dxa"/>
        </w:trPr>
        <w:tc>
          <w:tcPr>
            <w:tcW w:w="5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рТ1-Т4N0M0S1-3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ЗНЛАЭ</w:t>
            </w:r>
          </w:p>
          <w:p w:rsidR="00835AB4" w:rsidRPr="00157DAE" w:rsidRDefault="00835AB4" w:rsidP="00E50001">
            <w:pPr>
              <w:jc w:val="both"/>
            </w:pPr>
            <w:r w:rsidRPr="00157DAE">
              <w:t>2 ЕР или 2ВЕР(+1а,в при высоком риске и CIS)</w:t>
            </w: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  <w:tc>
          <w:tcPr>
            <w:tcW w:w="12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  <w:tr w:rsidR="00835AB4" w:rsidRPr="00157DAE" w:rsidTr="00E50001">
        <w:trPr>
          <w:tblCellSpacing w:w="0" w:type="dxa"/>
        </w:trPr>
        <w:tc>
          <w:tcPr>
            <w:tcW w:w="5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IIа,в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рТ1-Т4N1-2M0S0-1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ЗНЛАЭ + 2 ВЕР</w:t>
            </w:r>
          </w:p>
          <w:p w:rsidR="00835AB4" w:rsidRPr="00157DAE" w:rsidRDefault="00835AB4" w:rsidP="00E50001">
            <w:pPr>
              <w:jc w:val="both"/>
            </w:pPr>
            <w:r w:rsidRPr="00157DAE">
              <w:t>3ВЕР (хор. прогн.)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Ост. л/у&lt;1см: ДН</w:t>
            </w:r>
          </w:p>
          <w:p w:rsidR="00835AB4" w:rsidRPr="00157DAE" w:rsidRDefault="00835AB4" w:rsidP="00E50001">
            <w:pPr>
              <w:jc w:val="both"/>
            </w:pPr>
            <w:r w:rsidRPr="00157DAE">
              <w:t xml:space="preserve">&gt;1см: ЗНЛАЭ, при элементах опухоли 2ВЕР (ЕР, VIP) </w:t>
            </w:r>
          </w:p>
        </w:tc>
        <w:tc>
          <w:tcPr>
            <w:tcW w:w="12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  <w:tr w:rsidR="00835AB4" w:rsidRPr="00157DAE" w:rsidTr="00E50001">
        <w:trPr>
          <w:tblCellSpacing w:w="0" w:type="dxa"/>
        </w:trPr>
        <w:tc>
          <w:tcPr>
            <w:tcW w:w="5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IIс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рТ1-Т4N3M0S0-1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4ВЕР</w:t>
            </w: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  <w:tc>
          <w:tcPr>
            <w:tcW w:w="12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  <w:tr w:rsidR="00835AB4" w:rsidRPr="00157DAE" w:rsidTr="00E50001">
        <w:trPr>
          <w:tblCellSpacing w:w="0" w:type="dxa"/>
        </w:trPr>
        <w:tc>
          <w:tcPr>
            <w:tcW w:w="5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III а, в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892E5C" w:rsidRDefault="00835AB4" w:rsidP="00E50001">
            <w:pPr>
              <w:jc w:val="both"/>
              <w:rPr>
                <w:lang w:val="en-US"/>
              </w:rPr>
            </w:pPr>
            <w:r w:rsidRPr="00157DAE">
              <w:t>рТ</w:t>
            </w:r>
            <w:r w:rsidRPr="00892E5C">
              <w:rPr>
                <w:lang w:val="en-US"/>
              </w:rPr>
              <w:t>1-</w:t>
            </w:r>
            <w:r w:rsidRPr="00157DAE">
              <w:t>Т</w:t>
            </w:r>
            <w:r w:rsidRPr="00892E5C">
              <w:rPr>
                <w:lang w:val="en-US"/>
              </w:rPr>
              <w:t>4N1-3M1</w:t>
            </w:r>
            <w:r w:rsidRPr="00157DAE">
              <w:t>а</w:t>
            </w:r>
            <w:r w:rsidRPr="00892E5C">
              <w:rPr>
                <w:lang w:val="en-US"/>
              </w:rPr>
              <w:t>S0-2</w:t>
            </w:r>
          </w:p>
          <w:p w:rsidR="00835AB4" w:rsidRPr="00892E5C" w:rsidRDefault="00835AB4" w:rsidP="00E50001">
            <w:pPr>
              <w:jc w:val="both"/>
              <w:rPr>
                <w:lang w:val="en-US"/>
              </w:rPr>
            </w:pPr>
            <w:r w:rsidRPr="00157DAE">
              <w:t>рТ</w:t>
            </w:r>
            <w:r w:rsidRPr="00892E5C">
              <w:rPr>
                <w:lang w:val="en-US"/>
              </w:rPr>
              <w:t>1-</w:t>
            </w:r>
            <w:r w:rsidRPr="00157DAE">
              <w:t>Т</w:t>
            </w:r>
            <w:r w:rsidRPr="00892E5C">
              <w:rPr>
                <w:lang w:val="en-US"/>
              </w:rPr>
              <w:t>4N1-3M0S2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4ВЕР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Ост. л/у&lt;1см: ДН</w:t>
            </w:r>
          </w:p>
          <w:p w:rsidR="00835AB4" w:rsidRPr="00157DAE" w:rsidRDefault="00835AB4" w:rsidP="00E50001">
            <w:pPr>
              <w:jc w:val="both"/>
            </w:pPr>
            <w:r w:rsidRPr="00157DAE">
              <w:t>&gt;1см: ЗНЛАЭ? Хирургия отчаяния? при элементах опухоли 2ВЕР (ЕР, VIP)</w:t>
            </w:r>
          </w:p>
        </w:tc>
        <w:tc>
          <w:tcPr>
            <w:tcW w:w="12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  <w:tr w:rsidR="00835AB4" w:rsidRPr="00157DAE" w:rsidTr="00E50001">
        <w:trPr>
          <w:tblCellSpacing w:w="0" w:type="dxa"/>
        </w:trPr>
        <w:tc>
          <w:tcPr>
            <w:tcW w:w="5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IIIс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892E5C" w:rsidRDefault="00835AB4" w:rsidP="00E50001">
            <w:pPr>
              <w:jc w:val="both"/>
              <w:rPr>
                <w:lang w:val="en-US"/>
              </w:rPr>
            </w:pPr>
            <w:r w:rsidRPr="00157DAE">
              <w:t>рТ</w:t>
            </w:r>
            <w:r w:rsidRPr="00892E5C">
              <w:rPr>
                <w:lang w:val="en-US"/>
              </w:rPr>
              <w:t>1-</w:t>
            </w:r>
            <w:r w:rsidRPr="00157DAE">
              <w:t>Т</w:t>
            </w:r>
            <w:r w:rsidRPr="00892E5C">
              <w:rPr>
                <w:lang w:val="en-US"/>
              </w:rPr>
              <w:t>4N1-3M0S3</w:t>
            </w:r>
          </w:p>
          <w:p w:rsidR="00835AB4" w:rsidRPr="00892E5C" w:rsidRDefault="00835AB4" w:rsidP="00E50001">
            <w:pPr>
              <w:jc w:val="both"/>
              <w:rPr>
                <w:lang w:val="en-US"/>
              </w:rPr>
            </w:pPr>
            <w:r w:rsidRPr="00157DAE">
              <w:t>рТ</w:t>
            </w:r>
            <w:r w:rsidRPr="00892E5C">
              <w:rPr>
                <w:lang w:val="en-US"/>
              </w:rPr>
              <w:t>1-</w:t>
            </w:r>
            <w:r w:rsidRPr="00157DAE">
              <w:t>Т</w:t>
            </w:r>
            <w:r w:rsidRPr="00892E5C">
              <w:rPr>
                <w:lang w:val="en-US"/>
              </w:rPr>
              <w:t>4N1-3M1</w:t>
            </w:r>
            <w:r w:rsidRPr="00157DAE">
              <w:t>а</w:t>
            </w:r>
            <w:r w:rsidRPr="00892E5C">
              <w:rPr>
                <w:lang w:val="en-US"/>
              </w:rPr>
              <w:t>S3</w:t>
            </w:r>
          </w:p>
          <w:p w:rsidR="00835AB4" w:rsidRPr="00157DAE" w:rsidRDefault="00835AB4" w:rsidP="00E50001">
            <w:pPr>
              <w:jc w:val="both"/>
            </w:pPr>
            <w:r w:rsidRPr="00157DAE">
              <w:t>рТ1-Т4N1-3M1bS0-3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4ВЕР</w:t>
            </w:r>
          </w:p>
          <w:p w:rsidR="00835AB4" w:rsidRPr="00157DAE" w:rsidRDefault="00835AB4" w:rsidP="00E50001">
            <w:pPr>
              <w:jc w:val="both"/>
            </w:pPr>
            <w:r w:rsidRPr="00157DAE">
              <w:t>Высокодозная ПХТ (4ВЕР +2ЕР; 6 VIP+F)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  <w:r w:rsidRPr="00157DAE">
              <w:t>Операция отчаяния</w:t>
            </w:r>
          </w:p>
          <w:p w:rsidR="00835AB4" w:rsidRPr="00157DAE" w:rsidRDefault="00835AB4" w:rsidP="00E50001">
            <w:pPr>
              <w:jc w:val="both"/>
            </w:pPr>
            <w:r w:rsidRPr="00157DAE">
              <w:t>Высокодозная ПХТ с трансплантацией костного мозга</w:t>
            </w:r>
          </w:p>
        </w:tc>
        <w:tc>
          <w:tcPr>
            <w:tcW w:w="12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AB4" w:rsidRPr="00157DAE" w:rsidRDefault="00835AB4" w:rsidP="00E50001">
            <w:pPr>
              <w:jc w:val="both"/>
            </w:pP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AB4"/>
    <w:rsid w:val="00002B5A"/>
    <w:rsid w:val="0010437E"/>
    <w:rsid w:val="00157DAE"/>
    <w:rsid w:val="001C2690"/>
    <w:rsid w:val="002859D1"/>
    <w:rsid w:val="002E316C"/>
    <w:rsid w:val="00316F32"/>
    <w:rsid w:val="0042014F"/>
    <w:rsid w:val="00616072"/>
    <w:rsid w:val="006A5004"/>
    <w:rsid w:val="00710178"/>
    <w:rsid w:val="0081563E"/>
    <w:rsid w:val="00835AB4"/>
    <w:rsid w:val="00892E5C"/>
    <w:rsid w:val="008B35EE"/>
    <w:rsid w:val="00905CC1"/>
    <w:rsid w:val="00B42C45"/>
    <w:rsid w:val="00B47B6A"/>
    <w:rsid w:val="00BD229B"/>
    <w:rsid w:val="00E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F302E7-62FD-4433-8567-43111DC8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3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Герминогенные опухоли яичек</vt:lpstr>
    </vt:vector>
  </TitlesOfParts>
  <Company>Home</Company>
  <LinksUpToDate>false</LinksUpToDate>
  <CharactersWithSpaces>18418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Герминогенные опухоли яичек</dc:title>
  <dc:subject/>
  <dc:creator>User</dc:creator>
  <cp:keywords/>
  <dc:description/>
  <cp:lastModifiedBy>admin</cp:lastModifiedBy>
  <cp:revision>2</cp:revision>
  <dcterms:created xsi:type="dcterms:W3CDTF">2014-02-14T19:55:00Z</dcterms:created>
  <dcterms:modified xsi:type="dcterms:W3CDTF">2014-02-14T19:55:00Z</dcterms:modified>
</cp:coreProperties>
</file>