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990" w:rsidRDefault="00E26444" w:rsidP="00692C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2C3B">
        <w:rPr>
          <w:rFonts w:ascii="Times New Roman" w:hAnsi="Times New Roman"/>
          <w:b/>
          <w:sz w:val="28"/>
          <w:szCs w:val="28"/>
        </w:rPr>
        <w:t>Оглавление</w:t>
      </w:r>
    </w:p>
    <w:p w:rsidR="00692C3B" w:rsidRPr="00692C3B" w:rsidRDefault="00692C3B" w:rsidP="00692C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26444" w:rsidRPr="00692C3B" w:rsidRDefault="00E26444" w:rsidP="00692C3B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Ведение</w:t>
      </w:r>
    </w:p>
    <w:p w:rsidR="00E26444" w:rsidRPr="00692C3B" w:rsidRDefault="00E26444" w:rsidP="00692C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Понятие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сущность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</w:p>
    <w:p w:rsidR="00E26444" w:rsidRPr="00692C3B" w:rsidRDefault="00E26444" w:rsidP="00692C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Договор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</w:p>
    <w:p w:rsidR="00E26444" w:rsidRPr="00692C3B" w:rsidRDefault="00E26444" w:rsidP="00692C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Ипотека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квартир</w:t>
      </w:r>
    </w:p>
    <w:p w:rsidR="00E26444" w:rsidRPr="00692C3B" w:rsidRDefault="00E26444" w:rsidP="00692C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Социальная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коммерческая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ипотека</w:t>
      </w:r>
    </w:p>
    <w:p w:rsidR="00E26444" w:rsidRPr="00692C3B" w:rsidRDefault="00E26444" w:rsidP="00692C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Закладная</w:t>
      </w:r>
    </w:p>
    <w:p w:rsidR="00E26444" w:rsidRPr="00692C3B" w:rsidRDefault="00E26444" w:rsidP="00692C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Обращение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взыскания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заложенное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имущество</w:t>
      </w:r>
    </w:p>
    <w:p w:rsidR="00E26444" w:rsidRPr="00692C3B" w:rsidRDefault="00E26444" w:rsidP="00692C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Заключение</w:t>
      </w:r>
    </w:p>
    <w:p w:rsidR="00E26444" w:rsidRPr="00692C3B" w:rsidRDefault="00E26444" w:rsidP="00692C3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Список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литературы</w:t>
      </w:r>
    </w:p>
    <w:p w:rsidR="00E26444" w:rsidRPr="00692C3B" w:rsidRDefault="00E26444" w:rsidP="00692C3B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692C3B" w:rsidRDefault="00692C3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F44A7" w:rsidRPr="00692C3B" w:rsidRDefault="00017D03" w:rsidP="00692C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2C3B">
        <w:rPr>
          <w:rFonts w:ascii="Times New Roman" w:hAnsi="Times New Roman"/>
          <w:b/>
          <w:sz w:val="28"/>
          <w:szCs w:val="28"/>
        </w:rPr>
        <w:t>В</w:t>
      </w:r>
      <w:r w:rsidR="00692C3B">
        <w:rPr>
          <w:rFonts w:ascii="Times New Roman" w:hAnsi="Times New Roman"/>
          <w:b/>
          <w:sz w:val="28"/>
          <w:szCs w:val="28"/>
        </w:rPr>
        <w:t>ведение</w:t>
      </w:r>
    </w:p>
    <w:p w:rsidR="00017D03" w:rsidRPr="00692C3B" w:rsidRDefault="00017D03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17D03" w:rsidRPr="00692C3B" w:rsidRDefault="00017D03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Состояние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экономики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любой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страны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требует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развития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производства,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что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упирается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источники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надёжного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долгосрочного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финансирования.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Если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сравнить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стоимость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движимого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(которое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можно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заложить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свободно)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сложнее),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можно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понять,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сколько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теоретически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вырастают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масштабы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такого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вида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кредитования,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как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ипотека.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Рассматривая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как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элемент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экономики,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можно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выделить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следующие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её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характерные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черты.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Во-первых,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выступает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роли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инструмента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привлечения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необходимых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развития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производства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финансовых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ресурсов.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Во-вторых,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способна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обеспечить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реализацию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имущественных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объекты,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когда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другие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формы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(например,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купля-продажа)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данных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конкретных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условиях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нецелесообразны.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692C3B" w:rsidRPr="00692C3B">
        <w:rPr>
          <w:rFonts w:ascii="Times New Roman" w:hAnsi="Times New Roman"/>
          <w:sz w:val="28"/>
          <w:szCs w:val="28"/>
        </w:rPr>
        <w:t>И,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в-третьих,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создание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помощью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фиктивного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капитала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базе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ценной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бумаги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(закладной).</w:t>
      </w:r>
      <w:r w:rsidR="00B12F7C">
        <w:rPr>
          <w:rFonts w:ascii="Times New Roman" w:hAnsi="Times New Roman"/>
          <w:sz w:val="28"/>
          <w:szCs w:val="28"/>
        </w:rPr>
        <w:t xml:space="preserve"> </w:t>
      </w:r>
    </w:p>
    <w:p w:rsidR="00707FAD" w:rsidRPr="00692C3B" w:rsidRDefault="00707FAD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Задача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своих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жилищем,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доступным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цене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способу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приобретения,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является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любого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государства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одним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определяющих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факторов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социальной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политики.</w:t>
      </w:r>
    </w:p>
    <w:p w:rsidR="00707FAD" w:rsidRPr="00692C3B" w:rsidRDefault="00707FAD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первый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взгляд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России,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как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какой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другой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стране,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данному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вопросу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государством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уделяется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повышенное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внимание.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="00326200" w:rsidRPr="00692C3B">
        <w:rPr>
          <w:rFonts w:ascii="Times New Roman" w:eastAsia="ArialMT" w:hAnsi="Times New Roman"/>
          <w:sz w:val="28"/>
          <w:szCs w:val="28"/>
        </w:rPr>
        <w:t>Н</w:t>
      </w:r>
      <w:r w:rsidRPr="00692C3B">
        <w:rPr>
          <w:rFonts w:ascii="Times New Roman" w:eastAsia="ArialMT" w:hAnsi="Times New Roman"/>
          <w:sz w:val="28"/>
          <w:szCs w:val="28"/>
        </w:rPr>
        <w:t>еобходимость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ипотечного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России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особенно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ощутима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настоящее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время,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когда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значительно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сократилось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государственное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бюджетное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финансирование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строительство.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</w:p>
    <w:p w:rsidR="00707FAD" w:rsidRPr="00692C3B" w:rsidRDefault="00707FAD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Однако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сегодня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сфере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остается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открытым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целый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комплекс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вопросов.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Множество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проблем,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возникающих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ипотечном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кредитовании,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остаются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неисследованными.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опасения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повторении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печального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опыта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деятельности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некоторых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коммерческих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организаций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рынке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ценных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бумаг.</w:t>
      </w:r>
    </w:p>
    <w:p w:rsidR="00707FAD" w:rsidRPr="00692C3B" w:rsidRDefault="00707FAD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Экономика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России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может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избежать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множества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негативных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явлений,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сопутствующих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развитию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системы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ипотечного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кредитования,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если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обратиться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изучению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опыта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зарубежных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стран,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основывается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стремлении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максимально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гармонизировать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отношения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кредитора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заемщика,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оптимально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определиться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способом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рефинансирования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ипотечных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кредитов.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Выбор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модели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рефинансирования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ипотечных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определяется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финансовым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состоянием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рынка,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развитостью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банковской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системы,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доверием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населения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проводимым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программам</w:t>
      </w:r>
      <w:r w:rsidR="00326200" w:rsidRPr="00692C3B">
        <w:rPr>
          <w:rFonts w:ascii="Times New Roman" w:eastAsia="ArialMT" w:hAnsi="Times New Roman"/>
          <w:sz w:val="28"/>
          <w:szCs w:val="28"/>
        </w:rPr>
        <w:t>.</w:t>
      </w:r>
    </w:p>
    <w:p w:rsidR="00B84D38" w:rsidRDefault="00B84D38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</w:p>
    <w:p w:rsidR="00692C3B" w:rsidRDefault="00692C3B">
      <w:pPr>
        <w:rPr>
          <w:rFonts w:ascii="Times New Roman" w:eastAsia="ArialMT" w:hAnsi="Times New Roman"/>
          <w:sz w:val="28"/>
          <w:szCs w:val="28"/>
        </w:rPr>
      </w:pPr>
      <w:r>
        <w:rPr>
          <w:rFonts w:ascii="Times New Roman" w:eastAsia="ArialMT" w:hAnsi="Times New Roman"/>
          <w:sz w:val="28"/>
          <w:szCs w:val="28"/>
        </w:rPr>
        <w:br w:type="page"/>
      </w:r>
    </w:p>
    <w:p w:rsidR="00B84D38" w:rsidRPr="00692C3B" w:rsidRDefault="00B84D38" w:rsidP="00692C3B">
      <w:pPr>
        <w:pStyle w:val="1"/>
        <w:spacing w:before="0" w:after="0" w:line="360" w:lineRule="auto"/>
        <w:ind w:firstLine="709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253222038"/>
      <w:bookmarkStart w:id="1" w:name="_Toc253222057"/>
      <w:bookmarkStart w:id="2" w:name="_Toc253222093"/>
      <w:bookmarkStart w:id="3" w:name="sub_21211"/>
      <w:r w:rsidRPr="00692C3B">
        <w:rPr>
          <w:rFonts w:ascii="Times New Roman" w:hAnsi="Times New Roman" w:cs="Times New Roman"/>
          <w:color w:val="auto"/>
          <w:sz w:val="28"/>
          <w:szCs w:val="28"/>
        </w:rPr>
        <w:t>Понятие</w:t>
      </w:r>
      <w:r w:rsidR="00B12F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B12F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color w:val="auto"/>
          <w:sz w:val="28"/>
          <w:szCs w:val="28"/>
        </w:rPr>
        <w:t>сущность</w:t>
      </w:r>
      <w:r w:rsidR="00B12F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color w:val="auto"/>
          <w:sz w:val="28"/>
          <w:szCs w:val="28"/>
        </w:rPr>
        <w:t>ипотеки</w:t>
      </w:r>
      <w:bookmarkEnd w:id="0"/>
      <w:bookmarkEnd w:id="1"/>
      <w:bookmarkEnd w:id="2"/>
    </w:p>
    <w:bookmarkEnd w:id="3"/>
    <w:p w:rsidR="00B84D38" w:rsidRPr="00692C3B" w:rsidRDefault="00B84D38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84D38" w:rsidRPr="00692C3B" w:rsidRDefault="00B84D38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Ипотека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-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один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подвидов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без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передачи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заложенного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залогодержателю.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(от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греч.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hypotheka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-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заклад)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представляет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собой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денежного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требования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кредитора-залогодержателя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должнику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(залогодателю).</w:t>
      </w:r>
    </w:p>
    <w:p w:rsidR="00B84D38" w:rsidRPr="00692C3B" w:rsidRDefault="00B84D38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России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порядок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осуществления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регулируется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Гражданским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кодексом,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Федеральным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16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июля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1998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N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102-ФЗ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"Об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(з</w:t>
      </w:r>
      <w:r w:rsidR="006E4FFC" w:rsidRPr="00692C3B">
        <w:rPr>
          <w:rFonts w:ascii="Times New Roman" w:hAnsi="Times New Roman"/>
          <w:sz w:val="28"/>
          <w:szCs w:val="28"/>
        </w:rPr>
        <w:t>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6E4FFC" w:rsidRPr="00692C3B">
        <w:rPr>
          <w:rFonts w:ascii="Times New Roman" w:hAnsi="Times New Roman"/>
          <w:sz w:val="28"/>
          <w:szCs w:val="28"/>
        </w:rPr>
        <w:t>недвижимости)"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другими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принимаемыми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соответствии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ними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нормативными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правовыми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актами.</w:t>
      </w:r>
    </w:p>
    <w:p w:rsidR="00B84D38" w:rsidRPr="00692C3B" w:rsidRDefault="00B84D38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Институт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(ипотеки)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одним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древнейших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гражданском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европейских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был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известен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еще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римском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праве,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особенно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большое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значение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всем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мире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приобрел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XX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странах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развитой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рыночной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экономикой.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всегда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был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одним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наиболее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надежных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способов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надлежащего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исполнения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Сущность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состоит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том,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что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залогодержатель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вправе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случае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неисполнения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ненадлежащего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исполнения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должником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обратить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взыскание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предмет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получить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вырученной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продажи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суммы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причитающийся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долг.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</w:t>
      </w:r>
      <w:r w:rsidR="005F492E" w:rsidRPr="00692C3B">
        <w:rPr>
          <w:rFonts w:ascii="Times New Roman" w:hAnsi="Times New Roman"/>
          <w:sz w:val="28"/>
          <w:szCs w:val="28"/>
        </w:rPr>
        <w:t>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5F492E" w:rsidRPr="00692C3B">
        <w:rPr>
          <w:rFonts w:ascii="Times New Roman" w:hAnsi="Times New Roman"/>
          <w:sz w:val="28"/>
          <w:szCs w:val="28"/>
        </w:rPr>
        <w:t>имущество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обладает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высокой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стоимостью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считается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одним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наиболее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удачных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способов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вложения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капитала,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поскольку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цена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подвержена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значительным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непредсказуемым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колебаниям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(Пантюхина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Е.В.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Правовое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регулирование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жилищной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законодательстве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Российской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Федерации.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М.: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Изд-во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РГТЭУ,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2003).</w:t>
      </w:r>
    </w:p>
    <w:p w:rsidR="00B84D38" w:rsidRPr="00692C3B" w:rsidRDefault="00B84D38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Римское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относило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разряду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чужие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вещи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-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jura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in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re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aliena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(Римское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частное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право: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Учебник/Под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ред.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И.Б.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Новицкого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И.С.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Перетерского.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М.: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Юристъ,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2002).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изначально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служил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способом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предоставляя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залогодержателю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неисполнении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должником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получить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удовлетворение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путем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перевода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свою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собственность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заложенного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настоящее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время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российском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под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понимается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такой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способ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кредитор-залогодержатель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случае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неисполнения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должником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приобретает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получить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удовлетворение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счет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заложенного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преимущественно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перед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другими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кредиторами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изъятиями,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установленными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законом.</w:t>
      </w:r>
    </w:p>
    <w:p w:rsidR="00BE50DF" w:rsidRPr="00692C3B" w:rsidRDefault="00EF0C54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Объектами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могут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быть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здания,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сооружения,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нежилые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помещения,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кондоминиумы,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предприятия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как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имущественные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комплексы,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воздушные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морские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суда,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также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земельные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участки,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ограниченные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обороте.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Именно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этот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перечень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пункте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4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статьи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Федерального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"Об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недвижимости)".</w:t>
      </w:r>
      <w:r w:rsidR="00B12F7C">
        <w:rPr>
          <w:rFonts w:ascii="Times New Roman" w:hAnsi="Times New Roman"/>
          <w:sz w:val="28"/>
          <w:szCs w:val="28"/>
        </w:rPr>
        <w:t xml:space="preserve"> </w:t>
      </w:r>
    </w:p>
    <w:p w:rsidR="00150CCD" w:rsidRPr="00692C3B" w:rsidRDefault="00150CCD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Основанием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возникновения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может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быть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либо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залогодатель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числе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являющийся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должником)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добровольно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отдает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любое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принадлежащее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гарантируя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самым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удовлетворение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требований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кредитора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случае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неисполнения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залогом.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-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основная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форма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возникновения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ипотеки.</w:t>
      </w:r>
    </w:p>
    <w:p w:rsidR="00150CCD" w:rsidRPr="00692C3B" w:rsidRDefault="00150CCD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Ипотека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может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возникнуть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основании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норм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закона.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Например,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если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квартира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приобретаются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счет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банка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организации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собственность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заемщика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(п.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77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Федерального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"Об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недвижимости)"),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приобретенная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считается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находящейся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момента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регистрации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купли-продажи.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Данное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положение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чрезвычайно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важно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построения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всей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системы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ипотечного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кредитования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России,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основана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том,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что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именно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приобретаемое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служит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основным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возвратности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средств.</w:t>
      </w:r>
    </w:p>
    <w:p w:rsidR="001D7CDC" w:rsidRDefault="001D7CDC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C3B" w:rsidRDefault="00692C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D7CDC" w:rsidRPr="00692C3B" w:rsidRDefault="001D7CDC" w:rsidP="00692C3B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2C3B">
        <w:rPr>
          <w:rFonts w:ascii="Times New Roman" w:hAnsi="Times New Roman"/>
          <w:b/>
          <w:sz w:val="28"/>
          <w:szCs w:val="28"/>
        </w:rPr>
        <w:t>Договор</w:t>
      </w:r>
      <w:r w:rsidR="00B12F7C">
        <w:rPr>
          <w:rFonts w:ascii="Times New Roman" w:hAnsi="Times New Roman"/>
          <w:b/>
          <w:sz w:val="28"/>
          <w:szCs w:val="28"/>
        </w:rPr>
        <w:t xml:space="preserve"> </w:t>
      </w:r>
      <w:r w:rsidRPr="00692C3B">
        <w:rPr>
          <w:rFonts w:ascii="Times New Roman" w:hAnsi="Times New Roman"/>
          <w:b/>
          <w:sz w:val="28"/>
          <w:szCs w:val="28"/>
        </w:rPr>
        <w:t>ипотеки</w:t>
      </w:r>
    </w:p>
    <w:p w:rsidR="001D7CDC" w:rsidRPr="00692C3B" w:rsidRDefault="001D7CDC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D7CDC" w:rsidRPr="00692C3B" w:rsidRDefault="001D7CDC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Порядок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заключения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оговорены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статье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9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Федерального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«Об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недвижимости)».</w:t>
      </w:r>
    </w:p>
    <w:p w:rsidR="001D7CDC" w:rsidRPr="00692C3B" w:rsidRDefault="001D7CDC" w:rsidP="00692C3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быть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оговорены:</w:t>
      </w:r>
    </w:p>
    <w:p w:rsidR="001D7CDC" w:rsidRPr="00692C3B" w:rsidRDefault="001D7CDC" w:rsidP="00692C3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Предмет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(он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определяется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наименования,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места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нахождения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достаточным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идентификации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этого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предмета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описания),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также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быть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силу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предметом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принадлежит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залогодателю,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наименование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органа,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осуществляющего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государственную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регистрацию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сделок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ним,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зарегистрировавшего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это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право;</w:t>
      </w:r>
    </w:p>
    <w:p w:rsidR="001D7CDC" w:rsidRPr="00692C3B" w:rsidRDefault="001D7CDC" w:rsidP="00692C3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Оценка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предмета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(указывается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денежной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форме);</w:t>
      </w:r>
    </w:p>
    <w:p w:rsidR="001D7CDC" w:rsidRPr="00692C3B" w:rsidRDefault="001D7CDC" w:rsidP="00692C3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Существо,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размер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срок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исполнения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обеспечиваемого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ипотекой,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быть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названо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суммы,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основания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возникновения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срока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исполнения</w:t>
      </w:r>
      <w:r w:rsidR="008703FD" w:rsidRPr="00692C3B">
        <w:rPr>
          <w:rFonts w:ascii="Times New Roman" w:hAnsi="Times New Roman"/>
          <w:sz w:val="28"/>
          <w:szCs w:val="28"/>
        </w:rPr>
        <w:t>;</w:t>
      </w:r>
    </w:p>
    <w:p w:rsidR="008703FD" w:rsidRPr="00692C3B" w:rsidRDefault="008703FD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Договор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заключается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письменной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форме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подлежит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регистрации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(ст.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10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«Об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недвижимости)».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Государственная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регистрация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осуществляется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месту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нахождения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являющегося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предметом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ипотеки.</w:t>
      </w:r>
    </w:p>
    <w:p w:rsidR="008703FD" w:rsidRPr="00692C3B" w:rsidRDefault="008703FD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Несоблюдение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правил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регистрации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влечет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недействительность.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Такой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считается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ничтожным.</w:t>
      </w:r>
    </w:p>
    <w:p w:rsidR="001D7CDC" w:rsidRPr="00692C3B" w:rsidRDefault="008703FD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Государственная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регистрация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основанием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внесения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Единый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государственный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реестр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сделок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записи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(ст.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11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«Об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недвижимости).</w:t>
      </w:r>
    </w:p>
    <w:p w:rsidR="008703FD" w:rsidRPr="00692C3B" w:rsidRDefault="008703FD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Ипотека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как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обременение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заложенного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возникает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момента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заключения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такого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договора.</w:t>
      </w:r>
    </w:p>
    <w:p w:rsidR="008703FD" w:rsidRPr="00692C3B" w:rsidRDefault="008703FD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Права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залогодержателя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(право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залога)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заложенное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подлежит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регистрации.</w:t>
      </w:r>
    </w:p>
    <w:p w:rsidR="008703FD" w:rsidRPr="00692C3B" w:rsidRDefault="008703FD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Таким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образом,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должен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соответствовать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требованиям,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установленным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законодательством,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без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выполнения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данный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вид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ипотеки:</w:t>
      </w:r>
    </w:p>
    <w:p w:rsidR="008703FD" w:rsidRPr="00692C3B" w:rsidRDefault="008703FD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-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основанием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заключения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такого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BE50DF" w:rsidRPr="00692C3B">
        <w:rPr>
          <w:rFonts w:ascii="Times New Roman" w:hAnsi="Times New Roman"/>
          <w:sz w:val="28"/>
          <w:szCs w:val="28"/>
        </w:rPr>
        <w:t>быть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BE50DF" w:rsidRPr="00692C3B">
        <w:rPr>
          <w:rFonts w:ascii="Times New Roman" w:hAnsi="Times New Roman"/>
          <w:sz w:val="28"/>
          <w:szCs w:val="28"/>
        </w:rPr>
        <w:t>определенные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BE50DF" w:rsidRPr="00692C3B">
        <w:rPr>
          <w:rFonts w:ascii="Times New Roman" w:hAnsi="Times New Roman"/>
          <w:sz w:val="28"/>
          <w:szCs w:val="28"/>
        </w:rPr>
        <w:t>обязательства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BE50DF" w:rsidRPr="00692C3B">
        <w:rPr>
          <w:rFonts w:ascii="Times New Roman" w:hAnsi="Times New Roman"/>
          <w:sz w:val="28"/>
          <w:szCs w:val="28"/>
        </w:rPr>
        <w:t>(например,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BE50DF"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BE50DF" w:rsidRPr="00692C3B">
        <w:rPr>
          <w:rFonts w:ascii="Times New Roman" w:hAnsi="Times New Roman"/>
          <w:sz w:val="28"/>
          <w:szCs w:val="28"/>
        </w:rPr>
        <w:t>договору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BE50DF" w:rsidRPr="00692C3B">
        <w:rPr>
          <w:rFonts w:ascii="Times New Roman" w:hAnsi="Times New Roman"/>
          <w:sz w:val="28"/>
          <w:szCs w:val="28"/>
        </w:rPr>
        <w:t>займа,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BE50DF" w:rsidRPr="00692C3B">
        <w:rPr>
          <w:rFonts w:ascii="Times New Roman" w:hAnsi="Times New Roman"/>
          <w:sz w:val="28"/>
          <w:szCs w:val="28"/>
        </w:rPr>
        <w:t>кредитному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BE50DF" w:rsidRPr="00692C3B">
        <w:rPr>
          <w:rFonts w:ascii="Times New Roman" w:hAnsi="Times New Roman"/>
          <w:sz w:val="28"/>
          <w:szCs w:val="28"/>
        </w:rPr>
        <w:t>договору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BE50DF"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BE50DF" w:rsidRPr="00692C3B">
        <w:rPr>
          <w:rFonts w:ascii="Times New Roman" w:hAnsi="Times New Roman"/>
          <w:sz w:val="28"/>
          <w:szCs w:val="28"/>
        </w:rPr>
        <w:t>т.д.)</w:t>
      </w:r>
    </w:p>
    <w:p w:rsidR="00BE50DF" w:rsidRPr="00692C3B" w:rsidRDefault="00BE50DF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-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заключается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простой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письменной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форме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подлежит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регистрации.</w:t>
      </w:r>
    </w:p>
    <w:p w:rsidR="00BE50DF" w:rsidRPr="00692C3B" w:rsidRDefault="00BE50DF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E50DF" w:rsidRDefault="00BE50DF" w:rsidP="00692C3B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92C3B">
        <w:rPr>
          <w:rFonts w:ascii="Times New Roman" w:hAnsi="Times New Roman"/>
          <w:b/>
          <w:sz w:val="28"/>
          <w:szCs w:val="28"/>
        </w:rPr>
        <w:t>Ипотека</w:t>
      </w:r>
      <w:r w:rsidR="00B12F7C">
        <w:rPr>
          <w:rFonts w:ascii="Times New Roman" w:hAnsi="Times New Roman"/>
          <w:b/>
          <w:sz w:val="28"/>
          <w:szCs w:val="28"/>
        </w:rPr>
        <w:t xml:space="preserve"> </w:t>
      </w:r>
      <w:r w:rsidRPr="00692C3B">
        <w:rPr>
          <w:rFonts w:ascii="Times New Roman" w:hAnsi="Times New Roman"/>
          <w:b/>
          <w:sz w:val="28"/>
          <w:szCs w:val="28"/>
        </w:rPr>
        <w:t>жилых</w:t>
      </w:r>
      <w:r w:rsidR="00B12F7C">
        <w:rPr>
          <w:rFonts w:ascii="Times New Roman" w:hAnsi="Times New Roman"/>
          <w:b/>
          <w:sz w:val="28"/>
          <w:szCs w:val="28"/>
        </w:rPr>
        <w:t xml:space="preserve"> </w:t>
      </w:r>
      <w:r w:rsidRPr="00692C3B">
        <w:rPr>
          <w:rFonts w:ascii="Times New Roman" w:hAnsi="Times New Roman"/>
          <w:b/>
          <w:sz w:val="28"/>
          <w:szCs w:val="28"/>
        </w:rPr>
        <w:t>домов</w:t>
      </w:r>
      <w:r w:rsidR="00B12F7C">
        <w:rPr>
          <w:rFonts w:ascii="Times New Roman" w:hAnsi="Times New Roman"/>
          <w:b/>
          <w:sz w:val="28"/>
          <w:szCs w:val="28"/>
        </w:rPr>
        <w:t xml:space="preserve"> </w:t>
      </w:r>
      <w:r w:rsidRPr="00692C3B">
        <w:rPr>
          <w:rFonts w:ascii="Times New Roman" w:hAnsi="Times New Roman"/>
          <w:b/>
          <w:sz w:val="28"/>
          <w:szCs w:val="28"/>
        </w:rPr>
        <w:t>и</w:t>
      </w:r>
      <w:r w:rsidR="00B12F7C">
        <w:rPr>
          <w:rFonts w:ascii="Times New Roman" w:hAnsi="Times New Roman"/>
          <w:b/>
          <w:sz w:val="28"/>
          <w:szCs w:val="28"/>
        </w:rPr>
        <w:t xml:space="preserve"> </w:t>
      </w:r>
      <w:r w:rsidRPr="00692C3B">
        <w:rPr>
          <w:rFonts w:ascii="Times New Roman" w:hAnsi="Times New Roman"/>
          <w:b/>
          <w:sz w:val="28"/>
          <w:szCs w:val="28"/>
        </w:rPr>
        <w:t>квартир</w:t>
      </w:r>
    </w:p>
    <w:p w:rsidR="00692C3B" w:rsidRPr="00692C3B" w:rsidRDefault="00692C3B" w:rsidP="00692C3B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50DF" w:rsidRPr="00692C3B" w:rsidRDefault="0076051D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Ипотек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имеет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ряд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особенностей,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закрепленных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гл.13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Фе</w:t>
      </w:r>
      <w:r w:rsidR="00891CA6" w:rsidRPr="00692C3B">
        <w:rPr>
          <w:rFonts w:ascii="Times New Roman" w:hAnsi="Times New Roman"/>
          <w:sz w:val="28"/>
          <w:szCs w:val="28"/>
        </w:rPr>
        <w:t>дерального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891CA6" w:rsidRPr="00692C3B">
        <w:rPr>
          <w:rFonts w:ascii="Times New Roman" w:hAnsi="Times New Roman"/>
          <w:sz w:val="28"/>
          <w:szCs w:val="28"/>
        </w:rPr>
        <w:t>закона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891CA6" w:rsidRPr="00692C3B">
        <w:rPr>
          <w:rFonts w:ascii="Times New Roman" w:hAnsi="Times New Roman"/>
          <w:sz w:val="28"/>
          <w:szCs w:val="28"/>
        </w:rPr>
        <w:t>«Об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891CA6"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891CA6" w:rsidRPr="00692C3B">
        <w:rPr>
          <w:rFonts w:ascii="Times New Roman" w:hAnsi="Times New Roman"/>
          <w:sz w:val="28"/>
          <w:szCs w:val="28"/>
        </w:rPr>
        <w:t>(</w:t>
      </w:r>
      <w:r w:rsidRPr="00692C3B">
        <w:rPr>
          <w:rFonts w:ascii="Times New Roman" w:hAnsi="Times New Roman"/>
          <w:sz w:val="28"/>
          <w:szCs w:val="28"/>
        </w:rPr>
        <w:t>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недвижимости)»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нормы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этого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применяются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предназначенных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проживания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индивидуальных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многоквартирных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квартир,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принадлежащих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собственности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гражданам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юридическим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лицам.</w:t>
      </w:r>
    </w:p>
    <w:p w:rsidR="0076051D" w:rsidRPr="00692C3B" w:rsidRDefault="0076051D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Не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допускается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индивидуальных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многоквартирных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квартир,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находящихся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муниципальной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собственности</w:t>
      </w:r>
      <w:r w:rsidR="003A0CF2" w:rsidRPr="00692C3B">
        <w:rPr>
          <w:rFonts w:ascii="Times New Roman" w:hAnsi="Times New Roman"/>
          <w:sz w:val="28"/>
          <w:szCs w:val="28"/>
        </w:rPr>
        <w:t>.</w:t>
      </w:r>
      <w:r w:rsidR="00B12F7C">
        <w:rPr>
          <w:rFonts w:ascii="Times New Roman" w:hAnsi="Times New Roman"/>
          <w:sz w:val="28"/>
          <w:szCs w:val="28"/>
        </w:rPr>
        <w:t xml:space="preserve"> </w:t>
      </w:r>
    </w:p>
    <w:p w:rsidR="00891CA6" w:rsidRPr="00692C3B" w:rsidRDefault="00891CA6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Федеральный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(залоге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недвижимости)"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использует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термин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"ипотека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квартир".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предметом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например,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могут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быть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состоящие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одной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нескольких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изолированных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комнат;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дачи,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садовые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гаражи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другие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потребительского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назначения;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здания,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числе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строения,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сооружения,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непосредственно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связанные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землей.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здания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сооружения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допускается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только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одновременной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тому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земельного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участка,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находится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здание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сооружение,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либо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участка,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функционально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обеспечивающей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закладываемый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либо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принадлежащего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залогодателю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аренды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участка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соответствующей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части.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распространяется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все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неотделимые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улучшения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предмета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если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предусмотрено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настоящим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Федеральным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законом.</w:t>
      </w:r>
    </w:p>
    <w:p w:rsidR="003A0CF2" w:rsidRPr="00692C3B" w:rsidRDefault="003A0CF2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Правила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установленные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квартир,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распространяются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гостиницы,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отдыха,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дачи,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садовые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домики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другие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строения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помещения,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непредназначенные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постоянного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проживания.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Они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могут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быть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предметом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общих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основаниях.</w:t>
      </w:r>
    </w:p>
    <w:p w:rsidR="003A0CF2" w:rsidRPr="00692C3B" w:rsidRDefault="003A0CF2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Ипотека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квартиры,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находящихся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собственности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несовершеннолетних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граждан,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ограничено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дееспособных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недееспособных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лиц,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над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которыми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установлена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опека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попечительство,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осуществляется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порядке</w:t>
      </w:r>
      <w:r w:rsidR="00A0659F" w:rsidRPr="00692C3B">
        <w:rPr>
          <w:rFonts w:ascii="Times New Roman" w:hAnsi="Times New Roman"/>
          <w:sz w:val="28"/>
          <w:szCs w:val="28"/>
        </w:rPr>
        <w:t>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установленном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законодательством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РФ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для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совершения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сделок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имуществом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подопечных.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Данный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порядок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предусмотрен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гражданским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кодексом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РФ.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Согласно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п.4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ст.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292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ГК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РФ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отчуждение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жилого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помещения,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котором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проживают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находящиеся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под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опекой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попечительством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члены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семьи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собственника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данного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помещения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либо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оставшиеся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без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родительского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попечения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несовершеннолетние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члены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семьи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собственника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(О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чем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известно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органу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опеки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попечительства),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если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при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этом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затрагиваются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права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охраняемые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законом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интересы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указанных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лиц,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допускается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согласия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органа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опеки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A0659F" w:rsidRPr="00692C3B">
        <w:rPr>
          <w:rFonts w:ascii="Times New Roman" w:hAnsi="Times New Roman"/>
          <w:sz w:val="28"/>
          <w:szCs w:val="28"/>
        </w:rPr>
        <w:t>попечительства.</w:t>
      </w:r>
    </w:p>
    <w:p w:rsidR="005A2E8E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качестве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предмета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допускается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использовать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квартиры,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состоящую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одной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нескольких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изолированных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комнат.</w:t>
      </w:r>
    </w:p>
    <w:p w:rsidR="005A2E8E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Жилищный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кодекс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16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признает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комнатой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квартиры,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предназначенную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использования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качестве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места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непосредственного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проживания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квартире.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комнат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предназначенных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постоянного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проживания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индивидуальных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многоквартирных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домах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квартирах,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принадлежащих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собственности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гражданам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юридическим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лицам,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применяются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правила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главы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XIII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ипотеке.</w:t>
      </w:r>
    </w:p>
    <w:p w:rsidR="005A2E8E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Часть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раздел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натуре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невозможен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без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изменения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назначения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(неделимая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вещь),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может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быть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самостоятельным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предметом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ипотеки.</w:t>
      </w:r>
    </w:p>
    <w:p w:rsidR="005A2E8E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Итак,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понятия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"жилое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помещение",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"жилище"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являются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достаточно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сложными.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Одной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характерных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особенностей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понятия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"жилого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помещения"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являются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включение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данного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помещения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фонд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пригодность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постоянного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проживания.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Также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понятие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"жилище",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содержащееся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примечании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статье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139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Уголовного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кодекса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является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более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широким,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нежели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понятие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"жилое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помещение".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данной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норме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признается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любое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помещение,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даже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включенное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фонд,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пригодное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хотя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временного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проживания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нем.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Предметом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настоящего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рассмотрения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являются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отношения,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связанные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ипотекой,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ипотечным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кредитованием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(как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собственности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289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ГК),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имеющихся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наличии,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либо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строящиеся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участия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долевом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строительстве.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</w:p>
    <w:p w:rsidR="005A2E8E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1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как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наряду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Конституцией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регулируются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законодательством.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случаях,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если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отношения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урегулированы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законодательством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соглашением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участников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отношений,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ипри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отсутствии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норм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гражданского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законодательства,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прямо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регулирующих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отношения,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ним,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если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противоречит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существу,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применяется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законодательство,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регулирующее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сходные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отношения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(аналогия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(п.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7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ЖК).</w:t>
      </w:r>
    </w:p>
    <w:p w:rsidR="005A2E8E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Особый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интерес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литературе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практике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представляет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собой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незавершенного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возводимого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земельном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участке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соответствии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требованиями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законодательства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Российской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Федерации,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также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принадлежащих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залогодателю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материалов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оборудования,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заготовленных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76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</w:p>
    <w:p w:rsidR="005A2E8E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Таким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образом,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речь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идет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только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предметом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является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виде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незавершенного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обычном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предметом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является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движимое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-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материалы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оборудование,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заготовлены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Другими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словами,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заключается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называемый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смешанный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предусмотренный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3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421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Поскольку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смешанный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содержит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элементы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(залога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устанавливает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единую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совокупность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обязательств,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данный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смешанный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подлежит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обязательной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государственной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регистрации,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отсутствии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должен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считаться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незаключенным.</w:t>
      </w:r>
    </w:p>
    <w:p w:rsidR="005A2E8E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Однако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указанным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должно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обеспечиваться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только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исполнение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обязательств,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связанных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предоставлением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целевого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займа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сооружения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дома.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Следует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обратить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внимание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ранее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таким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образом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обеспечивалось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только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предоставление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согласно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819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может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выдаваться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лишь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банком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организацией.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Федеральным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24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декабря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2002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76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были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внесены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изменения,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распространившие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действия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рассматриваемых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правил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целевого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займа.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Нецелевое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использование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заемных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средств,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также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непредоставление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заимодавцу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возможности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осуществлять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контроль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использованием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средств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назначению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дают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ему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требовать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досрочного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возврата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суммы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займа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уплаты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причитающихся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процентов.</w:t>
      </w:r>
    </w:p>
    <w:p w:rsidR="005A2E8E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Поэтому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качестве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залогодержателей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незавершенного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материалов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оборудования,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заготовленных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настоящее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время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могут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выступать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только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банки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организации,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юридические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лица,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предоставившие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целевой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сооружения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дома.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отношении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возможности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указанного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исполнения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обязательств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предоставлению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целевого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займа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гражданами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никаких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ограничений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76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установлено,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как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например,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сделано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77,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где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прямо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говорится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только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юридическом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лице,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предоставляет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целевой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приобретения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силу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выступает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качестве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залогодержателя.</w:t>
      </w:r>
    </w:p>
    <w:p w:rsidR="005A2E8E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Под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незавершенного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понимается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вновь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создаваемый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недвижимости,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еще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принят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кадастровый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технический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соответственно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еще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зарегистрировано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установленном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порядке.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Пункты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3,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4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25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государственной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регистрации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сделок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ним"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21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июля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1997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предусматривают,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собственности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незавершенного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регистрируется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основании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документов,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указанных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настоящей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статье,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именно:</w:t>
      </w:r>
    </w:p>
    <w:p w:rsidR="005A2E8E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-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если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земельный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участок,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отведенный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создания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принадлежит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заявителю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собственности,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собственности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заявителя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незавершенного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регистрируется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основании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документов,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подтверждающих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собственности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данный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земельный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участок,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разрешения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проектно-сметной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документации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документов,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содержащих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описание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незавершенного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строительства;</w:t>
      </w:r>
    </w:p>
    <w:p w:rsidR="000F7812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-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если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земельный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участок,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отведенный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создания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принадлежит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заявителю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собственности,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собственности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заявителя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незавершенного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регистрируется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основании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документов,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подтверждающих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пользования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данным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земельным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участком,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разрешения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строительство,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проектно-сметной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документации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документов,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содержащих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описание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незавершенного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строительства.</w:t>
      </w:r>
    </w:p>
    <w:p w:rsidR="005A2E8E" w:rsidRPr="00692C3B" w:rsidRDefault="005A2E8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завершении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прекращается.</w:t>
      </w:r>
    </w:p>
    <w:p w:rsidR="00A0659F" w:rsidRPr="00692C3B" w:rsidRDefault="00A0659F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При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квартиры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многоквартирном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доме,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части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соответствии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п.1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290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РФ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находится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общей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долевой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собственности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залогодателя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других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лиц,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заложенной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считается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наряду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помещением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соответствующая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общей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собственности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(ст.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75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«Об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ипотеке»)</w:t>
      </w:r>
    </w:p>
    <w:p w:rsidR="00A0659F" w:rsidRPr="00692C3B" w:rsidRDefault="00A0659F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соответствии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ст.77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«Об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ипотеке»,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если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предусмотрено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федер</w:t>
      </w:r>
      <w:r w:rsidR="00185312" w:rsidRPr="00692C3B">
        <w:rPr>
          <w:rFonts w:ascii="Times New Roman" w:hAnsi="Times New Roman"/>
          <w:sz w:val="28"/>
          <w:szCs w:val="28"/>
        </w:rPr>
        <w:t>альным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законом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договором,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жи</w:t>
      </w:r>
      <w:r w:rsidRPr="00692C3B">
        <w:rPr>
          <w:rFonts w:ascii="Times New Roman" w:hAnsi="Times New Roman"/>
          <w:sz w:val="28"/>
          <w:szCs w:val="28"/>
        </w:rPr>
        <w:t>лой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квартира,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приобретенные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построенные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полностью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либо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частично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использованием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кредитных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средств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банка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иной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кредитной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организации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либо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средств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целевого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займа,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предоставленного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другим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юридическим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лицом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приобретение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строительство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жилого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дома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квартиры,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считаются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находящимися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момента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государственной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регистрации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права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собственности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заемщика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жилой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дом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185312" w:rsidRPr="00692C3B">
        <w:rPr>
          <w:rFonts w:ascii="Times New Roman" w:hAnsi="Times New Roman"/>
          <w:sz w:val="28"/>
          <w:szCs w:val="28"/>
        </w:rPr>
        <w:t>квартиру.</w:t>
      </w:r>
    </w:p>
    <w:p w:rsidR="00185312" w:rsidRPr="00692C3B" w:rsidRDefault="00185312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Залогодержателем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данному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банк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организация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либо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юридическое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лицо,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предоставившие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целевой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приобретение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строительство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квартиры.</w:t>
      </w:r>
    </w:p>
    <w:p w:rsidR="00185312" w:rsidRPr="00692C3B" w:rsidRDefault="00185312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дома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квартиры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использованием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средств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банка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организации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либо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средств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целевого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займа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соответственно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применяются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правила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возникающем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силу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договора.</w:t>
      </w:r>
    </w:p>
    <w:p w:rsidR="004C370A" w:rsidRPr="00692C3B" w:rsidRDefault="004C370A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370A" w:rsidRDefault="00B97223" w:rsidP="00692C3B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92C3B">
        <w:rPr>
          <w:rFonts w:ascii="Times New Roman" w:hAnsi="Times New Roman"/>
          <w:b/>
          <w:sz w:val="28"/>
          <w:szCs w:val="28"/>
        </w:rPr>
        <w:t>Социальная</w:t>
      </w:r>
      <w:r w:rsidR="00B12F7C">
        <w:rPr>
          <w:rFonts w:ascii="Times New Roman" w:hAnsi="Times New Roman"/>
          <w:b/>
          <w:sz w:val="28"/>
          <w:szCs w:val="28"/>
        </w:rPr>
        <w:t xml:space="preserve"> </w:t>
      </w:r>
      <w:r w:rsidRPr="00692C3B">
        <w:rPr>
          <w:rFonts w:ascii="Times New Roman" w:hAnsi="Times New Roman"/>
          <w:b/>
          <w:sz w:val="28"/>
          <w:szCs w:val="28"/>
        </w:rPr>
        <w:t>и</w:t>
      </w:r>
      <w:r w:rsidR="00B12F7C">
        <w:rPr>
          <w:rFonts w:ascii="Times New Roman" w:hAnsi="Times New Roman"/>
          <w:b/>
          <w:sz w:val="28"/>
          <w:szCs w:val="28"/>
        </w:rPr>
        <w:t xml:space="preserve"> </w:t>
      </w:r>
      <w:r w:rsidRPr="00692C3B">
        <w:rPr>
          <w:rFonts w:ascii="Times New Roman" w:hAnsi="Times New Roman"/>
          <w:b/>
          <w:sz w:val="28"/>
          <w:szCs w:val="28"/>
        </w:rPr>
        <w:t>коммерческая</w:t>
      </w:r>
      <w:r w:rsidR="00B12F7C">
        <w:rPr>
          <w:rFonts w:ascii="Times New Roman" w:hAnsi="Times New Roman"/>
          <w:b/>
          <w:sz w:val="28"/>
          <w:szCs w:val="28"/>
        </w:rPr>
        <w:t xml:space="preserve"> </w:t>
      </w:r>
      <w:r w:rsidRPr="00692C3B">
        <w:rPr>
          <w:rFonts w:ascii="Times New Roman" w:hAnsi="Times New Roman"/>
          <w:b/>
          <w:sz w:val="28"/>
          <w:szCs w:val="28"/>
        </w:rPr>
        <w:t>ипотека</w:t>
      </w:r>
    </w:p>
    <w:p w:rsidR="00692C3B" w:rsidRPr="00692C3B" w:rsidRDefault="00692C3B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97223" w:rsidRPr="00692C3B" w:rsidRDefault="00B97223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Ипотека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подразделяется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социальную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коммерческую.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Необходимость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разграничения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была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вызвана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различием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подходов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решению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проблемы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имеющих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относительно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небольшие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доходы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нуждающихся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улучшении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условий,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имеющих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средние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доходы,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могут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приобрести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жилье,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взяв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банковский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рыночных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условиях.</w:t>
      </w:r>
    </w:p>
    <w:p w:rsidR="00B97223" w:rsidRPr="00692C3B" w:rsidRDefault="00B97223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Основные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принципы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социальной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реализованной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через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фонды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развития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были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изложены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Постановлении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Правительства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Федеральной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целевой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программе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"Свой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дом"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27.06.1996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N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753.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определены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предоставления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федерального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бюджета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средств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возвратной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платной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срочной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основе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состоящих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учете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улучшении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условий,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имеющих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средства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оплаты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стоимости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жилья,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превышающей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размер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обладающих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возможностью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осуществить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возврат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долгосрочного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период,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выходящий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пределы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трудоспособного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возраста.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Период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пользования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средствами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федерального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бюджета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-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10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-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25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лет,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процентная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ставка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пользование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средствами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органов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исполнительной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власти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субъектов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-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более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1/8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ставки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ЦБ.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Величина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должна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превышать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70%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стоимости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общей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площади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учетом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средней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стоимости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одного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квадратного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метра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социальной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норме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площади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жилья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данном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регионе.</w:t>
      </w:r>
    </w:p>
    <w:p w:rsidR="00B97223" w:rsidRPr="00692C3B" w:rsidRDefault="00B97223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Основные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принципы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коммерческой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реализованной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через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банки,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определены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Указе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Президента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10.06.1994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N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1180,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ввел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Положение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кредитах.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Положении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определен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порядок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предоставления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банками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гражданам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приобретение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жилья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(ипотеки)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соблюдении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основных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принципов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кредитования: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целевого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использования,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обеспеченности,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срочности,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платности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возвратности;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качестве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гарантии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погашения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банками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физических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лиц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возможно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использование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поручительства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одного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более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страховой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компании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других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юридических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лиц;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сумма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выдаваемого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должна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превышать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70%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стоимости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приобретаемого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жилья,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зафиксированной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закладной,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вложения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заемщиком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недостающих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средств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(собственных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полученных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виде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субсидий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бюджетов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предприятий)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размере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менее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30%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стоимости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кредитуемого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объекта.</w:t>
      </w:r>
    </w:p>
    <w:p w:rsidR="00B97223" w:rsidRPr="00692C3B" w:rsidRDefault="00B97223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стране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зарегистрировано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свыше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200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региональных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муниципальных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фондов,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активно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развивающих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социальную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нуждающихся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улучшении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проживающих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квартирах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ниже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социальной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нормы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площади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жилья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одного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члена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семьи.</w:t>
      </w:r>
    </w:p>
    <w:p w:rsidR="004C370A" w:rsidRPr="00692C3B" w:rsidRDefault="00B97223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регионах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социальную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активно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поддерживают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региональные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муниципальные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руководители,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выделяют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средства.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</w:p>
    <w:p w:rsidR="00AB6606" w:rsidRPr="00692C3B" w:rsidRDefault="00AB6606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Следует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иметь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виду,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наличие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некоторых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дополнительную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жилую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площадь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дополнительную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комнату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является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основанием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признания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нуждающимися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улучшении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условий.</w:t>
      </w:r>
    </w:p>
    <w:p w:rsidR="00AB6606" w:rsidRPr="00692C3B" w:rsidRDefault="00AB6606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Следует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отметить,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социальная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коммерческая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-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системы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взаимодополняющие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друг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друга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направленные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решение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проблемы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населением,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имеющим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возможности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самостоятельно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приобрести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вынужденным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переплачивать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системы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различной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степени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нуждаются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государственной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поддержке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федеральном,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региональном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муниципальном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уровнях.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весомее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будет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поддержка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организационном,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юридическом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финансовом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отношениях,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более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ускоренными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темпами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будет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решаться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жилищная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проблема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стране.</w:t>
      </w:r>
    </w:p>
    <w:p w:rsidR="00BE50DF" w:rsidRPr="00692C3B" w:rsidRDefault="00BE50DF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3461B" w:rsidRDefault="00A3461B" w:rsidP="00692C3B">
      <w:pPr>
        <w:pStyle w:val="a4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92C3B">
        <w:rPr>
          <w:rFonts w:ascii="Times New Roman" w:hAnsi="Times New Roman"/>
          <w:b/>
          <w:sz w:val="28"/>
          <w:szCs w:val="28"/>
        </w:rPr>
        <w:t>Закладная</w:t>
      </w:r>
    </w:p>
    <w:p w:rsidR="00692C3B" w:rsidRPr="00692C3B" w:rsidRDefault="00692C3B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67BE" w:rsidRPr="00692C3B" w:rsidRDefault="00A3461B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соответствии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13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«Об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недвижимости)»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залогодержателя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обеспеченному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мог</w:t>
      </w:r>
      <w:r w:rsidR="004667BE" w:rsidRPr="00692C3B">
        <w:rPr>
          <w:rFonts w:ascii="Times New Roman" w:hAnsi="Times New Roman"/>
          <w:sz w:val="28"/>
          <w:szCs w:val="28"/>
        </w:rPr>
        <w:t>ут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4667BE" w:rsidRPr="00692C3B">
        <w:rPr>
          <w:rFonts w:ascii="Times New Roman" w:hAnsi="Times New Roman"/>
          <w:sz w:val="28"/>
          <w:szCs w:val="28"/>
        </w:rPr>
        <w:t>быть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4667BE" w:rsidRPr="00692C3B">
        <w:rPr>
          <w:rFonts w:ascii="Times New Roman" w:hAnsi="Times New Roman"/>
          <w:sz w:val="28"/>
          <w:szCs w:val="28"/>
        </w:rPr>
        <w:t>удовлетворены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="004667BE" w:rsidRPr="00692C3B">
        <w:rPr>
          <w:rFonts w:ascii="Times New Roman" w:hAnsi="Times New Roman"/>
          <w:sz w:val="28"/>
          <w:szCs w:val="28"/>
        </w:rPr>
        <w:t>закладной.</w:t>
      </w:r>
    </w:p>
    <w:p w:rsidR="004667BE" w:rsidRPr="00692C3B" w:rsidRDefault="004667BE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соответствии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2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13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Федерального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"Об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недвижимости)",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ценной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бумагой,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удостоверяющей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следующие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владельца: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получение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исполнения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денежному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обязательству,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обеспеченному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без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представления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других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доказательств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существования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этого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обязательства;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имущество.</w:t>
      </w:r>
    </w:p>
    <w:p w:rsidR="004667BE" w:rsidRPr="00692C3B" w:rsidRDefault="004667BE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Таким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образом,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ценной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бумагой,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удостоверяющей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обязательства: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денежное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(основное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обязательство);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залоговое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обязательство.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Следовательно,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как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ценная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бумага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удостоверяет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вида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прав: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обязательственное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(право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требования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денежной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суммы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ипотекой),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ипотеке.</w:t>
      </w:r>
    </w:p>
    <w:p w:rsidR="007F6D0E" w:rsidRPr="00692C3B" w:rsidRDefault="004667BE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Жесткие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требования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устанавливает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отношении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содержания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закладной.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Так,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соответствии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14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момент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выдачи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первоначальному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залогодержателю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органом,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осуществляющим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государственную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регистрацию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содержать: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слово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"закладная",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включенное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название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документа;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залогодателя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места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жительства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либо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наименование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места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нахождения,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если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залогодателем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юридическое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лицо;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первоначального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залогодержателя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места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жительства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либо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наименование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места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нахождения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случаях,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когда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залогодержателем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юридическое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лицо;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название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денежного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исполнение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обеспечивается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ипотекой,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даты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места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жительства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должника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либо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наименование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места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нахождения,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если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должником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юридическое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лицо;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суммы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ипотекой,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размера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процентов,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если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они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подлежат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уплате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этому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обязательству,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либо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условий,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позволяющих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надлежащий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момент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определить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эту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сумму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проценты;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срок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уплаты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суммы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если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сумма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подлежит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уплате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частям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-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периодичность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соответствующих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платежей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размер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каждого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либо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условия,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позволяющие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определить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эти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сроки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размеры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платежей;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название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достаточное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идентификации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описание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установлена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места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нахождения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такого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денежную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оценку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установлена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случаях,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если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установление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обязательным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силу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денежную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оценку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подтвержденную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заключением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оценщика;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наименование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силу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являющееся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предметом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принадлежит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залогодателю,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органа,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зарегистрировавшего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это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номера,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даты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места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регистрации,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если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предметом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принадлежащее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залогодателю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аренды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-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точное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название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имущества,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являющегося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предметом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аренды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срок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действия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этого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права;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сведения,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обременениях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закладываемый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объект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подпись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залогодателя,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если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третьим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лицом,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также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должника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обеспеченному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обязательству;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сведения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времени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месте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нотариального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удостоверения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исключением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случаев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выдачи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силу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также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сведения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регистрации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ипотеки: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даты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выдачи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первоначальному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залогодержателю.</w:t>
      </w:r>
    </w:p>
    <w:p w:rsidR="007F6D0E" w:rsidRPr="00692C3B" w:rsidRDefault="007F6D0E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соответствии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48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Федерального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"Об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недвижимости)"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допускается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передача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закладной,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совершается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путем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заключения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сделки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простой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письменной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форме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влечет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последствия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уступки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требований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(цессии).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передаче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лицо,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передающее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производит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отметку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новом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владельце,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где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обязательном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порядке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быть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точно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полно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(наименование)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лица,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которому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передаются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основание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такой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передачи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Федеральный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"О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внесении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изменений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дополнений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Федеральный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Закон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"Об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(залоге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недвижимости)"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11.02.2002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№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18-ФЗ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внес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следующую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особенность: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отметка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передаче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должна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быть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подписана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указанным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залогодержателем,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если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эта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надпись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первой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-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владельцем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закладной,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указанным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предыдущей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отметке.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Причем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передача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другому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лицу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означает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передачу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этому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лицу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всех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удостоверяемых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ею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совокупности.</w:t>
      </w:r>
    </w:p>
    <w:p w:rsidR="007F6D0E" w:rsidRPr="00692C3B" w:rsidRDefault="007F6D0E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Нельзя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сказать,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что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сегодняшний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день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каждый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договор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удостоверяется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-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распространенной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выдача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является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помещений,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можно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сказать,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что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закладная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прочно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входит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рынок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недвижимости.</w:t>
      </w:r>
    </w:p>
    <w:p w:rsidR="007F6D0E" w:rsidRPr="00692C3B" w:rsidRDefault="007F6D0E" w:rsidP="00692C3B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ArialMT" w:hAnsi="Times New Roman"/>
          <w:b/>
          <w:sz w:val="28"/>
          <w:szCs w:val="28"/>
        </w:rPr>
      </w:pPr>
      <w:r w:rsidRPr="00692C3B">
        <w:rPr>
          <w:rFonts w:ascii="Times New Roman" w:eastAsia="ArialMT" w:hAnsi="Times New Roman"/>
          <w:b/>
          <w:sz w:val="28"/>
          <w:szCs w:val="28"/>
        </w:rPr>
        <w:t>Обращение</w:t>
      </w:r>
      <w:r w:rsidR="00B12F7C">
        <w:rPr>
          <w:rFonts w:ascii="Times New Roman" w:eastAsia="ArialMT" w:hAnsi="Times New Roman"/>
          <w:b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b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b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b/>
          <w:sz w:val="28"/>
          <w:szCs w:val="28"/>
        </w:rPr>
        <w:t>на</w:t>
      </w:r>
      <w:r w:rsidR="00B12F7C">
        <w:rPr>
          <w:rFonts w:ascii="Times New Roman" w:eastAsia="ArialMT" w:hAnsi="Times New Roman"/>
          <w:b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b/>
          <w:sz w:val="28"/>
          <w:szCs w:val="28"/>
        </w:rPr>
        <w:t>заложенное</w:t>
      </w:r>
      <w:r w:rsidR="00B12F7C">
        <w:rPr>
          <w:rFonts w:ascii="Times New Roman" w:eastAsia="ArialMT" w:hAnsi="Times New Roman"/>
          <w:b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b/>
          <w:sz w:val="28"/>
          <w:szCs w:val="28"/>
        </w:rPr>
        <w:t>имущество</w:t>
      </w: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/>
          <w:sz w:val="28"/>
          <w:szCs w:val="28"/>
        </w:rPr>
      </w:pP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Вопрос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имеет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большое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практическое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научное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значение,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именно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поэтому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ему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посвящено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значительное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число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исследований.</w:t>
      </w: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общему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правилу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неисполнение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ненадлежащее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исполнение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основного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обеспечивающего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обязательства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действующим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законодательством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предусмотрена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ответственность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залогодателя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(заемщика).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частности,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залоговое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предусматривает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реализацию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имущества.</w:t>
      </w: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Основанием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частности,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является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неуплата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несвоевременная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уплата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суммы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долга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полностью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если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предусмотрено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иное.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расхождении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обязательства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предпочтение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отдается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условиям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Главный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момент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порядке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случае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несвоевременного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погашения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долга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-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возможность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использования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дозволенных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правовых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форм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удовлетворения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интересов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кредитора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(банка)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без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ущемления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заемщика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случае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невозврата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долга.</w:t>
      </w: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Правовое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регулирование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основано,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наряду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348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-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349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РФ),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нормах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28,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31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залоге"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ред.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16.07.1998),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55,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60,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78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Федерального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(залоге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недвижимости)"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ред.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30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декабря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2004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N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216-ФЗ)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др.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Федеральный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участии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долевом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многоквартирных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внесении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изменений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некоторые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законодательные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акты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Российской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Федерации"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30.12.2004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N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214-ФЗ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статье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14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содержит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особенности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предмет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залога:</w:t>
      </w: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1.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предмет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может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быть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ранее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через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шесть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месяцев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после:</w:t>
      </w: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1)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наступления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предусмотренного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срока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передачи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застройщиком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долевого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строительства;</w:t>
      </w: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2)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прекращения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приостановления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(создания)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многоквартирного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(или)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наличии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обстоятельств,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очевидно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свидетельствующих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предусмотренный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срок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объект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долевого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будет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передан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участнику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долевого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строительства.</w:t>
      </w: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2.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предмет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может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быть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сроки,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установленные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частью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настоящей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статьи,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независимо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сроков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исполнения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застройщиком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обязательств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перед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залогодержателями,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указанными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частях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6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7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статьи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13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настоящего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Федерального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закона.</w:t>
      </w: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3.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предмет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застройщик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залогодержатели,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указанные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частях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6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7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статьи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13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настоящего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Федерального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полном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объеме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несут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солидарную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ответственность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обязательствам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застройщика,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исполнение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обеспечено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соответствии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частью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4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статьи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13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настоящего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Федерального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закона.</w:t>
      </w: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Факт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неисполнения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обязательства,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устанавливает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суд.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(п.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349)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требования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залогодержателя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(кредитора)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удовлетворяются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стоимости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решению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суда.</w:t>
      </w:r>
    </w:p>
    <w:p w:rsidR="003960F9" w:rsidRPr="00692C3B" w:rsidRDefault="003960F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Обращение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гласит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статья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28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"О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залоге",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производится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решению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суда,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арбитражного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суда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третейского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суда,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если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предусмотрено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законом.</w:t>
      </w:r>
    </w:p>
    <w:p w:rsidR="00741CB9" w:rsidRPr="00692C3B" w:rsidRDefault="00741CB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Имущество,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решению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суда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реализуется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путем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продажи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публичных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торгов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56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Закон).</w:t>
      </w:r>
    </w:p>
    <w:p w:rsidR="00741CB9" w:rsidRPr="00692C3B" w:rsidRDefault="00741CB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Порядок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проведения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публичных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торгов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продаже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определяется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процессуальным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законодательством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поскольку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«Об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(залоге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недвижимости)»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установлены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правила.</w:t>
      </w:r>
    </w:p>
    <w:p w:rsidR="00741CB9" w:rsidRPr="00692C3B" w:rsidRDefault="00741CB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соответствии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60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«Об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(залоге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недвижимости)»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реализация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могут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быть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прекращены.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должник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обеспеченному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обязательству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залогодатель,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являющиеся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третьим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лицом,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вправе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прекратить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удовлетворив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все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требования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залогодержателя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объеме,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какой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требования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имеют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моменту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уплаты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соответствующих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сумм.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может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быть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осуществлено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любое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время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момента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продажи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публичных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торгах,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аукционе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конкурсу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либо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приобретение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установленном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порядке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залогодержателем.</w:t>
      </w:r>
    </w:p>
    <w:p w:rsidR="00741CB9" w:rsidRPr="00692C3B" w:rsidRDefault="00741CB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Сумма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вырученная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реализации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после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удержания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сумм,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необходимых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покрытия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расходов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связи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обращением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реализацией,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распределяется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между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заявившими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свои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требования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залогодержателями,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другими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кредиторами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залогодателя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самим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залогодателем.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Распределение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проводится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органом,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осуществляющим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исполнение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судебных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решений,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если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было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обращено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внесудебном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порядке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–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нотариусом,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удостоверившим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соглашение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порядке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(смт.61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«Об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ипотеке»)</w:t>
      </w:r>
    </w:p>
    <w:p w:rsidR="0052386E" w:rsidRPr="00692C3B" w:rsidRDefault="0052386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Обращение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взыскания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реализация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этого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имущества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основании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78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«Об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ипотеке»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являются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основанием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прекращения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пользования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залогодателя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любых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лиц,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проживающих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квартира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были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заложены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силу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обеспечение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возврата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целевого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займа.</w:t>
      </w:r>
    </w:p>
    <w:p w:rsidR="0052386E" w:rsidRPr="00692C3B" w:rsidRDefault="0052386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Освобождение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таких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помещений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осуществляется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порядке,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установленном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федеральным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законом.</w:t>
      </w:r>
    </w:p>
    <w:p w:rsidR="0052386E" w:rsidRPr="00692C3B" w:rsidRDefault="0052386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Договор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найма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договор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аренды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помещения,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заключенные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возникновения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или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согласия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залогодержателя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после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возникновения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ипотеки,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реализации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помещения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сохраняет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силу.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Условия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его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расторжения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определяются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ГК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жилищным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законодательством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РФ.</w:t>
      </w:r>
    </w:p>
    <w:p w:rsidR="00741CB9" w:rsidRPr="00692C3B" w:rsidRDefault="00741CB9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</w:p>
    <w:p w:rsidR="00692C3B" w:rsidRDefault="00692C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2386E" w:rsidRPr="00692C3B" w:rsidRDefault="0052386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2C3B">
        <w:rPr>
          <w:rFonts w:ascii="Times New Roman" w:hAnsi="Times New Roman"/>
          <w:b/>
          <w:sz w:val="28"/>
          <w:szCs w:val="28"/>
        </w:rPr>
        <w:t>Заключение</w:t>
      </w:r>
    </w:p>
    <w:p w:rsidR="008C0990" w:rsidRPr="00692C3B" w:rsidRDefault="008C0990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2386E" w:rsidRPr="00692C3B" w:rsidRDefault="0052386E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Ипотека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жилища,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ипотечное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кредитование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рассматриваются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государством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качестве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механизмов,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способных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решить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задачу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огромной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социальной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важности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масштабах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страны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-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жилищную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проблему.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Многие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юристы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политики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безосновательно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считают,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что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для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преодоления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разрыва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между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ценами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жилье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доходами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граждан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достаточно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создать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эффективно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работающий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рынок,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основе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которого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должно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лежать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жилищное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кредитование.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</w:p>
    <w:p w:rsidR="00D52CF5" w:rsidRPr="00692C3B" w:rsidRDefault="00D52CF5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Ипотечное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кредитование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–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один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из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самых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надёжных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проверенных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мировой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практике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способов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привлечения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частных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инвестиций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жилищную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сферу.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Именно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позволяет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наиболее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выгодно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сочетать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интересы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населения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улучшении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жилищных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условий,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коммерческих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банков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других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кредиторов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–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эффективной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прибыльной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работе,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строительного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комплекса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–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ритмичной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загрузке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производства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конечно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же,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государства,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заинтересованного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экономическом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росте.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Однако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следует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забывать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–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жизнь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стоит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на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месте,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поэтому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необходимо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дальнейшее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совершенствование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правовых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механизмов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жилищной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ипотеки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создание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условий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для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эффективной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работы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институтов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жилищного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рынка.</w:t>
      </w:r>
    </w:p>
    <w:p w:rsidR="00D52CF5" w:rsidRPr="00692C3B" w:rsidRDefault="00D52CF5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92C3B" w:rsidRDefault="00692C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52CF5" w:rsidRDefault="00D52CF5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ArialMT" w:hAnsi="Times New Roman"/>
          <w:b/>
          <w:sz w:val="28"/>
          <w:szCs w:val="28"/>
        </w:rPr>
      </w:pPr>
      <w:r w:rsidRPr="00692C3B">
        <w:rPr>
          <w:rFonts w:ascii="Times New Roman" w:eastAsia="ArialMT" w:hAnsi="Times New Roman"/>
          <w:b/>
          <w:sz w:val="28"/>
          <w:szCs w:val="28"/>
        </w:rPr>
        <w:t>Список</w:t>
      </w:r>
      <w:r w:rsidR="00B12F7C">
        <w:rPr>
          <w:rFonts w:ascii="Times New Roman" w:eastAsia="ArialMT" w:hAnsi="Times New Roman"/>
          <w:b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b/>
          <w:sz w:val="28"/>
          <w:szCs w:val="28"/>
        </w:rPr>
        <w:t>литературы:</w:t>
      </w:r>
    </w:p>
    <w:p w:rsidR="00692C3B" w:rsidRPr="00692C3B" w:rsidRDefault="00692C3B" w:rsidP="00692C3B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eastAsia="ArialMT" w:hAnsi="Times New Roman"/>
          <w:b/>
          <w:sz w:val="28"/>
          <w:szCs w:val="28"/>
        </w:rPr>
      </w:pPr>
    </w:p>
    <w:p w:rsidR="000B31B1" w:rsidRPr="00692C3B" w:rsidRDefault="000B31B1" w:rsidP="00692C3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Конституция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</w:p>
    <w:p w:rsidR="000B31B1" w:rsidRPr="00692C3B" w:rsidRDefault="000B31B1" w:rsidP="00692C3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Жилищный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кодекс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</w:p>
    <w:p w:rsidR="000B31B1" w:rsidRPr="00692C3B" w:rsidRDefault="000B31B1" w:rsidP="00692C3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Гражданский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кодекс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РФ</w:t>
      </w:r>
    </w:p>
    <w:p w:rsidR="008C0990" w:rsidRPr="00692C3B" w:rsidRDefault="000B31B1" w:rsidP="00692C3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Афонина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А.В.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«Жилищное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право»: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Учебное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пособие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–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М.:Издательско-торговая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корпарация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«Дашков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К»,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2008г</w:t>
      </w:r>
    </w:p>
    <w:p w:rsidR="008C0990" w:rsidRPr="00692C3B" w:rsidRDefault="008C0990" w:rsidP="00692C3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692C3B">
        <w:rPr>
          <w:rFonts w:ascii="Times New Roman" w:eastAsia="Arial-BoldMT" w:hAnsi="Times New Roman"/>
          <w:bCs/>
          <w:sz w:val="28"/>
          <w:szCs w:val="28"/>
        </w:rPr>
        <w:t>Д.А.</w:t>
      </w:r>
      <w:r w:rsidR="00B12F7C">
        <w:rPr>
          <w:rFonts w:ascii="Times New Roman" w:eastAsia="Arial-BoldMT" w:hAnsi="Times New Roman"/>
          <w:bCs/>
          <w:sz w:val="28"/>
          <w:szCs w:val="28"/>
        </w:rPr>
        <w:t xml:space="preserve"> </w:t>
      </w:r>
      <w:r w:rsidRPr="00692C3B">
        <w:rPr>
          <w:rFonts w:ascii="Times New Roman" w:eastAsia="Arial-BoldMT" w:hAnsi="Times New Roman"/>
          <w:bCs/>
          <w:sz w:val="28"/>
          <w:szCs w:val="28"/>
        </w:rPr>
        <w:t>ШЕВЧУК</w:t>
      </w:r>
      <w:r w:rsidR="00B12F7C">
        <w:rPr>
          <w:rFonts w:ascii="Times New Roman" w:eastAsia="Arial-BoldMT" w:hAnsi="Times New Roman"/>
          <w:sz w:val="28"/>
          <w:szCs w:val="28"/>
        </w:rPr>
        <w:t xml:space="preserve"> </w:t>
      </w:r>
      <w:r w:rsidRPr="00692C3B">
        <w:rPr>
          <w:rFonts w:ascii="Times New Roman" w:eastAsia="Arial-BoldMT" w:hAnsi="Times New Roman"/>
          <w:sz w:val="28"/>
          <w:szCs w:val="28"/>
        </w:rPr>
        <w:t>«</w:t>
      </w:r>
      <w:r w:rsidR="000B31B1" w:rsidRPr="00692C3B">
        <w:rPr>
          <w:rFonts w:ascii="Times New Roman" w:eastAsia="Arial-BoldMT" w:hAnsi="Times New Roman"/>
          <w:bCs/>
          <w:sz w:val="28"/>
          <w:szCs w:val="28"/>
        </w:rPr>
        <w:t>И</w:t>
      </w:r>
      <w:r w:rsidRPr="00692C3B">
        <w:rPr>
          <w:rFonts w:ascii="Times New Roman" w:eastAsia="Arial-BoldMT" w:hAnsi="Times New Roman"/>
          <w:sz w:val="28"/>
          <w:szCs w:val="28"/>
        </w:rPr>
        <w:t>потека</w:t>
      </w:r>
      <w:r w:rsidR="000B31B1" w:rsidRPr="00692C3B">
        <w:rPr>
          <w:rFonts w:ascii="Times New Roman" w:eastAsia="Arial-BoldMT" w:hAnsi="Times New Roman"/>
          <w:bCs/>
          <w:sz w:val="28"/>
          <w:szCs w:val="28"/>
        </w:rPr>
        <w:t>:</w:t>
      </w:r>
      <w:r w:rsidR="00B12F7C">
        <w:rPr>
          <w:rFonts w:ascii="Times New Roman" w:eastAsia="Arial-BoldMT" w:hAnsi="Times New Roman"/>
          <w:bCs/>
          <w:sz w:val="28"/>
          <w:szCs w:val="28"/>
        </w:rPr>
        <w:t xml:space="preserve"> </w:t>
      </w:r>
      <w:r w:rsidRPr="00692C3B">
        <w:rPr>
          <w:rFonts w:ascii="Times New Roman" w:eastAsia="Arial-BoldMT" w:hAnsi="Times New Roman"/>
          <w:sz w:val="28"/>
          <w:szCs w:val="28"/>
        </w:rPr>
        <w:t>просто</w:t>
      </w:r>
      <w:r w:rsidR="00B12F7C">
        <w:rPr>
          <w:rFonts w:ascii="Times New Roman" w:eastAsia="Arial-BoldMT" w:hAnsi="Times New Roman"/>
          <w:sz w:val="28"/>
          <w:szCs w:val="28"/>
        </w:rPr>
        <w:t xml:space="preserve"> </w:t>
      </w:r>
      <w:r w:rsidRPr="00692C3B">
        <w:rPr>
          <w:rFonts w:ascii="Times New Roman" w:eastAsia="Arial-BoldMT" w:hAnsi="Times New Roman"/>
          <w:sz w:val="28"/>
          <w:szCs w:val="28"/>
        </w:rPr>
        <w:t>о</w:t>
      </w:r>
      <w:r w:rsidR="00B12F7C">
        <w:rPr>
          <w:rFonts w:ascii="Times New Roman" w:eastAsia="Arial-BoldMT" w:hAnsi="Times New Roman"/>
          <w:sz w:val="28"/>
          <w:szCs w:val="28"/>
        </w:rPr>
        <w:t xml:space="preserve"> </w:t>
      </w:r>
      <w:r w:rsidRPr="00692C3B">
        <w:rPr>
          <w:rFonts w:ascii="Times New Roman" w:eastAsia="Arial-BoldMT" w:hAnsi="Times New Roman"/>
          <w:sz w:val="28"/>
          <w:szCs w:val="28"/>
        </w:rPr>
        <w:t>сложном»</w:t>
      </w:r>
    </w:p>
    <w:p w:rsidR="008C0990" w:rsidRPr="00692C3B" w:rsidRDefault="00B12F7C" w:rsidP="00692C3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</w:pPr>
      <w:r>
        <w:rPr>
          <w:rFonts w:ascii="Times New Roman" w:eastAsia="Arial-BoldMT" w:hAnsi="Times New Roman"/>
          <w:sz w:val="28"/>
          <w:szCs w:val="28"/>
        </w:rPr>
        <w:t xml:space="preserve"> </w:t>
      </w:r>
      <w:r w:rsidR="008C0990" w:rsidRPr="00692C3B">
        <w:rPr>
          <w:rFonts w:ascii="Times New Roman" w:hAnsi="Times New Roman"/>
          <w:sz w:val="28"/>
          <w:szCs w:val="28"/>
        </w:rPr>
        <w:t>Е.С.</w:t>
      </w:r>
      <w:r>
        <w:rPr>
          <w:rFonts w:ascii="Times New Roman" w:hAnsi="Times New Roman"/>
          <w:sz w:val="28"/>
          <w:szCs w:val="28"/>
        </w:rPr>
        <w:t xml:space="preserve"> </w:t>
      </w:r>
      <w:r w:rsidR="008C0990" w:rsidRPr="00692C3B">
        <w:rPr>
          <w:rFonts w:ascii="Times New Roman" w:hAnsi="Times New Roman"/>
          <w:sz w:val="28"/>
          <w:szCs w:val="28"/>
        </w:rPr>
        <w:t>Филиппова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8C0990" w:rsidRPr="00692C3B"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>Жилищное</w:t>
      </w:r>
      <w:r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8C0990" w:rsidRPr="00692C3B"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>право:</w:t>
      </w:r>
      <w:r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8C0990" w:rsidRPr="00692C3B"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>Учебник</w:t>
      </w:r>
      <w:r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8C0990" w:rsidRPr="00692C3B"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>для</w:t>
      </w:r>
      <w:r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 xml:space="preserve"> </w:t>
      </w:r>
      <w:r w:rsidR="008C0990" w:rsidRPr="00692C3B">
        <w:rPr>
          <w:rStyle w:val="a7"/>
          <w:rFonts w:ascii="Times New Roman" w:hAnsi="Times New Roman"/>
          <w:b w:val="0"/>
          <w:i w:val="0"/>
          <w:color w:val="auto"/>
          <w:sz w:val="28"/>
          <w:szCs w:val="28"/>
        </w:rPr>
        <w:t>вузов</w:t>
      </w:r>
    </w:p>
    <w:p w:rsidR="008C0990" w:rsidRPr="00692C3B" w:rsidRDefault="008C0990" w:rsidP="00692C3B">
      <w:pPr>
        <w:pStyle w:val="a8"/>
        <w:numPr>
          <w:ilvl w:val="0"/>
          <w:numId w:val="3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2C3B">
        <w:rPr>
          <w:rFonts w:ascii="Times New Roman" w:hAnsi="Times New Roman" w:cs="Times New Roman"/>
          <w:sz w:val="28"/>
          <w:szCs w:val="28"/>
        </w:rPr>
        <w:t>Федеральный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закон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от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21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июля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1997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г.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N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122-ФЗ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"О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государственной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регистрации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прав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на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недвижимое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имущество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и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сделок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с</w:t>
      </w:r>
      <w:r w:rsidR="00B12F7C">
        <w:rPr>
          <w:rFonts w:ascii="Times New Roman" w:hAnsi="Times New Roman" w:cs="Times New Roman"/>
          <w:sz w:val="28"/>
          <w:szCs w:val="28"/>
        </w:rPr>
        <w:t xml:space="preserve"> </w:t>
      </w:r>
      <w:r w:rsidRPr="00692C3B">
        <w:rPr>
          <w:rFonts w:ascii="Times New Roman" w:hAnsi="Times New Roman" w:cs="Times New Roman"/>
          <w:sz w:val="28"/>
          <w:szCs w:val="28"/>
        </w:rPr>
        <w:t>ним"</w:t>
      </w:r>
    </w:p>
    <w:p w:rsidR="000B31B1" w:rsidRPr="00692C3B" w:rsidRDefault="008C0990" w:rsidP="00692C3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ArialMT" w:hAnsi="Times New Roman"/>
          <w:sz w:val="28"/>
          <w:szCs w:val="28"/>
        </w:rPr>
      </w:pPr>
      <w:r w:rsidRPr="00692C3B">
        <w:rPr>
          <w:rFonts w:ascii="Times New Roman" w:eastAsia="ArialMT" w:hAnsi="Times New Roman"/>
          <w:sz w:val="28"/>
          <w:szCs w:val="28"/>
        </w:rPr>
        <w:t>ФЗ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«Об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ипотеке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(залоге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недвижемости)»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№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102-ФЗ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от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16.07.2008</w:t>
      </w:r>
      <w:r w:rsidR="00B12F7C">
        <w:rPr>
          <w:rFonts w:ascii="Times New Roman" w:eastAsia="ArialMT" w:hAnsi="Times New Roman"/>
          <w:sz w:val="28"/>
          <w:szCs w:val="28"/>
        </w:rPr>
        <w:t xml:space="preserve"> </w:t>
      </w:r>
      <w:r w:rsidRPr="00692C3B">
        <w:rPr>
          <w:rFonts w:ascii="Times New Roman" w:eastAsia="ArialMT" w:hAnsi="Times New Roman"/>
          <w:sz w:val="28"/>
          <w:szCs w:val="28"/>
        </w:rPr>
        <w:t>г</w:t>
      </w:r>
    </w:p>
    <w:p w:rsidR="008C0990" w:rsidRPr="00692C3B" w:rsidRDefault="008C0990" w:rsidP="00692C3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ArialMT" w:hAnsi="Times New Roman"/>
          <w:sz w:val="28"/>
          <w:szCs w:val="28"/>
        </w:rPr>
      </w:pPr>
      <w:r w:rsidRPr="000D462A">
        <w:rPr>
          <w:rFonts w:ascii="Times New Roman" w:eastAsia="ArialMT" w:hAnsi="Times New Roman"/>
          <w:sz w:val="28"/>
          <w:szCs w:val="28"/>
        </w:rPr>
        <w:t>www.denisshevchuk.narod.ru</w:t>
      </w:r>
    </w:p>
    <w:p w:rsidR="003960F9" w:rsidRPr="00692C3B" w:rsidRDefault="008C0990" w:rsidP="00692C3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92C3B">
        <w:rPr>
          <w:rFonts w:ascii="Times New Roman" w:hAnsi="Times New Roman"/>
          <w:sz w:val="28"/>
          <w:szCs w:val="28"/>
        </w:rPr>
        <w:t>&lt;ahref="http://zagorod.spb.ru/articles/realty/"&gt;Загородная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недвижимость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-</w:t>
      </w:r>
      <w:r w:rsidR="00B12F7C">
        <w:rPr>
          <w:rFonts w:ascii="Times New Roman" w:hAnsi="Times New Roman"/>
          <w:sz w:val="28"/>
          <w:szCs w:val="28"/>
        </w:rPr>
        <w:t xml:space="preserve"> </w:t>
      </w:r>
      <w:r w:rsidRPr="00692C3B">
        <w:rPr>
          <w:rFonts w:ascii="Times New Roman" w:hAnsi="Times New Roman"/>
          <w:sz w:val="28"/>
          <w:szCs w:val="28"/>
        </w:rPr>
        <w:t>www.zagorod.spb.ru&lt;/a&gt;</w:t>
      </w:r>
      <w:bookmarkStart w:id="4" w:name="_GoBack"/>
      <w:bookmarkEnd w:id="4"/>
    </w:p>
    <w:sectPr w:rsidR="003960F9" w:rsidRPr="00692C3B" w:rsidSect="00692C3B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55" w:rsidRDefault="00551E55" w:rsidP="008C0990">
      <w:pPr>
        <w:spacing w:after="0" w:line="240" w:lineRule="auto"/>
      </w:pPr>
      <w:r>
        <w:separator/>
      </w:r>
    </w:p>
  </w:endnote>
  <w:endnote w:type="continuationSeparator" w:id="0">
    <w:p w:rsidR="00551E55" w:rsidRDefault="00551E55" w:rsidP="008C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55" w:rsidRDefault="00551E55" w:rsidP="008C0990">
      <w:pPr>
        <w:spacing w:after="0" w:line="240" w:lineRule="auto"/>
      </w:pPr>
      <w:r>
        <w:separator/>
      </w:r>
    </w:p>
  </w:footnote>
  <w:footnote w:type="continuationSeparator" w:id="0">
    <w:p w:rsidR="00551E55" w:rsidRDefault="00551E55" w:rsidP="008C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74A2B"/>
    <w:multiLevelType w:val="hybridMultilevel"/>
    <w:tmpl w:val="937A2AEC"/>
    <w:lvl w:ilvl="0" w:tplc="9456547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CEF41A0"/>
    <w:multiLevelType w:val="hybridMultilevel"/>
    <w:tmpl w:val="8194772C"/>
    <w:lvl w:ilvl="0" w:tplc="55F8A69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EAB2D99"/>
    <w:multiLevelType w:val="hybridMultilevel"/>
    <w:tmpl w:val="BC988F5E"/>
    <w:lvl w:ilvl="0" w:tplc="8B9C77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E8831D0"/>
    <w:multiLevelType w:val="hybridMultilevel"/>
    <w:tmpl w:val="BC988F5E"/>
    <w:lvl w:ilvl="0" w:tplc="8B9C77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79C0B8B"/>
    <w:multiLevelType w:val="hybridMultilevel"/>
    <w:tmpl w:val="2DF44144"/>
    <w:lvl w:ilvl="0" w:tplc="8B9C775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D03"/>
    <w:rsid w:val="000176C3"/>
    <w:rsid w:val="00017D03"/>
    <w:rsid w:val="00077714"/>
    <w:rsid w:val="000B31B1"/>
    <w:rsid w:val="000D462A"/>
    <w:rsid w:val="000F7812"/>
    <w:rsid w:val="00150CCD"/>
    <w:rsid w:val="00185312"/>
    <w:rsid w:val="001D7CDC"/>
    <w:rsid w:val="00217E79"/>
    <w:rsid w:val="002D18ED"/>
    <w:rsid w:val="00326200"/>
    <w:rsid w:val="003649A7"/>
    <w:rsid w:val="003960F9"/>
    <w:rsid w:val="003A0CF2"/>
    <w:rsid w:val="004667BE"/>
    <w:rsid w:val="004C370A"/>
    <w:rsid w:val="0052386E"/>
    <w:rsid w:val="00551E55"/>
    <w:rsid w:val="005A2E8E"/>
    <w:rsid w:val="005F492E"/>
    <w:rsid w:val="006218A2"/>
    <w:rsid w:val="00692C3B"/>
    <w:rsid w:val="006E4FFC"/>
    <w:rsid w:val="00707FAD"/>
    <w:rsid w:val="00741CB9"/>
    <w:rsid w:val="00742E7A"/>
    <w:rsid w:val="0076051D"/>
    <w:rsid w:val="007F6D0E"/>
    <w:rsid w:val="008703FD"/>
    <w:rsid w:val="00891CA6"/>
    <w:rsid w:val="008C0990"/>
    <w:rsid w:val="008C602F"/>
    <w:rsid w:val="008F44A7"/>
    <w:rsid w:val="0097499F"/>
    <w:rsid w:val="00A0659F"/>
    <w:rsid w:val="00A3461B"/>
    <w:rsid w:val="00AB6606"/>
    <w:rsid w:val="00B12F7C"/>
    <w:rsid w:val="00B84D38"/>
    <w:rsid w:val="00B97223"/>
    <w:rsid w:val="00BE50DF"/>
    <w:rsid w:val="00C42C13"/>
    <w:rsid w:val="00D4626D"/>
    <w:rsid w:val="00D52CF5"/>
    <w:rsid w:val="00DB422E"/>
    <w:rsid w:val="00E26444"/>
    <w:rsid w:val="00E859DF"/>
    <w:rsid w:val="00EF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8DF148-0E68-490F-B923-4D39BDD0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4A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84D3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44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4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84D38"/>
    <w:rPr>
      <w:rFonts w:ascii="Arial" w:hAnsi="Arial" w:cs="Arial"/>
      <w:b/>
      <w:bCs/>
      <w:color w:val="000080"/>
      <w:sz w:val="20"/>
      <w:szCs w:val="20"/>
    </w:rPr>
  </w:style>
  <w:style w:type="character" w:customStyle="1" w:styleId="20">
    <w:name w:val="Заголовок 2 Знак"/>
    <w:link w:val="2"/>
    <w:uiPriority w:val="9"/>
    <w:semiHidden/>
    <w:locked/>
    <w:rsid w:val="00E264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E26444"/>
    <w:rPr>
      <w:rFonts w:ascii="Cambria" w:eastAsia="Times New Roman" w:hAnsi="Cambria" w:cs="Times New Roman"/>
      <w:b/>
      <w:bCs/>
      <w:color w:val="4F81BD"/>
    </w:rPr>
  </w:style>
  <w:style w:type="character" w:customStyle="1" w:styleId="a3">
    <w:name w:val="Гипертекстовая ссылка"/>
    <w:uiPriority w:val="99"/>
    <w:rsid w:val="00EF0C54"/>
    <w:rPr>
      <w:rFonts w:cs="Times New Roman"/>
      <w:b/>
      <w:bCs/>
      <w:color w:val="008000"/>
      <w:sz w:val="20"/>
      <w:szCs w:val="20"/>
      <w:u w:val="single"/>
    </w:rPr>
  </w:style>
  <w:style w:type="paragraph" w:styleId="a4">
    <w:name w:val="List Paragraph"/>
    <w:basedOn w:val="a"/>
    <w:uiPriority w:val="34"/>
    <w:qFormat/>
    <w:rsid w:val="00742E7A"/>
    <w:pPr>
      <w:ind w:left="720"/>
      <w:contextualSpacing/>
    </w:pPr>
  </w:style>
  <w:style w:type="character" w:styleId="a5">
    <w:name w:val="Hyperlink"/>
    <w:uiPriority w:val="99"/>
    <w:unhideWhenUsed/>
    <w:rsid w:val="003960F9"/>
    <w:rPr>
      <w:rFonts w:cs="Times New Roman"/>
      <w:color w:val="0000FF"/>
      <w:u w:val="single"/>
    </w:rPr>
  </w:style>
  <w:style w:type="character" w:styleId="a6">
    <w:name w:val="FollowedHyperlink"/>
    <w:uiPriority w:val="99"/>
    <w:semiHidden/>
    <w:unhideWhenUsed/>
    <w:rsid w:val="00D52CF5"/>
    <w:rPr>
      <w:rFonts w:cs="Times New Roman"/>
      <w:color w:val="800080"/>
      <w:u w:val="single"/>
    </w:rPr>
  </w:style>
  <w:style w:type="character" w:styleId="a7">
    <w:name w:val="Intense Emphasis"/>
    <w:uiPriority w:val="21"/>
    <w:qFormat/>
    <w:rsid w:val="008C0990"/>
    <w:rPr>
      <w:rFonts w:cs="Times New Roman"/>
      <w:b/>
      <w:bCs/>
      <w:i/>
      <w:iCs/>
      <w:color w:val="4F81BD"/>
    </w:rPr>
  </w:style>
  <w:style w:type="paragraph" w:customStyle="1" w:styleId="a8">
    <w:name w:val="Прижатый влево"/>
    <w:basedOn w:val="a"/>
    <w:next w:val="a"/>
    <w:uiPriority w:val="99"/>
    <w:rsid w:val="008C09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8C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8C099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C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8C0990"/>
    <w:rPr>
      <w:rFonts w:cs="Times New Roman"/>
    </w:rPr>
  </w:style>
  <w:style w:type="paragraph" w:styleId="ad">
    <w:name w:val="TOC Heading"/>
    <w:basedOn w:val="1"/>
    <w:next w:val="a"/>
    <w:uiPriority w:val="39"/>
    <w:semiHidden/>
    <w:unhideWhenUsed/>
    <w:qFormat/>
    <w:rsid w:val="008C0990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8C0990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8C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8C0990"/>
    <w:rPr>
      <w:rFonts w:ascii="Tahoma" w:hAnsi="Tahoma" w:cs="Tahoma"/>
      <w:sz w:val="16"/>
      <w:szCs w:val="1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8C0990"/>
    <w:pPr>
      <w:spacing w:after="100"/>
      <w:ind w:left="220"/>
    </w:pPr>
    <w:rPr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8C0990"/>
    <w:pPr>
      <w:spacing w:after="100"/>
      <w:ind w:left="4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B0EB2A-FD16-4A07-B244-93BF5950C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4904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</cp:revision>
  <cp:lastPrinted>2010-02-06T09:26:00Z</cp:lastPrinted>
  <dcterms:created xsi:type="dcterms:W3CDTF">2014-03-06T03:52:00Z</dcterms:created>
  <dcterms:modified xsi:type="dcterms:W3CDTF">2014-03-06T03:52:00Z</dcterms:modified>
</cp:coreProperties>
</file>