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02" w:rsidRPr="008C7702" w:rsidRDefault="000F0816" w:rsidP="00D564A9">
      <w:pPr>
        <w:pStyle w:val="a8"/>
      </w:pPr>
      <w:r w:rsidRPr="008C7702">
        <w:t>Содержание</w:t>
      </w:r>
    </w:p>
    <w:p w:rsidR="008C7702" w:rsidRDefault="008C7702" w:rsidP="00D564A9">
      <w:pPr>
        <w:pStyle w:val="a8"/>
      </w:pPr>
    </w:p>
    <w:p w:rsidR="005C2BFB" w:rsidRPr="008C7702" w:rsidRDefault="008C7702" w:rsidP="008C7702">
      <w:pPr>
        <w:pStyle w:val="a8"/>
        <w:ind w:firstLine="0"/>
        <w:jc w:val="left"/>
      </w:pPr>
      <w:r w:rsidRPr="008C7702">
        <w:t>Введение</w:t>
      </w:r>
      <w:r w:rsidR="0014228A" w:rsidRPr="008C7702">
        <w:t>…………………………………………………</w:t>
      </w:r>
      <w:r w:rsidR="00264578">
        <w:t>.....................</w:t>
      </w:r>
      <w:r w:rsidR="0014228A" w:rsidRPr="008C7702">
        <w:t>…………..</w:t>
      </w:r>
      <w:r w:rsidR="00264578">
        <w:t>2</w:t>
      </w:r>
    </w:p>
    <w:p w:rsidR="000F0816" w:rsidRPr="008C7702" w:rsidRDefault="008C7702" w:rsidP="008C7702">
      <w:pPr>
        <w:pStyle w:val="a8"/>
        <w:ind w:firstLine="0"/>
        <w:jc w:val="left"/>
      </w:pPr>
      <w:r>
        <w:t xml:space="preserve">1. </w:t>
      </w:r>
      <w:r w:rsidRPr="008C7702">
        <w:t>Жизненный путь ученого</w:t>
      </w:r>
      <w:r w:rsidR="0014228A" w:rsidRPr="008C7702">
        <w:t>…………………………………</w:t>
      </w:r>
      <w:r w:rsidR="00264578">
        <w:t>................................3</w:t>
      </w:r>
    </w:p>
    <w:p w:rsidR="008C7702" w:rsidRPr="008C7702" w:rsidRDefault="008C7702" w:rsidP="008C7702">
      <w:pPr>
        <w:pStyle w:val="a8"/>
        <w:ind w:firstLine="0"/>
        <w:jc w:val="left"/>
      </w:pPr>
      <w:r>
        <w:t xml:space="preserve">2. </w:t>
      </w:r>
      <w:r w:rsidRPr="008C7702">
        <w:t>Солидарность: проблема интеграции</w:t>
      </w:r>
      <w:r>
        <w:t xml:space="preserve"> </w:t>
      </w:r>
      <w:r w:rsidRPr="008C7702">
        <w:t>индивида и общества</w:t>
      </w:r>
      <w:r w:rsidR="0014228A" w:rsidRPr="008C7702">
        <w:t>………………</w:t>
      </w:r>
      <w:r w:rsidR="00264578">
        <w:t>...5</w:t>
      </w:r>
    </w:p>
    <w:p w:rsidR="008C7702" w:rsidRPr="008C7702" w:rsidRDefault="000F0816" w:rsidP="008C7702">
      <w:pPr>
        <w:pStyle w:val="a8"/>
        <w:ind w:firstLine="0"/>
        <w:jc w:val="left"/>
      </w:pPr>
      <w:r w:rsidRPr="008C7702">
        <w:t>3.</w:t>
      </w:r>
      <w:r w:rsidR="008C7702" w:rsidRPr="008C7702">
        <w:t xml:space="preserve"> Типы социальной солидарности</w:t>
      </w:r>
      <w:r w:rsidR="00D7663B" w:rsidRPr="008C7702">
        <w:t>……………………...</w:t>
      </w:r>
      <w:r w:rsidR="00264578">
        <w:t>.....................................7</w:t>
      </w:r>
    </w:p>
    <w:p w:rsidR="008C7702" w:rsidRPr="008C7702" w:rsidRDefault="000F0816" w:rsidP="008C7702">
      <w:pPr>
        <w:pStyle w:val="a8"/>
        <w:ind w:firstLine="0"/>
        <w:jc w:val="left"/>
      </w:pPr>
      <w:r w:rsidRPr="008C7702">
        <w:t>3.1</w:t>
      </w:r>
      <w:r w:rsidR="008C7702" w:rsidRPr="008C7702">
        <w:t xml:space="preserve"> </w:t>
      </w:r>
      <w:r w:rsidRPr="008C7702">
        <w:t>Механическая солидарность</w:t>
      </w:r>
      <w:r w:rsidR="00D7663B" w:rsidRPr="008C7702">
        <w:t>…………………………………..</w:t>
      </w:r>
      <w:r w:rsidR="00264578">
        <w:t>......................7</w:t>
      </w:r>
    </w:p>
    <w:p w:rsidR="008C7702" w:rsidRPr="008C7702" w:rsidRDefault="000F0816" w:rsidP="008C7702">
      <w:pPr>
        <w:pStyle w:val="a8"/>
        <w:ind w:firstLine="0"/>
        <w:jc w:val="left"/>
      </w:pPr>
      <w:r w:rsidRPr="008C7702">
        <w:t>3.2</w:t>
      </w:r>
      <w:r w:rsidR="008C7702" w:rsidRPr="008C7702">
        <w:t xml:space="preserve"> </w:t>
      </w:r>
      <w:r w:rsidRPr="008C7702">
        <w:t>Органическая солидарность</w:t>
      </w:r>
      <w:r w:rsidR="000F2A03" w:rsidRPr="008C7702">
        <w:t>…………………………………...</w:t>
      </w:r>
      <w:r w:rsidR="00264578">
        <w:t>......................</w:t>
      </w:r>
      <w:r w:rsidR="000F2A03" w:rsidRPr="008C7702">
        <w:t>9</w:t>
      </w:r>
    </w:p>
    <w:p w:rsidR="008C7702" w:rsidRPr="008C7702" w:rsidRDefault="008C7702" w:rsidP="008C7702">
      <w:pPr>
        <w:pStyle w:val="a8"/>
        <w:ind w:firstLine="0"/>
        <w:jc w:val="left"/>
      </w:pPr>
      <w:r w:rsidRPr="008C7702">
        <w:t>Заключение</w:t>
      </w:r>
      <w:r w:rsidR="008D42FB" w:rsidRPr="008C7702">
        <w:t>………………………………………………………..</w:t>
      </w:r>
      <w:r w:rsidR="00264578">
        <w:t>.......................</w:t>
      </w:r>
      <w:r w:rsidR="008D42FB" w:rsidRPr="008C7702">
        <w:t>1</w:t>
      </w:r>
      <w:r w:rsidR="00264578">
        <w:t>3</w:t>
      </w:r>
    </w:p>
    <w:p w:rsidR="000F0816" w:rsidRPr="008C7702" w:rsidRDefault="008C7702" w:rsidP="008C7702">
      <w:pPr>
        <w:pStyle w:val="a8"/>
        <w:ind w:firstLine="0"/>
        <w:jc w:val="left"/>
      </w:pPr>
      <w:r w:rsidRPr="008C7702">
        <w:t>Список использованной литературы</w:t>
      </w:r>
      <w:r w:rsidR="00BD394B" w:rsidRPr="008C7702">
        <w:t>…………………..</w:t>
      </w:r>
      <w:r w:rsidR="00264578">
        <w:t>.....................................14</w:t>
      </w:r>
    </w:p>
    <w:p w:rsidR="000F0816" w:rsidRPr="008C7702" w:rsidRDefault="000F0816" w:rsidP="008C7702">
      <w:pPr>
        <w:pStyle w:val="a8"/>
        <w:ind w:firstLine="0"/>
        <w:jc w:val="left"/>
      </w:pPr>
    </w:p>
    <w:p w:rsidR="000F0816" w:rsidRDefault="00362D85" w:rsidP="00D564A9">
      <w:pPr>
        <w:pStyle w:val="a8"/>
      </w:pPr>
      <w:r>
        <w:br w:type="page"/>
      </w:r>
      <w:r w:rsidR="00617EB7" w:rsidRPr="008C7702">
        <w:t>Введение</w:t>
      </w:r>
    </w:p>
    <w:p w:rsidR="00362D85" w:rsidRPr="008C7702" w:rsidRDefault="00362D85" w:rsidP="00D564A9">
      <w:pPr>
        <w:pStyle w:val="a8"/>
      </w:pPr>
    </w:p>
    <w:p w:rsidR="00617EB7" w:rsidRPr="008C7702" w:rsidRDefault="00617EB7" w:rsidP="00D564A9">
      <w:pPr>
        <w:pStyle w:val="a8"/>
      </w:pPr>
      <w:r w:rsidRPr="008C7702">
        <w:t>Социология – это наука об обществе как социальной системе в целом, функционировании и развитии этой системы через ее составные элементы: личности, социальные общности, институты.</w:t>
      </w:r>
    </w:p>
    <w:p w:rsidR="00617EB7" w:rsidRPr="008C7702" w:rsidRDefault="00617EB7" w:rsidP="00D564A9">
      <w:pPr>
        <w:pStyle w:val="a8"/>
      </w:pPr>
      <w:r w:rsidRPr="008C7702">
        <w:t>Один из крупнейших историков социологии Ю.Н.Давыдов считает необходимым говорить о последовательном возникновении в рамках социологии, по крайней мере, трех типов научности: классического, неклассического и промежуточного.</w:t>
      </w:r>
    </w:p>
    <w:p w:rsidR="008C7702" w:rsidRPr="008C7702" w:rsidRDefault="00D91A8A" w:rsidP="00D564A9">
      <w:pPr>
        <w:pStyle w:val="a8"/>
      </w:pPr>
      <w:r w:rsidRPr="008C7702">
        <w:t>Классический тип научности, по его мнению, был представлен такими видными социологами, как О.Конт, Г.Спенсер, Э.Дюркгейм.</w:t>
      </w:r>
    </w:p>
    <w:p w:rsidR="00D91A8A" w:rsidRPr="008C7702" w:rsidRDefault="00D91A8A" w:rsidP="00D564A9">
      <w:pPr>
        <w:pStyle w:val="a8"/>
      </w:pPr>
      <w:r w:rsidRPr="008C7702">
        <w:t>Социология, по мнению Э.Дюркгейма, основывается на познании социальных фактов. Социальный факт специфичен. Он порожден объединенными действиями индивидов, но качественно отличается по своей природе от того, что происходит на уровне индивидуальных сознаний потому, что у него другое основание, другой субстрат – коллективное сознание. Для того, чтобы возник социальный факт, указывает Дюркгейм</w:t>
      </w:r>
      <w:r w:rsidR="008E2C8F" w:rsidRPr="008C7702">
        <w:t>, необходимо, чтобы по крайней мере несколько индивидов объединили свои действия и чтобы эта комбинация породила какой –то новый результат. А поскольку этот синтез происходит вне сознания действующих индивидов (так как он образуется из взаимодействия множества сознаний), то он неизменно имеет следствием закрепление, установление вне индивидуальных сознаний каких-либо образцов поведения, способов действий, ценностей и т.д., которые существуют объективно. Признание объективной реальности социальных фактов является центральным пунктом социологического метода, по Дюркгейму.</w:t>
      </w:r>
    </w:p>
    <w:p w:rsidR="008E2C8F" w:rsidRPr="008C7702" w:rsidRDefault="008E2C8F" w:rsidP="00D564A9">
      <w:pPr>
        <w:pStyle w:val="a8"/>
      </w:pPr>
    </w:p>
    <w:p w:rsidR="000F0816" w:rsidRDefault="00362D85" w:rsidP="00D564A9">
      <w:pPr>
        <w:pStyle w:val="a8"/>
      </w:pPr>
      <w:r>
        <w:br w:type="page"/>
        <w:t xml:space="preserve">1. </w:t>
      </w:r>
      <w:r w:rsidR="000F0816" w:rsidRPr="008C7702">
        <w:t>Жизненный путь ученого</w:t>
      </w:r>
    </w:p>
    <w:p w:rsidR="00362D85" w:rsidRPr="008C7702" w:rsidRDefault="00362D85" w:rsidP="00D564A9">
      <w:pPr>
        <w:pStyle w:val="a8"/>
      </w:pPr>
    </w:p>
    <w:p w:rsidR="000F0816" w:rsidRPr="008C7702" w:rsidRDefault="00E16EE9" w:rsidP="00D564A9">
      <w:pPr>
        <w:pStyle w:val="a8"/>
      </w:pPr>
      <w:r w:rsidRPr="008C7702">
        <w:t xml:space="preserve">Эмиль Дюркгейм – один из создателей социологии как науки, как профессии и как предмета преподавания. Он родился 15 апреля </w:t>
      </w:r>
      <w:smartTag w:uri="urn:schemas-microsoft-com:office:smarttags" w:element="metricconverter">
        <w:smartTagPr>
          <w:attr w:name="ProductID" w:val="1858 г"/>
        </w:smartTagPr>
        <w:r w:rsidRPr="008C7702">
          <w:t>1858 г</w:t>
        </w:r>
      </w:smartTag>
      <w:r w:rsidRPr="008C7702">
        <w:t>. в г.Эпинале на северо-востоке Франции, в небогатой семье потомственного раввина. В детстве будущего автора социологической теории религии готовили к религиозному поприщу его предков, обучая древнееврейскому языку</w:t>
      </w:r>
      <w:r w:rsidR="00620730" w:rsidRPr="008C7702">
        <w:t>, Торе и Талмуду. Однако он довольно рано отказался продолжить семейную традицию. Биографы Дюрк</w:t>
      </w:r>
      <w:r w:rsidR="00FA36EE" w:rsidRPr="008C7702">
        <w:t>гейма отмечают, что определенное влияние на это решение оказала его школьная учительница-католичка. Короткое время он испытывал склонность к католицизму мистического толка. Но католиком Дюркгейм не стал, так же, впрочем, как и атеистом. С юных лет и до конца жизни он оставался агностиком. Постоянно подчеркивая важную социальную и нравственную роль религии, он сделал предметом своей веры науку вообще и социальную науку – в частности.</w:t>
      </w:r>
    </w:p>
    <w:p w:rsidR="00FA36EE" w:rsidRPr="008C7702" w:rsidRDefault="00FA36EE" w:rsidP="00D564A9">
      <w:pPr>
        <w:pStyle w:val="a8"/>
      </w:pPr>
      <w:r w:rsidRPr="008C7702">
        <w:t xml:space="preserve">В </w:t>
      </w:r>
      <w:smartTag w:uri="urn:schemas-microsoft-com:office:smarttags" w:element="metricconverter">
        <w:smartTagPr>
          <w:attr w:name="ProductID" w:val="1879 г"/>
        </w:smartTagPr>
        <w:r w:rsidRPr="008C7702">
          <w:t>1879 г</w:t>
        </w:r>
      </w:smartTag>
      <w:r w:rsidRPr="008C7702">
        <w:t>. Дюркгейм с третьей попытки поступил в Высшую Нормальную школу в Париже. Из профессоров Нормальной школы наибольшее влияние на формирование взглядов будущего социолога оказали видные ученые: историк Фюстель де Куланж и философ Эмиль Бутру. Среди студентов Дюркгейм пользовался большим уважением и выделялся серьезностью, ранней зрелостью мысли и любовью к теоретическим спорам, за что товарищи прозвали его «метафизиком».</w:t>
      </w:r>
    </w:p>
    <w:p w:rsidR="007E7573" w:rsidRPr="008C7702" w:rsidRDefault="007E7573" w:rsidP="00D564A9">
      <w:pPr>
        <w:pStyle w:val="a8"/>
      </w:pPr>
      <w:r w:rsidRPr="008C7702">
        <w:t xml:space="preserve">Окончив в </w:t>
      </w:r>
      <w:smartTag w:uri="urn:schemas-microsoft-com:office:smarttags" w:element="metricconverter">
        <w:smartTagPr>
          <w:attr w:name="ProductID" w:val="1882 г"/>
        </w:smartTagPr>
        <w:r w:rsidRPr="008C7702">
          <w:t>1882 г</w:t>
        </w:r>
      </w:smartTag>
      <w:r w:rsidRPr="008C7702">
        <w:t>. Нормальную школу, Дюркгейм в течение нескольких лет преподавал философию в провинциальных лицеях. В 1885-1886 гг. он побывал в научной командировке в Германии, где познакомился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 основателем первой в мире лаборатории экспериментальной психологии.</w:t>
      </w:r>
    </w:p>
    <w:p w:rsidR="007E7573" w:rsidRPr="008C7702" w:rsidRDefault="007E7573" w:rsidP="00D564A9">
      <w:pPr>
        <w:pStyle w:val="a8"/>
      </w:pPr>
      <w:r w:rsidRPr="008C7702">
        <w:t xml:space="preserve">В </w:t>
      </w:r>
      <w:smartTag w:uri="urn:schemas-microsoft-com:office:smarttags" w:element="metricconverter">
        <w:smartTagPr>
          <w:attr w:name="ProductID" w:val="1887 г"/>
        </w:smartTagPr>
        <w:r w:rsidRPr="008C7702">
          <w:t>1887 г</w:t>
        </w:r>
      </w:smartTag>
      <w:r w:rsidRPr="008C7702">
        <w:t xml:space="preserve">. Дюркгейм был назначен преподавателем «социальной науки и педагогики» на филологическом факультете Бордоского университета. Там же в </w:t>
      </w:r>
      <w:smartTag w:uri="urn:schemas-microsoft-com:office:smarttags" w:element="metricconverter">
        <w:smartTagPr>
          <w:attr w:name="ProductID" w:val="1896 г"/>
        </w:smartTagPr>
        <w:r w:rsidRPr="008C7702">
          <w:t>1896 г</w:t>
        </w:r>
      </w:smartTag>
      <w:r w:rsidRPr="008C7702">
        <w:t>. он возглавил кафедру «социальной науки» - по существу, первую кафедру социологии во Франции.</w:t>
      </w:r>
    </w:p>
    <w:p w:rsidR="007E7573" w:rsidRPr="008C7702" w:rsidRDefault="007E7573" w:rsidP="00D564A9">
      <w:pPr>
        <w:pStyle w:val="a8"/>
      </w:pPr>
      <w:r w:rsidRPr="008C7702">
        <w:t xml:space="preserve">С 1898 по </w:t>
      </w:r>
      <w:smartTag w:uri="urn:schemas-microsoft-com:office:smarttags" w:element="metricconverter">
        <w:smartTagPr>
          <w:attr w:name="ProductID" w:val="1913 г"/>
        </w:smartTagPr>
        <w:r w:rsidRPr="008C7702">
          <w:t>1913 г</w:t>
        </w:r>
      </w:smartTag>
      <w:r w:rsidRPr="008C7702">
        <w:t xml:space="preserve">. Дюркгейм руководил изданием журнала «Социологический ежегодник» (было издано 12 томов журнала). </w:t>
      </w:r>
      <w:r w:rsidR="00170FBE" w:rsidRPr="008C7702">
        <w:t>Сотрудники журнала, приверженцы дюркгеймовских идей, образовали научную школу, получившую название «Французская социологическая школа». Деятельность этого научного коллектива занимала ведущее место во французской социологии вплоть до конца 30-х годов.</w:t>
      </w:r>
    </w:p>
    <w:p w:rsidR="00170FBE" w:rsidRPr="008C7702" w:rsidRDefault="00170FBE" w:rsidP="00D564A9">
      <w:pPr>
        <w:pStyle w:val="a8"/>
      </w:pPr>
      <w:r w:rsidRPr="008C7702">
        <w:t xml:space="preserve">С </w:t>
      </w:r>
      <w:smartTag w:uri="urn:schemas-microsoft-com:office:smarttags" w:element="metricconverter">
        <w:smartTagPr>
          <w:attr w:name="ProductID" w:val="1902 г"/>
        </w:smartTagPr>
        <w:r w:rsidRPr="008C7702">
          <w:t>1902 г</w:t>
        </w:r>
      </w:smartTag>
      <w:r w:rsidRPr="008C7702">
        <w:t>. Дюркгейм преподавал в Сорбонне, где возглавлял кафедру «науки о воспитании», впоследствии переименованную в кафедру «науки о воспитании и социологии». Его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w:t>
      </w:r>
    </w:p>
    <w:p w:rsidR="00170FBE" w:rsidRPr="008C7702" w:rsidRDefault="00170FBE" w:rsidP="00D564A9">
      <w:pPr>
        <w:pStyle w:val="a8"/>
      </w:pPr>
      <w:r w:rsidRPr="008C7702">
        <w:t xml:space="preserve">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 Многие его последователи участвовали в социалистическом движении, и сам он симпатизировал реформистскому социализму жоресовского толка. </w:t>
      </w:r>
      <w:r w:rsidR="00211EFD" w:rsidRPr="008C7702">
        <w:t>Вместе с тем Дюркгейм был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w:t>
      </w:r>
    </w:p>
    <w:p w:rsidR="00211EFD" w:rsidRPr="008C7702" w:rsidRDefault="00211EFD" w:rsidP="00D564A9">
      <w:pPr>
        <w:pStyle w:val="a8"/>
      </w:pPr>
    </w:p>
    <w:p w:rsidR="00211EFD" w:rsidRDefault="00362D85" w:rsidP="00D564A9">
      <w:pPr>
        <w:pStyle w:val="a8"/>
      </w:pPr>
      <w:r>
        <w:br w:type="page"/>
        <w:t xml:space="preserve">2. </w:t>
      </w:r>
      <w:r w:rsidR="0014228A" w:rsidRPr="008C7702">
        <w:t>Солидарность: проблема интеграции индивида и общества</w:t>
      </w:r>
    </w:p>
    <w:p w:rsidR="00362D85" w:rsidRPr="008C7702" w:rsidRDefault="00362D85" w:rsidP="00D564A9">
      <w:pPr>
        <w:pStyle w:val="a8"/>
      </w:pPr>
    </w:p>
    <w:p w:rsidR="0014228A" w:rsidRPr="008C7702" w:rsidRDefault="0014228A" w:rsidP="00D564A9">
      <w:pPr>
        <w:pStyle w:val="a8"/>
      </w:pPr>
      <w:r w:rsidRPr="008C7702">
        <w:t>Дюркгейм один из первых приходит к пониманию общества как совокупности всех индивидов и групп, объединенных многообразными социальными, экономическими, культурными связями, общими традициями, целями и ценностями. Люди объединены в обществе вследствие глубокой и взаимной потребности друг в друге. Общественное состояние характеризуется, с точки зрения Дюркгейма, солидарностью, определенной степенью согласия, связью, утрата которой ведет к распаду и гибели общества. Тема солидарности – центральная тема всех работ Дюркгейма, начиная от «О разделении общественного труда» (1893) и кончая «Элементарными формами религиозной жизни» (1912).</w:t>
      </w:r>
    </w:p>
    <w:p w:rsidR="00CF272C" w:rsidRPr="008C7702" w:rsidRDefault="00CF272C" w:rsidP="00D564A9">
      <w:pPr>
        <w:pStyle w:val="a8"/>
      </w:pPr>
      <w:r w:rsidRPr="008C7702">
        <w:t>Книга «О разделении общественного труда» представляет собой публикацию успешно защищенной докторской диссертации автора. Содержание ее гораздо шире заглавия и, по существу, составляет общую теорию социальных систем и их развития. Основная цель работы: доказать, что, вопреки некоторым теориям, разделение общественного труда обеспечивает социальную солидарность, или, иными словами, выполняет нравственную функцию. Но за этой формулировкой скрывается другая цель, более значимая для автора: доказать, что разделение труда – это тот фактор, который создает и воссоздает единство обществ, в которых традиционные верования утратили былую силу и привлекательность.</w:t>
      </w:r>
    </w:p>
    <w:p w:rsidR="00CF272C" w:rsidRPr="008C7702" w:rsidRDefault="008E115F" w:rsidP="00D564A9">
      <w:pPr>
        <w:pStyle w:val="a8"/>
      </w:pPr>
      <w:r w:rsidRPr="008C7702">
        <w:t>Вопрос о том, как разделение труда влияет на социальную солидарность, в работе «О разделении общественного труда» решается с позиций эволюционного подхода в сочетании со структурно – функциональным. Социальная эволюция ведет от архаических обществ с простыми структурами к более сложным современным, «промышленным» обществам. Фактически Дюркгейм выделяет два типа обществ – традиционное и современное – и соответственно два типа солидарности – «механическую» и «органическую». Эти понятия адекватно оценивают только мысленно сконструированные типы обществ. Что же касается того или иного реально существующего общества, то оно организовано преимущественно на базе механической или органической солидарности, так что в современных обществах механическая солидарность может существовать, занимая подчиненное положение (а в экстремальных</w:t>
      </w:r>
      <w:r w:rsidR="00D7663B" w:rsidRPr="008C7702">
        <w:t xml:space="preserve"> случаях даже доминировать, как, например, в тоталитарных обществах ХХ в.).</w:t>
      </w:r>
    </w:p>
    <w:p w:rsidR="007E7573" w:rsidRPr="008C7702" w:rsidRDefault="007E7573" w:rsidP="00D564A9">
      <w:pPr>
        <w:pStyle w:val="a8"/>
      </w:pPr>
    </w:p>
    <w:p w:rsidR="00D7663B" w:rsidRDefault="00362D85" w:rsidP="00D564A9">
      <w:pPr>
        <w:pStyle w:val="a8"/>
      </w:pPr>
      <w:r>
        <w:br w:type="page"/>
        <w:t xml:space="preserve">3. </w:t>
      </w:r>
      <w:r w:rsidR="00D7663B" w:rsidRPr="008C7702">
        <w:t>Типы социальной солидарности</w:t>
      </w:r>
    </w:p>
    <w:p w:rsidR="00362D85" w:rsidRPr="008C7702" w:rsidRDefault="00362D85" w:rsidP="00D564A9">
      <w:pPr>
        <w:pStyle w:val="a8"/>
      </w:pPr>
    </w:p>
    <w:p w:rsidR="00D7663B" w:rsidRDefault="00362D85" w:rsidP="00D564A9">
      <w:pPr>
        <w:pStyle w:val="a8"/>
      </w:pPr>
      <w:r>
        <w:t xml:space="preserve">3.1 </w:t>
      </w:r>
      <w:r w:rsidR="00D7663B" w:rsidRPr="008C7702">
        <w:t>Механическая солидарность</w:t>
      </w:r>
    </w:p>
    <w:p w:rsidR="00362D85" w:rsidRPr="008C7702" w:rsidRDefault="00362D85" w:rsidP="00D564A9">
      <w:pPr>
        <w:pStyle w:val="a8"/>
      </w:pPr>
    </w:p>
    <w:p w:rsidR="00D7663B" w:rsidRPr="008C7702" w:rsidRDefault="00D7663B" w:rsidP="00D564A9">
      <w:pPr>
        <w:pStyle w:val="a8"/>
      </w:pPr>
      <w:r w:rsidRPr="008C7702">
        <w:t xml:space="preserve">Механическая солидарность господствует в тех обществах, где индивиды мало отличаются друг от друга, т.е. привержены одинаковым ценностям, одинаково действуют и чувствуют, признают одно и то же священным. Сплоченность общества, степень социальной дифференциации в котором минимальна, предполагает нивелирование индивидуальных различий: индивидуальное сознание воспроизводит коллективное, идеал заключается в том, чтобы быть таким, как все, быть частью целого, представлять собой то же самое, что и другие. </w:t>
      </w:r>
      <w:r w:rsidR="004D231D" w:rsidRPr="008C7702">
        <w:t>Самое страшное – быть не таким, как все. Малейшее отклонение от норм коллективного поведения карается. Власть группы абсолютна, индивид не обладает самостоятельной ценностью, его интересом должны быть интересы общества: нет Я, есть только Мы.</w:t>
      </w:r>
    </w:p>
    <w:p w:rsidR="008C7702" w:rsidRPr="008C7702" w:rsidRDefault="004D231D" w:rsidP="00D564A9">
      <w:pPr>
        <w:pStyle w:val="a8"/>
      </w:pPr>
      <w:r w:rsidRPr="008C7702">
        <w:t>Механическая солидарность существует на первых этапах эволюции общества, к которым Дюркгейм относит орду, племя, состоящее из кланов и конфедерацию племен. Орда – идеальный пример механической солидарности, поглощения индивидуального сознания коллективным.</w:t>
      </w:r>
      <w:r w:rsidR="00F24E4A" w:rsidRPr="008C7702">
        <w:t xml:space="preserve"> Это агрегат индивидов, не включающий более элементарных частей и не входящий в виде части в большую группу. Индивидуальные отклонения воспринимаются здесь как девиантное поведение, подлежащее репрессивным санкциям. Солидарность в орде базируется</w:t>
      </w:r>
      <w:r w:rsidRPr="008C7702">
        <w:t xml:space="preserve"> </w:t>
      </w:r>
      <w:r w:rsidR="00F24E4A" w:rsidRPr="008C7702">
        <w:t>на общности верований, моральных норм и на общности эмоций. Коллективное сознание орды существует в форме религии, которая характеризуется эмоциональной интенсивностью, всеохватностью, конкретностью норм, регулирующих поведение, анимистическими верованиями.</w:t>
      </w:r>
    </w:p>
    <w:p w:rsidR="00F24E4A" w:rsidRPr="008C7702" w:rsidRDefault="00F24E4A" w:rsidP="00D564A9">
      <w:pPr>
        <w:pStyle w:val="a8"/>
      </w:pPr>
      <w:r w:rsidRPr="008C7702">
        <w:t xml:space="preserve">На второй эволюционной стадии появляется племя, состоящее из кланов. Клан – группа, членов которой связывают кровно-родственные отношения и которая выполняет религиозные, политические и экономические функции. </w:t>
      </w:r>
      <w:r w:rsidR="00E224F8" w:rsidRPr="008C7702">
        <w:t>Кланы объединялись в племя мифами об общем происхождении. Структурно-функциональная дифференциация племени характеризуется выделением самостоятельных кланов, появлением политического руководителя – вождя племени. Племенная религия пронизывает всю социальную жизнь, потому что вся социальная жизнь здесь состоит почти исключительно из общих верований и обычаев, получающих от единодушной связи совершенно особую интенсивность. Социальное целое таково, что его единство исключает индивидуальность частей. Сохраняя общие черты с религией орды, племенная религия характеризуется тотемизмом, появлением совершенного персонажа – предка племени.</w:t>
      </w:r>
    </w:p>
    <w:p w:rsidR="00E224F8" w:rsidRPr="008C7702" w:rsidRDefault="00E224F8" w:rsidP="00D564A9">
      <w:pPr>
        <w:pStyle w:val="a8"/>
      </w:pPr>
      <w:r w:rsidRPr="008C7702">
        <w:t xml:space="preserve">Когда племена начинают выполнять дифференцированные функции (например, одно из еврейских племен – левиты присвоили себе жреческие функции), возникает союз племен. Вместе с зачатками разделения труда появляются элементы новой, органической солидарности в виде функционально взаимозависимых социальных объединений. С появлением четко </w:t>
      </w:r>
      <w:r w:rsidR="00CD4173" w:rsidRPr="008C7702">
        <w:t>стратифицированного</w:t>
      </w:r>
      <w:r w:rsidRPr="008C7702">
        <w:t xml:space="preserve"> общества каждый класс или каста развивают собственную мораль, </w:t>
      </w:r>
      <w:r w:rsidR="00CD4173" w:rsidRPr="008C7702">
        <w:t>так что былое моральное единство разрушается. По мере усложнения моральной жизни и усиления взаимозависимости разных видов деятельности происходят изменения и в религиозной сфере: духи перестают идентифицироваться с конкретными объектами, становятся более абстрактными.</w:t>
      </w:r>
    </w:p>
    <w:p w:rsidR="00CD4173" w:rsidRPr="008C7702" w:rsidRDefault="00CD4173" w:rsidP="00D564A9">
      <w:pPr>
        <w:pStyle w:val="a8"/>
      </w:pPr>
      <w:r w:rsidRPr="008C7702">
        <w:t>Таковы исторически первые социальные структуры – орда, племя и союз племен, которым ответствует механическая солидарность, основанная на сходстве частей, образующих целое: общество строится как система однородных и сходных между собой сегментов.</w:t>
      </w:r>
    </w:p>
    <w:p w:rsidR="00362D85" w:rsidRDefault="00362D85" w:rsidP="00D564A9">
      <w:pPr>
        <w:pStyle w:val="a8"/>
      </w:pPr>
    </w:p>
    <w:p w:rsidR="00CD4173" w:rsidRDefault="00362D85" w:rsidP="00D564A9">
      <w:pPr>
        <w:pStyle w:val="a8"/>
      </w:pPr>
      <w:r>
        <w:br w:type="page"/>
        <w:t xml:space="preserve">3.2 </w:t>
      </w:r>
      <w:r w:rsidR="00CD4173" w:rsidRPr="008C7702">
        <w:t>Органическая солидарность</w:t>
      </w:r>
    </w:p>
    <w:p w:rsidR="00362D85" w:rsidRPr="008C7702" w:rsidRDefault="00362D85" w:rsidP="00D564A9">
      <w:pPr>
        <w:pStyle w:val="a8"/>
      </w:pPr>
    </w:p>
    <w:p w:rsidR="008C7702" w:rsidRPr="008C7702" w:rsidRDefault="00CD4173" w:rsidP="00D564A9">
      <w:pPr>
        <w:pStyle w:val="a8"/>
      </w:pPr>
      <w:r w:rsidRPr="008C7702">
        <w:t>Совсем иная структура свойственна обществам, где преобладает органическая солидарность, порождаемая разделением общественного труда и основывающаяся не на сходстве, а на различии индивидов.</w:t>
      </w:r>
    </w:p>
    <w:p w:rsidR="00CD4173" w:rsidRPr="008C7702" w:rsidRDefault="00CD4173" w:rsidP="00D564A9">
      <w:pPr>
        <w:pStyle w:val="a8"/>
      </w:pPr>
      <w:r w:rsidRPr="008C7702">
        <w:t>Органическая солидарность начинает доминировать с появлением древних городов-государств; она преобладает в средневековом обществе и, наконец</w:t>
      </w:r>
      <w:r w:rsidR="000F2A03" w:rsidRPr="008C7702">
        <w:t xml:space="preserve">, в современном индустриальном обществе почти вытесняет механическую солидарность. Прогресс рассматривался Дюркгеймом как увеличение структурно-функциональной сложности общества: появляются новые функции в обществе и соответственно появляются социальные институты для их выполнения. Структурно-функциональные трансформации приводят к изменениям в религиозной жизни, в частности к изменению форм религиозных верований. В результате этих изменений всеохватывающее, эмоциональное и очень детализированное «коллективное сознание» примитивных обществ на каждом новом этапе развития выражается во все меньшем числе все более абстрактных верований и обрядов. </w:t>
      </w:r>
      <w:r w:rsidR="00270F4D" w:rsidRPr="008C7702">
        <w:t>Индивид все более освобождается от коллективной доминации, и в современном обществе в религиозном символизме в конце концов торжествует индивидуализм. При этом религиозные функции, ранее выполнявшиеся обществом в целом, берут на себя возникающие подгруппы религиозных «специалистов». Позже, в современном обществе, религиозный индивидуализм порождает внецерковную религиозность, приобретающую все большее распространение. Исторически этот процесс выглядит следующим образом.</w:t>
      </w:r>
    </w:p>
    <w:p w:rsidR="00270F4D" w:rsidRPr="008C7702" w:rsidRDefault="00270F4D" w:rsidP="00D564A9">
      <w:pPr>
        <w:pStyle w:val="a8"/>
      </w:pPr>
      <w:r w:rsidRPr="008C7702">
        <w:t>В древнем городе-государстве социальное единство возникает в результате проживания на общей территории. Кровнородственные связи перестают играть решающую роль. Подразделениями города являются территориальные общины, совокупность которых и образует данное общество. Главную роль в организации общественной жизни начинают играть централизованные административные и юридические органы. Город становится символическим и институциональным контролирующим центром. В результате этих изменений возрастает органическая солидарность общества. Индивиды группируются здесь</w:t>
      </w:r>
      <w:r w:rsidR="00B0052D" w:rsidRPr="008C7702">
        <w:t xml:space="preserve"> уже не в соответствии со своим происхождением, но в соответствии с особой природой социальной деятельности, которой они себя посвящают. Их естественная и необходимая среда – это уже не родимая среда, а профессиональная.</w:t>
      </w:r>
    </w:p>
    <w:p w:rsidR="008C7702" w:rsidRPr="008C7702" w:rsidRDefault="00B0052D" w:rsidP="00D564A9">
      <w:pPr>
        <w:pStyle w:val="a8"/>
      </w:pPr>
      <w:r w:rsidRPr="008C7702">
        <w:t>Изменение способов, обеспечивающих солидарность общества, приводит к изменениям религии на этом этапе общественного развития. Прежние, основанные на кровно-родственных отношениях религии теряют свой общезначимый характер, сфера их действия сводится к семье, дому. Общественные законы постепенно перестают принуждать к выполнению религиозных обрядов этих религий. Претерпевшие приватизацию семейные культы начинают вступать в конфликт с вновь возникающей гражданской религией, религией государства. Утрачивая эмоциональную насыщенность и связь с повседневной жизнью, гражданская религия городов-государств становится более абст</w:t>
      </w:r>
      <w:r w:rsidR="00516EDE" w:rsidRPr="008C7702">
        <w:t>рактной, всеобщей,</w:t>
      </w:r>
      <w:r w:rsidRPr="008C7702">
        <w:t xml:space="preserve"> </w:t>
      </w:r>
      <w:r w:rsidR="00516EDE" w:rsidRPr="008C7702">
        <w:t>о</w:t>
      </w:r>
      <w:r w:rsidRPr="008C7702">
        <w:t>тдаленной от людей. Постепенно государство начинает дифференцироваться от религии, хотя ищет у нее поддержки.</w:t>
      </w:r>
    </w:p>
    <w:p w:rsidR="008C7702" w:rsidRPr="008C7702" w:rsidRDefault="00516EDE" w:rsidP="00D564A9">
      <w:pPr>
        <w:pStyle w:val="a8"/>
      </w:pPr>
      <w:r w:rsidRPr="008C7702">
        <w:t>В средневековом обществе происходит более четкое, по сравнению с античностью. Выделение социальных институтов, ответственных за управление, религию, образование и экономику. Кроме того, для средневекового общества характерна внутрирегиональная дифференциация. В связи с этим христианская религия становится максимально абстрактной, являя собой культ «абстрактного человека».</w:t>
      </w:r>
    </w:p>
    <w:p w:rsidR="008C7702" w:rsidRPr="008C7702" w:rsidRDefault="00516EDE" w:rsidP="00D564A9">
      <w:pPr>
        <w:pStyle w:val="a8"/>
      </w:pPr>
      <w:r w:rsidRPr="008C7702">
        <w:t>Современное индустриальное общество характеризуется, по мнению Дюркгейма, переходом от изолированных общностей (маленьких городов, провинций), ведущих собственную жизнь</w:t>
      </w:r>
      <w:r w:rsidR="00434F93" w:rsidRPr="008C7702">
        <w:t xml:space="preserve"> и самодостаточных, относительно мало связанных с внешней средой, т.е. общества сегментарного типа, к большим специализированным институтам, ведающим управлением, образованием, медициной, производством, искусством и т.д. Причину индустриальной революции Дюркгейм видит в развитии рыночной системы, сопровождаемой дифференциацией экономического сектора социальной структуры. Индивиды объединены в институты в соответствии с их профессиональными ролями. В силу развития специализации каждая часть такого социального целого зависит как от этого целого, так и от его составных частей. В силу этого общества с органической солидарностью. Как полагает Дюркгейм, сплоченнее обществ, основанных на коллективном сознании.</w:t>
      </w:r>
    </w:p>
    <w:p w:rsidR="00434F93" w:rsidRPr="008C7702" w:rsidRDefault="00434F93" w:rsidP="00D564A9">
      <w:pPr>
        <w:pStyle w:val="a8"/>
      </w:pPr>
      <w:r w:rsidRPr="008C7702">
        <w:t>Нижеследующая схема, составленная С.Люксом, дает прекрасное представление о дюркгеймовском описании механической и органической солидарности в связи с определенными типами обществ.</w:t>
      </w:r>
    </w:p>
    <w:p w:rsidR="00F5596A" w:rsidRDefault="00F5596A" w:rsidP="00D564A9">
      <w:pPr>
        <w:pStyle w:val="a8"/>
      </w:pPr>
    </w:p>
    <w:p w:rsidR="005A33D1" w:rsidRPr="008C7702" w:rsidRDefault="005A33D1" w:rsidP="00D564A9">
      <w:pPr>
        <w:pStyle w:val="a8"/>
      </w:pPr>
      <w:r w:rsidRPr="008C7702">
        <w:t>Общая схема дюркгеймовского описания</w:t>
      </w:r>
      <w:r w:rsidR="00F5596A">
        <w:t xml:space="preserve"> </w:t>
      </w:r>
      <w:r w:rsidRPr="008C7702">
        <w:t>механической и органической солидарности в соответствии</w:t>
      </w:r>
      <w:r w:rsidR="00F5596A">
        <w:t xml:space="preserve"> </w:t>
      </w:r>
      <w:r w:rsidRPr="008C7702">
        <w:t>с определенными типами обществ (по С.Люксу)</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90"/>
        <w:gridCol w:w="3331"/>
      </w:tblGrid>
      <w:tr w:rsidR="005A33D1" w:rsidRPr="00376318" w:rsidTr="00376318">
        <w:tc>
          <w:tcPr>
            <w:tcW w:w="2693" w:type="dxa"/>
            <w:shd w:val="clear" w:color="auto" w:fill="auto"/>
          </w:tcPr>
          <w:p w:rsidR="005A33D1" w:rsidRPr="008C7702" w:rsidRDefault="005A33D1" w:rsidP="002B6C03">
            <w:pPr>
              <w:pStyle w:val="a7"/>
            </w:pPr>
          </w:p>
        </w:tc>
        <w:tc>
          <w:tcPr>
            <w:tcW w:w="3190" w:type="dxa"/>
            <w:shd w:val="clear" w:color="auto" w:fill="auto"/>
          </w:tcPr>
          <w:p w:rsidR="005A33D1" w:rsidRPr="008C7702" w:rsidRDefault="005A33D1" w:rsidP="002B6C03">
            <w:pPr>
              <w:pStyle w:val="a7"/>
            </w:pPr>
            <w:r w:rsidRPr="008C7702">
              <w:t>Механическая</w:t>
            </w:r>
            <w:r w:rsidR="002B6C03">
              <w:t xml:space="preserve"> </w:t>
            </w:r>
            <w:r w:rsidRPr="008C7702">
              <w:t>солидарность</w:t>
            </w:r>
          </w:p>
        </w:tc>
        <w:tc>
          <w:tcPr>
            <w:tcW w:w="3331" w:type="dxa"/>
            <w:shd w:val="clear" w:color="auto" w:fill="auto"/>
          </w:tcPr>
          <w:p w:rsidR="005A33D1" w:rsidRPr="008C7702" w:rsidRDefault="005A33D1" w:rsidP="002B6C03">
            <w:pPr>
              <w:pStyle w:val="a7"/>
            </w:pPr>
            <w:r w:rsidRPr="008C7702">
              <w:t>Органическая</w:t>
            </w:r>
            <w:r w:rsidR="002B6C03">
              <w:t xml:space="preserve"> </w:t>
            </w:r>
            <w:r w:rsidRPr="008C7702">
              <w:t>солидарность</w:t>
            </w:r>
          </w:p>
        </w:tc>
      </w:tr>
      <w:tr w:rsidR="005A33D1" w:rsidRPr="00376318" w:rsidTr="00376318">
        <w:tc>
          <w:tcPr>
            <w:tcW w:w="2693" w:type="dxa"/>
            <w:shd w:val="clear" w:color="auto" w:fill="auto"/>
          </w:tcPr>
          <w:p w:rsidR="005A33D1" w:rsidRPr="008C7702" w:rsidRDefault="005A33D1" w:rsidP="002B6C03">
            <w:pPr>
              <w:pStyle w:val="a7"/>
            </w:pPr>
            <w:r w:rsidRPr="008C7702">
              <w:t>Морфологическая</w:t>
            </w:r>
            <w:r w:rsidR="00DC2707">
              <w:t xml:space="preserve"> </w:t>
            </w:r>
            <w:r w:rsidRPr="008C7702">
              <w:t>(структурная)</w:t>
            </w:r>
            <w:r w:rsidR="00DC2707">
              <w:t xml:space="preserve"> </w:t>
            </w:r>
            <w:r w:rsidRPr="008C7702">
              <w:t>основа</w:t>
            </w:r>
          </w:p>
        </w:tc>
        <w:tc>
          <w:tcPr>
            <w:tcW w:w="3190" w:type="dxa"/>
            <w:shd w:val="clear" w:color="auto" w:fill="auto"/>
          </w:tcPr>
          <w:p w:rsidR="005A33D1" w:rsidRPr="008C7702" w:rsidRDefault="005A33D1" w:rsidP="002B6C03">
            <w:pPr>
              <w:pStyle w:val="a7"/>
            </w:pPr>
            <w:r w:rsidRPr="008C7702">
              <w:t>Основана на сходствах(преобладает в менее</w:t>
            </w:r>
            <w:r w:rsidR="00DC2707">
              <w:t xml:space="preserve"> </w:t>
            </w:r>
            <w:r w:rsidRPr="008C7702">
              <w:t>развитых обществах)</w:t>
            </w:r>
          </w:p>
          <w:p w:rsidR="00550BDE" w:rsidRPr="008C7702" w:rsidRDefault="00550BDE" w:rsidP="002B6C03">
            <w:pPr>
              <w:pStyle w:val="a7"/>
            </w:pPr>
            <w:r w:rsidRPr="008C7702">
              <w:t>Сегментарный тип</w:t>
            </w:r>
            <w:r w:rsidR="00DC2707">
              <w:t xml:space="preserve"> </w:t>
            </w:r>
            <w:r w:rsidRPr="008C7702">
              <w:t>(вначале на клановой, затем на территориал</w:t>
            </w:r>
            <w:r w:rsidR="00DC2707">
              <w:t>ь</w:t>
            </w:r>
            <w:r w:rsidRPr="008C7702">
              <w:t>ной основе)</w:t>
            </w:r>
          </w:p>
          <w:p w:rsidR="00B6418F" w:rsidRPr="008C7702" w:rsidRDefault="00B6418F" w:rsidP="002B6C03">
            <w:pPr>
              <w:pStyle w:val="a7"/>
            </w:pPr>
            <w:r w:rsidRPr="008C7702">
              <w:t>Слабая взаимозависимость (относительно</w:t>
            </w:r>
            <w:r w:rsidR="00DC2707">
              <w:t xml:space="preserve"> </w:t>
            </w:r>
            <w:r w:rsidRPr="008C7702">
              <w:t>слабые социальные</w:t>
            </w:r>
            <w:r w:rsidR="00DC2707">
              <w:t xml:space="preserve"> </w:t>
            </w:r>
            <w:r w:rsidRPr="008C7702">
              <w:t>связи)</w:t>
            </w:r>
          </w:p>
          <w:p w:rsidR="00B6418F" w:rsidRPr="008C7702" w:rsidRDefault="00B6418F" w:rsidP="002B6C03">
            <w:pPr>
              <w:pStyle w:val="a7"/>
            </w:pPr>
            <w:r w:rsidRPr="008C7702">
              <w:t>Относительно малый</w:t>
            </w:r>
            <w:r w:rsidR="00DC2707">
              <w:t xml:space="preserve"> </w:t>
            </w:r>
            <w:r w:rsidRPr="008C7702">
              <w:t>объем населения</w:t>
            </w:r>
          </w:p>
          <w:p w:rsidR="00550BDE" w:rsidRPr="008C7702" w:rsidRDefault="00B6418F" w:rsidP="002B6C03">
            <w:pPr>
              <w:pStyle w:val="a7"/>
            </w:pPr>
            <w:r w:rsidRPr="008C7702">
              <w:t>Относительно низкая</w:t>
            </w:r>
            <w:r w:rsidR="002B6C03">
              <w:t xml:space="preserve"> </w:t>
            </w:r>
            <w:r w:rsidRPr="008C7702">
              <w:t>материальная и моральная плотность</w:t>
            </w:r>
          </w:p>
        </w:tc>
        <w:tc>
          <w:tcPr>
            <w:tcW w:w="3331" w:type="dxa"/>
            <w:shd w:val="clear" w:color="auto" w:fill="auto"/>
          </w:tcPr>
          <w:p w:rsidR="005A33D1" w:rsidRPr="008C7702" w:rsidRDefault="005A33D1" w:rsidP="002B6C03">
            <w:pPr>
              <w:pStyle w:val="a7"/>
            </w:pPr>
            <w:r w:rsidRPr="008C7702">
              <w:t>Основана на разделении</w:t>
            </w:r>
            <w:r w:rsidR="00DC2707">
              <w:t xml:space="preserve"> </w:t>
            </w:r>
            <w:r w:rsidRPr="008C7702">
              <w:t>труда (преобладает в</w:t>
            </w:r>
            <w:r w:rsidR="00DC2707">
              <w:t xml:space="preserve"> </w:t>
            </w:r>
            <w:r w:rsidRPr="008C7702">
              <w:t>более развитых обществах)</w:t>
            </w:r>
          </w:p>
          <w:p w:rsidR="00550BDE" w:rsidRPr="008C7702" w:rsidRDefault="00550BDE" w:rsidP="002B6C03">
            <w:pPr>
              <w:pStyle w:val="a7"/>
            </w:pPr>
            <w:r w:rsidRPr="008C7702">
              <w:t>Организованный тип</w:t>
            </w:r>
            <w:r w:rsidR="00DC2707">
              <w:t xml:space="preserve"> </w:t>
            </w:r>
            <w:r w:rsidRPr="008C7702">
              <w:t>(слияние рынков и рост</w:t>
            </w:r>
            <w:r w:rsidR="00DC2707">
              <w:t xml:space="preserve"> </w:t>
            </w:r>
            <w:r w:rsidRPr="008C7702">
              <w:t>городов)</w:t>
            </w:r>
          </w:p>
          <w:p w:rsidR="00B6418F" w:rsidRPr="008C7702" w:rsidRDefault="00B6418F" w:rsidP="002B6C03">
            <w:pPr>
              <w:pStyle w:val="a7"/>
            </w:pPr>
          </w:p>
          <w:p w:rsidR="00B6418F" w:rsidRPr="008C7702" w:rsidRDefault="00B6418F" w:rsidP="002B6C03">
            <w:pPr>
              <w:pStyle w:val="a7"/>
            </w:pPr>
            <w:r w:rsidRPr="008C7702">
              <w:t>Большая взаимозависимость (относительно</w:t>
            </w:r>
            <w:r w:rsidR="00DC2707">
              <w:t xml:space="preserve"> </w:t>
            </w:r>
            <w:r w:rsidRPr="008C7702">
              <w:t>сильные социальные</w:t>
            </w:r>
            <w:r w:rsidR="00DC2707">
              <w:t xml:space="preserve"> </w:t>
            </w:r>
            <w:r w:rsidRPr="008C7702">
              <w:t>связи)</w:t>
            </w:r>
          </w:p>
          <w:p w:rsidR="00B6418F" w:rsidRPr="008C7702" w:rsidRDefault="00B6418F" w:rsidP="002B6C03">
            <w:pPr>
              <w:pStyle w:val="a7"/>
            </w:pPr>
            <w:r w:rsidRPr="008C7702">
              <w:t>Относительно большой</w:t>
            </w:r>
            <w:r w:rsidR="00DC2707">
              <w:t xml:space="preserve"> </w:t>
            </w:r>
            <w:r w:rsidRPr="008C7702">
              <w:t>объем населения</w:t>
            </w:r>
          </w:p>
          <w:p w:rsidR="00B6418F" w:rsidRPr="008C7702" w:rsidRDefault="00B6418F" w:rsidP="002B6C03">
            <w:pPr>
              <w:pStyle w:val="a7"/>
            </w:pPr>
            <w:r w:rsidRPr="008C7702">
              <w:t>Относительно высокая материальная и моральная плотность</w:t>
            </w:r>
          </w:p>
        </w:tc>
      </w:tr>
      <w:tr w:rsidR="005A33D1" w:rsidRPr="00376318" w:rsidTr="00376318">
        <w:tc>
          <w:tcPr>
            <w:tcW w:w="2693" w:type="dxa"/>
            <w:shd w:val="clear" w:color="auto" w:fill="auto"/>
          </w:tcPr>
          <w:p w:rsidR="00B6418F" w:rsidRPr="008C7702" w:rsidRDefault="00B6418F" w:rsidP="002B6C03">
            <w:pPr>
              <w:pStyle w:val="a7"/>
            </w:pPr>
            <w:r w:rsidRPr="008C7702">
              <w:t>Типы норм (воплощенные в праве)</w:t>
            </w:r>
          </w:p>
        </w:tc>
        <w:tc>
          <w:tcPr>
            <w:tcW w:w="3190" w:type="dxa"/>
            <w:shd w:val="clear" w:color="auto" w:fill="auto"/>
          </w:tcPr>
          <w:p w:rsidR="00B6418F" w:rsidRPr="008C7702" w:rsidRDefault="00B6418F" w:rsidP="002B6C03">
            <w:pPr>
              <w:pStyle w:val="a7"/>
            </w:pPr>
            <w:r w:rsidRPr="008C7702">
              <w:t>Правила с репрессивными санкциями</w:t>
            </w:r>
            <w:r w:rsidR="002B6C03">
              <w:t xml:space="preserve"> </w:t>
            </w:r>
          </w:p>
          <w:p w:rsidR="00B6418F" w:rsidRPr="008C7702" w:rsidRDefault="00B6418F" w:rsidP="002B6C03">
            <w:pPr>
              <w:pStyle w:val="a7"/>
            </w:pPr>
            <w:r w:rsidRPr="008C7702">
              <w:t>Преобладание уголовного права</w:t>
            </w:r>
          </w:p>
        </w:tc>
        <w:tc>
          <w:tcPr>
            <w:tcW w:w="3331" w:type="dxa"/>
            <w:shd w:val="clear" w:color="auto" w:fill="auto"/>
          </w:tcPr>
          <w:p w:rsidR="00B6418F" w:rsidRPr="008C7702" w:rsidRDefault="00B6418F" w:rsidP="002B6C03">
            <w:pPr>
              <w:pStyle w:val="a7"/>
            </w:pPr>
            <w:r w:rsidRPr="008C7702">
              <w:t>Правила с реститутивными санкциями</w:t>
            </w:r>
          </w:p>
          <w:p w:rsidR="00B6418F" w:rsidRPr="008C7702" w:rsidRDefault="00B6418F" w:rsidP="002B6C03">
            <w:pPr>
              <w:pStyle w:val="a7"/>
            </w:pPr>
            <w:r w:rsidRPr="008C7702">
              <w:t>Преобладание кооперативного права (гражданского, коммерческого, процессуального,</w:t>
            </w:r>
            <w:r w:rsidR="002B6C03">
              <w:t xml:space="preserve"> </w:t>
            </w:r>
            <w:r w:rsidRPr="008C7702">
              <w:t>административного и</w:t>
            </w:r>
            <w:r w:rsidR="002B6C03">
              <w:t xml:space="preserve"> </w:t>
            </w:r>
            <w:r w:rsidR="001313AB" w:rsidRPr="008C7702">
              <w:t>конституционного)</w:t>
            </w:r>
          </w:p>
        </w:tc>
      </w:tr>
      <w:tr w:rsidR="005A33D1" w:rsidRPr="00376318" w:rsidTr="00376318">
        <w:trPr>
          <w:trHeight w:val="1624"/>
        </w:trPr>
        <w:tc>
          <w:tcPr>
            <w:tcW w:w="2693" w:type="dxa"/>
            <w:shd w:val="clear" w:color="auto" w:fill="auto"/>
          </w:tcPr>
          <w:p w:rsidR="001313AB" w:rsidRPr="008C7702" w:rsidRDefault="001313AB" w:rsidP="002B6C03">
            <w:pPr>
              <w:pStyle w:val="a7"/>
            </w:pPr>
            <w:r w:rsidRPr="008C7702">
              <w:t>3а) Формальные признаки коллективного</w:t>
            </w:r>
            <w:r w:rsidR="002B6C03">
              <w:t xml:space="preserve"> </w:t>
            </w:r>
            <w:r w:rsidRPr="008C7702">
              <w:t>сознания</w:t>
            </w:r>
          </w:p>
        </w:tc>
        <w:tc>
          <w:tcPr>
            <w:tcW w:w="3190" w:type="dxa"/>
            <w:shd w:val="clear" w:color="auto" w:fill="auto"/>
          </w:tcPr>
          <w:p w:rsidR="005A33D1" w:rsidRPr="008C7702" w:rsidRDefault="001313AB" w:rsidP="002B6C03">
            <w:pPr>
              <w:pStyle w:val="a7"/>
            </w:pPr>
            <w:r w:rsidRPr="008C7702">
              <w:t>Большой объем</w:t>
            </w:r>
          </w:p>
          <w:p w:rsidR="001313AB" w:rsidRPr="008C7702" w:rsidRDefault="001313AB" w:rsidP="002B6C03">
            <w:pPr>
              <w:pStyle w:val="a7"/>
            </w:pPr>
            <w:r w:rsidRPr="008C7702">
              <w:t>Высокая интенсивность</w:t>
            </w:r>
          </w:p>
          <w:p w:rsidR="001313AB" w:rsidRPr="008C7702" w:rsidRDefault="001313AB" w:rsidP="002B6C03">
            <w:pPr>
              <w:pStyle w:val="a7"/>
            </w:pPr>
            <w:r w:rsidRPr="008C7702">
              <w:t>Высокая определенность</w:t>
            </w:r>
          </w:p>
          <w:p w:rsidR="001313AB" w:rsidRPr="008C7702" w:rsidRDefault="001313AB" w:rsidP="002B6C03">
            <w:pPr>
              <w:pStyle w:val="a7"/>
            </w:pPr>
            <w:r w:rsidRPr="008C7702">
              <w:t>Власть группы</w:t>
            </w:r>
            <w:r w:rsidR="002B6C03">
              <w:t xml:space="preserve"> </w:t>
            </w:r>
            <w:r w:rsidRPr="008C7702">
              <w:t>абсолютна</w:t>
            </w:r>
          </w:p>
        </w:tc>
        <w:tc>
          <w:tcPr>
            <w:tcW w:w="3331" w:type="dxa"/>
            <w:shd w:val="clear" w:color="auto" w:fill="auto"/>
          </w:tcPr>
          <w:p w:rsidR="005A33D1" w:rsidRPr="008C7702" w:rsidRDefault="001313AB" w:rsidP="002B6C03">
            <w:pPr>
              <w:pStyle w:val="a7"/>
            </w:pPr>
            <w:r w:rsidRPr="008C7702">
              <w:t>Малый объем</w:t>
            </w:r>
          </w:p>
          <w:p w:rsidR="001313AB" w:rsidRPr="008C7702" w:rsidRDefault="001313AB" w:rsidP="002B6C03">
            <w:pPr>
              <w:pStyle w:val="a7"/>
            </w:pPr>
            <w:r w:rsidRPr="008C7702">
              <w:t>Низкая интенсивность</w:t>
            </w:r>
          </w:p>
          <w:p w:rsidR="001313AB" w:rsidRPr="008C7702" w:rsidRDefault="001313AB" w:rsidP="002B6C03">
            <w:pPr>
              <w:pStyle w:val="a7"/>
            </w:pPr>
            <w:r w:rsidRPr="008C7702">
              <w:t>Низкая определенность</w:t>
            </w:r>
          </w:p>
          <w:p w:rsidR="001313AB" w:rsidRPr="008C7702" w:rsidRDefault="001313AB" w:rsidP="002B6C03">
            <w:pPr>
              <w:pStyle w:val="a7"/>
            </w:pPr>
            <w:r w:rsidRPr="008C7702">
              <w:t>Больший простор</w:t>
            </w:r>
            <w:r w:rsidR="002B6C03">
              <w:t xml:space="preserve"> </w:t>
            </w:r>
            <w:r w:rsidRPr="008C7702">
              <w:t>для индивидуальной</w:t>
            </w:r>
            <w:r w:rsidR="002B6C03">
              <w:t xml:space="preserve"> </w:t>
            </w:r>
            <w:r w:rsidRPr="008C7702">
              <w:t>инициативы</w:t>
            </w:r>
          </w:p>
        </w:tc>
      </w:tr>
      <w:tr w:rsidR="005A33D1" w:rsidRPr="00376318" w:rsidTr="00376318">
        <w:tc>
          <w:tcPr>
            <w:tcW w:w="2693" w:type="dxa"/>
            <w:shd w:val="clear" w:color="auto" w:fill="auto"/>
          </w:tcPr>
          <w:p w:rsidR="001313AB" w:rsidRPr="008C7702" w:rsidRDefault="001313AB" w:rsidP="002B6C03">
            <w:pPr>
              <w:pStyle w:val="a7"/>
            </w:pPr>
            <w:r w:rsidRPr="008C7702">
              <w:t>3б) Содержание</w:t>
            </w:r>
            <w:r w:rsidR="002B6C03">
              <w:t xml:space="preserve"> </w:t>
            </w:r>
            <w:r w:rsidRPr="008C7702">
              <w:t>коллективного</w:t>
            </w:r>
            <w:r w:rsidR="002B6C03">
              <w:t xml:space="preserve"> </w:t>
            </w:r>
            <w:r w:rsidRPr="008C7702">
              <w:t>сознания</w:t>
            </w:r>
            <w:r w:rsidR="008C7702" w:rsidRPr="008C7702">
              <w:t xml:space="preserve"> </w:t>
            </w:r>
          </w:p>
        </w:tc>
        <w:tc>
          <w:tcPr>
            <w:tcW w:w="3190" w:type="dxa"/>
            <w:shd w:val="clear" w:color="auto" w:fill="auto"/>
          </w:tcPr>
          <w:p w:rsidR="005A33D1" w:rsidRPr="008C7702" w:rsidRDefault="001313AB" w:rsidP="002B6C03">
            <w:pPr>
              <w:pStyle w:val="a7"/>
            </w:pPr>
            <w:r w:rsidRPr="008C7702">
              <w:t>Высокая степень религиозности</w:t>
            </w:r>
          </w:p>
          <w:p w:rsidR="001313AB" w:rsidRPr="008C7702" w:rsidRDefault="001313AB" w:rsidP="002B6C03">
            <w:pPr>
              <w:pStyle w:val="a7"/>
            </w:pPr>
            <w:r w:rsidRPr="008C7702">
              <w:t>Трансцендентность</w:t>
            </w:r>
            <w:r w:rsidR="002B6C03">
              <w:t xml:space="preserve"> </w:t>
            </w:r>
            <w:r w:rsidRPr="008C7702">
              <w:t>(господство над интересами человека и беспрекословность)</w:t>
            </w:r>
          </w:p>
          <w:p w:rsidR="008D42FB" w:rsidRDefault="008D42FB" w:rsidP="002B6C03">
            <w:pPr>
              <w:pStyle w:val="a7"/>
            </w:pPr>
            <w:r w:rsidRPr="008C7702">
              <w:t>Приписывание высшей ценности обществу и интересам общества как целого</w:t>
            </w:r>
          </w:p>
          <w:p w:rsidR="002B6C03" w:rsidRPr="008C7702" w:rsidRDefault="002B6C03" w:rsidP="002B6C03">
            <w:pPr>
              <w:pStyle w:val="a7"/>
            </w:pPr>
          </w:p>
          <w:p w:rsidR="008D42FB" w:rsidRPr="008C7702" w:rsidRDefault="008D42FB" w:rsidP="002B6C03">
            <w:pPr>
              <w:pStyle w:val="a7"/>
            </w:pPr>
            <w:r w:rsidRPr="008C7702">
              <w:t>Конкретность и детальный характер</w:t>
            </w:r>
          </w:p>
        </w:tc>
        <w:tc>
          <w:tcPr>
            <w:tcW w:w="3331" w:type="dxa"/>
            <w:shd w:val="clear" w:color="auto" w:fill="auto"/>
          </w:tcPr>
          <w:p w:rsidR="005A33D1" w:rsidRPr="008C7702" w:rsidRDefault="001313AB" w:rsidP="002B6C03">
            <w:pPr>
              <w:pStyle w:val="a7"/>
            </w:pPr>
            <w:r w:rsidRPr="008C7702">
              <w:t>Возрастающая светскость</w:t>
            </w:r>
          </w:p>
          <w:p w:rsidR="001313AB" w:rsidRPr="008C7702" w:rsidRDefault="001313AB" w:rsidP="002B6C03">
            <w:pPr>
              <w:pStyle w:val="a7"/>
            </w:pPr>
            <w:r w:rsidRPr="008C7702">
              <w:t>Ориентированность на человека</w:t>
            </w:r>
            <w:r w:rsidR="008D42FB" w:rsidRPr="008C7702">
              <w:t xml:space="preserve"> (связь с интересами человека и открытость для обсуждения)</w:t>
            </w:r>
          </w:p>
          <w:p w:rsidR="008D42FB" w:rsidRPr="008C7702" w:rsidRDefault="008D42FB" w:rsidP="002B6C03">
            <w:pPr>
              <w:pStyle w:val="a7"/>
            </w:pPr>
            <w:r w:rsidRPr="008C7702">
              <w:t>Приписывание высшей ценности достоинству индивида, равенству возможностей, трудовой этике и социальной справедливости</w:t>
            </w:r>
          </w:p>
          <w:p w:rsidR="008D42FB" w:rsidRPr="008C7702" w:rsidRDefault="008D42FB" w:rsidP="002B6C03">
            <w:pPr>
              <w:pStyle w:val="a7"/>
            </w:pPr>
            <w:r w:rsidRPr="008C7702">
              <w:t>Абстрактность и общий характер</w:t>
            </w:r>
          </w:p>
        </w:tc>
      </w:tr>
    </w:tbl>
    <w:p w:rsidR="00B0052D" w:rsidRPr="008C7702" w:rsidRDefault="00B0052D" w:rsidP="00D564A9">
      <w:pPr>
        <w:pStyle w:val="a8"/>
      </w:pPr>
    </w:p>
    <w:p w:rsidR="008D42FB" w:rsidRDefault="002B6C03" w:rsidP="00D564A9">
      <w:pPr>
        <w:pStyle w:val="a8"/>
      </w:pPr>
      <w:r>
        <w:br w:type="page"/>
      </w:r>
      <w:r w:rsidR="008D42FB" w:rsidRPr="008C7702">
        <w:t>Заключение</w:t>
      </w:r>
    </w:p>
    <w:p w:rsidR="002B6C03" w:rsidRPr="008C7702" w:rsidRDefault="002B6C03" w:rsidP="00D564A9">
      <w:pPr>
        <w:pStyle w:val="a8"/>
      </w:pPr>
    </w:p>
    <w:p w:rsidR="008D42FB" w:rsidRPr="008C7702" w:rsidRDefault="008D42FB" w:rsidP="00D564A9">
      <w:pPr>
        <w:pStyle w:val="a8"/>
      </w:pPr>
      <w:r w:rsidRPr="008C7702">
        <w:t xml:space="preserve">Дюркгейм – один из общепризнанных создателей социологии как науки, как профессии и предмета преподавания. Влияние его идей присутствует в самых различных отраслях социологического знания: от общей социологической теории до сугубо эмпирических и прикладных исследований. </w:t>
      </w:r>
      <w:r w:rsidR="00D336CB" w:rsidRPr="008C7702">
        <w:t>В самых разных странах мира формирование социологии происходило под воздействием дюркгеймовских идей.</w:t>
      </w:r>
    </w:p>
    <w:p w:rsidR="00D336CB" w:rsidRPr="008C7702" w:rsidRDefault="00D336CB" w:rsidP="00D564A9">
      <w:pPr>
        <w:pStyle w:val="a8"/>
      </w:pPr>
      <w:r w:rsidRPr="008C7702">
        <w:t>Дюркгейм дал одно из наиболее развернутых и убедительных онтологических обоснований необходимости и возможности социологии как науки. Он доказывал, что общество – это реальность особого рода, не сводимая ни к какой другой. Вместе с тем он подчеркивал, что эта реальность обладает столь же высокой прочностью и устойчивостью, что и природа, и так же, как природные явления, она не поддается произвольному манипулированию. Дюркгейм видел в обществе ту сущность, которая взамен Бога санкционирует и обосновывает моральные ценности и нормы.</w:t>
      </w:r>
    </w:p>
    <w:p w:rsidR="00D336CB" w:rsidRPr="008C7702" w:rsidRDefault="00D336CB" w:rsidP="00D564A9">
      <w:pPr>
        <w:pStyle w:val="a8"/>
      </w:pPr>
      <w:r w:rsidRPr="008C7702">
        <w:t>Дюркгейм был склонен к сакрализации общества (освещению) общества как такового.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 науки об обществе – социологии.</w:t>
      </w:r>
    </w:p>
    <w:p w:rsidR="00D336CB" w:rsidRPr="008C7702" w:rsidRDefault="00D336CB" w:rsidP="00D564A9">
      <w:pPr>
        <w:pStyle w:val="a8"/>
      </w:pPr>
      <w:r w:rsidRPr="008C7702">
        <w:t>Вслед за Контом Дюркгейм рассматривал общество главным образом как сферу солидарности, сплоченности, согласия. Не случайно изучение согласия в социологии</w:t>
      </w:r>
      <w:r w:rsidR="009A0A48" w:rsidRPr="008C7702">
        <w:t xml:space="preserve"> считается дюркгеймовской традицией.</w:t>
      </w:r>
    </w:p>
    <w:p w:rsidR="009A0A48" w:rsidRPr="008C7702" w:rsidRDefault="009A0A48" w:rsidP="00D564A9">
      <w:pPr>
        <w:pStyle w:val="a8"/>
      </w:pPr>
    </w:p>
    <w:p w:rsidR="009A0A48" w:rsidRDefault="002B6C03" w:rsidP="00D564A9">
      <w:pPr>
        <w:pStyle w:val="a8"/>
      </w:pPr>
      <w:r>
        <w:br w:type="page"/>
      </w:r>
      <w:r w:rsidR="009A0A48" w:rsidRPr="008C7702">
        <w:t>Список использованной литературы</w:t>
      </w:r>
    </w:p>
    <w:p w:rsidR="002B6C03" w:rsidRPr="008C7702" w:rsidRDefault="002B6C03" w:rsidP="00D564A9">
      <w:pPr>
        <w:pStyle w:val="a8"/>
      </w:pPr>
    </w:p>
    <w:p w:rsidR="009A0A48" w:rsidRPr="008C7702" w:rsidRDefault="009A0A48" w:rsidP="002B6C03">
      <w:pPr>
        <w:pStyle w:val="a8"/>
        <w:numPr>
          <w:ilvl w:val="0"/>
          <w:numId w:val="15"/>
        </w:numPr>
        <w:ind w:left="0" w:firstLine="0"/>
        <w:jc w:val="left"/>
      </w:pPr>
      <w:r w:rsidRPr="008C7702">
        <w:t>Гофман А.Б. Семь лекций по истории социологии. Уч.пособие для вузов. – 2-ое изд. – М.: «Книжный дом Университет», 1999</w:t>
      </w:r>
    </w:p>
    <w:p w:rsidR="009A0A48" w:rsidRPr="008C7702" w:rsidRDefault="009A0A48" w:rsidP="002B6C03">
      <w:pPr>
        <w:pStyle w:val="a8"/>
        <w:numPr>
          <w:ilvl w:val="0"/>
          <w:numId w:val="15"/>
        </w:numPr>
        <w:ind w:left="0" w:firstLine="0"/>
        <w:jc w:val="left"/>
      </w:pPr>
      <w:r w:rsidRPr="008C7702">
        <w:t>Громов И.А., Мацкевич А.Ю., Семенов В.А. Западная социология. СПб., 1997</w:t>
      </w:r>
    </w:p>
    <w:p w:rsidR="009A0A48" w:rsidRPr="008C7702" w:rsidRDefault="009A0A48" w:rsidP="002B6C03">
      <w:pPr>
        <w:pStyle w:val="a8"/>
        <w:numPr>
          <w:ilvl w:val="0"/>
          <w:numId w:val="15"/>
        </w:numPr>
        <w:ind w:left="0" w:firstLine="0"/>
        <w:jc w:val="left"/>
      </w:pPr>
      <w:r w:rsidRPr="008C7702">
        <w:t>История социологии: В 3 кн.: Учебник /Под ред.проф. В.И. Добренькова. – Кн. 1: История социологии (19 – пер. пол. 20 в.) – М.: ИНФРА-М, 2004</w:t>
      </w:r>
    </w:p>
    <w:p w:rsidR="008D42FB" w:rsidRPr="008C7702" w:rsidRDefault="008D42FB" w:rsidP="00D564A9">
      <w:pPr>
        <w:pStyle w:val="a8"/>
      </w:pPr>
      <w:bookmarkStart w:id="0" w:name="_GoBack"/>
      <w:bookmarkEnd w:id="0"/>
    </w:p>
    <w:sectPr w:rsidR="008D42FB" w:rsidRPr="008C7702" w:rsidSect="00362D85">
      <w:footerReference w:type="even"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18" w:rsidRDefault="00376318">
      <w:r>
        <w:separator/>
      </w:r>
    </w:p>
  </w:endnote>
  <w:endnote w:type="continuationSeparator" w:id="0">
    <w:p w:rsidR="00376318" w:rsidRDefault="0037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89" w:rsidRDefault="00AA5989" w:rsidP="003830E2">
    <w:pPr>
      <w:pStyle w:val="a3"/>
      <w:framePr w:wrap="around" w:vAnchor="text" w:hAnchor="margin" w:xAlign="right" w:y="1"/>
      <w:rPr>
        <w:rStyle w:val="a5"/>
      </w:rPr>
    </w:pPr>
  </w:p>
  <w:p w:rsidR="00AA5989" w:rsidRDefault="00AA5989" w:rsidP="007E75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89" w:rsidRDefault="00683F26" w:rsidP="003830E2">
    <w:pPr>
      <w:pStyle w:val="a3"/>
      <w:framePr w:wrap="around" w:vAnchor="text" w:hAnchor="margin" w:xAlign="right" w:y="1"/>
      <w:rPr>
        <w:rStyle w:val="a5"/>
      </w:rPr>
    </w:pPr>
    <w:r>
      <w:rPr>
        <w:rStyle w:val="a5"/>
        <w:noProof/>
      </w:rPr>
      <w:t>1</w:t>
    </w:r>
  </w:p>
  <w:p w:rsidR="00AA5989" w:rsidRDefault="00AA5989" w:rsidP="007E75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18" w:rsidRDefault="00376318">
      <w:r>
        <w:separator/>
      </w:r>
    </w:p>
  </w:footnote>
  <w:footnote w:type="continuationSeparator" w:id="0">
    <w:p w:rsidR="00376318" w:rsidRDefault="00376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F25"/>
    <w:multiLevelType w:val="multilevel"/>
    <w:tmpl w:val="78E0B07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1ADD5693"/>
    <w:multiLevelType w:val="hybridMultilevel"/>
    <w:tmpl w:val="FB2EBD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BCA40D7"/>
    <w:multiLevelType w:val="multilevel"/>
    <w:tmpl w:val="4D2C12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C59473F"/>
    <w:multiLevelType w:val="hybridMultilevel"/>
    <w:tmpl w:val="E294DEAA"/>
    <w:lvl w:ilvl="0" w:tplc="2AF6A03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52120F1"/>
    <w:multiLevelType w:val="multilevel"/>
    <w:tmpl w:val="66BA56D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47536EE1"/>
    <w:multiLevelType w:val="hybridMultilevel"/>
    <w:tmpl w:val="198218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8F358CF"/>
    <w:multiLevelType w:val="multilevel"/>
    <w:tmpl w:val="4D2C12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BBD544B"/>
    <w:multiLevelType w:val="hybridMultilevel"/>
    <w:tmpl w:val="2522DE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F0F2F70"/>
    <w:multiLevelType w:val="hybridMultilevel"/>
    <w:tmpl w:val="D67E3FCE"/>
    <w:lvl w:ilvl="0" w:tplc="7A4062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DBC3BA4"/>
    <w:multiLevelType w:val="hybridMultilevel"/>
    <w:tmpl w:val="830CD6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EE65EF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62412895"/>
    <w:multiLevelType w:val="hybridMultilevel"/>
    <w:tmpl w:val="9A44CE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004BA4"/>
    <w:multiLevelType w:val="hybridMultilevel"/>
    <w:tmpl w:val="5F00DABA"/>
    <w:lvl w:ilvl="0" w:tplc="A36AC1EC">
      <w:start w:val="1"/>
      <w:numFmt w:val="decimal"/>
      <w:lvlText w:val="%1."/>
      <w:lvlJc w:val="left"/>
      <w:pPr>
        <w:tabs>
          <w:tab w:val="num" w:pos="720"/>
        </w:tabs>
        <w:ind w:left="720" w:hanging="360"/>
      </w:pPr>
      <w:rPr>
        <w:rFonts w:cs="Times New Roman" w:hint="default"/>
        <w:b w:val="0"/>
      </w:rPr>
    </w:lvl>
    <w:lvl w:ilvl="1" w:tplc="1E6EC8B2">
      <w:numFmt w:val="none"/>
      <w:lvlText w:val=""/>
      <w:lvlJc w:val="left"/>
      <w:pPr>
        <w:tabs>
          <w:tab w:val="num" w:pos="360"/>
        </w:tabs>
      </w:pPr>
      <w:rPr>
        <w:rFonts w:cs="Times New Roman"/>
      </w:rPr>
    </w:lvl>
    <w:lvl w:ilvl="2" w:tplc="E190EE2A">
      <w:numFmt w:val="none"/>
      <w:lvlText w:val=""/>
      <w:lvlJc w:val="left"/>
      <w:pPr>
        <w:tabs>
          <w:tab w:val="num" w:pos="360"/>
        </w:tabs>
      </w:pPr>
      <w:rPr>
        <w:rFonts w:cs="Times New Roman"/>
      </w:rPr>
    </w:lvl>
    <w:lvl w:ilvl="3" w:tplc="4D28854A">
      <w:numFmt w:val="none"/>
      <w:lvlText w:val=""/>
      <w:lvlJc w:val="left"/>
      <w:pPr>
        <w:tabs>
          <w:tab w:val="num" w:pos="360"/>
        </w:tabs>
      </w:pPr>
      <w:rPr>
        <w:rFonts w:cs="Times New Roman"/>
      </w:rPr>
    </w:lvl>
    <w:lvl w:ilvl="4" w:tplc="EB84A606">
      <w:numFmt w:val="none"/>
      <w:lvlText w:val=""/>
      <w:lvlJc w:val="left"/>
      <w:pPr>
        <w:tabs>
          <w:tab w:val="num" w:pos="360"/>
        </w:tabs>
      </w:pPr>
      <w:rPr>
        <w:rFonts w:cs="Times New Roman"/>
      </w:rPr>
    </w:lvl>
    <w:lvl w:ilvl="5" w:tplc="E2A0C5B4">
      <w:numFmt w:val="none"/>
      <w:lvlText w:val=""/>
      <w:lvlJc w:val="left"/>
      <w:pPr>
        <w:tabs>
          <w:tab w:val="num" w:pos="360"/>
        </w:tabs>
      </w:pPr>
      <w:rPr>
        <w:rFonts w:cs="Times New Roman"/>
      </w:rPr>
    </w:lvl>
    <w:lvl w:ilvl="6" w:tplc="3B7C8FBC">
      <w:numFmt w:val="none"/>
      <w:lvlText w:val=""/>
      <w:lvlJc w:val="left"/>
      <w:pPr>
        <w:tabs>
          <w:tab w:val="num" w:pos="360"/>
        </w:tabs>
      </w:pPr>
      <w:rPr>
        <w:rFonts w:cs="Times New Roman"/>
      </w:rPr>
    </w:lvl>
    <w:lvl w:ilvl="7" w:tplc="96164D1C">
      <w:numFmt w:val="none"/>
      <w:lvlText w:val=""/>
      <w:lvlJc w:val="left"/>
      <w:pPr>
        <w:tabs>
          <w:tab w:val="num" w:pos="360"/>
        </w:tabs>
      </w:pPr>
      <w:rPr>
        <w:rFonts w:cs="Times New Roman"/>
      </w:rPr>
    </w:lvl>
    <w:lvl w:ilvl="8" w:tplc="A57AC32C">
      <w:numFmt w:val="none"/>
      <w:lvlText w:val=""/>
      <w:lvlJc w:val="left"/>
      <w:pPr>
        <w:tabs>
          <w:tab w:val="num" w:pos="360"/>
        </w:tabs>
      </w:pPr>
      <w:rPr>
        <w:rFonts w:cs="Times New Roman"/>
      </w:rPr>
    </w:lvl>
  </w:abstractNum>
  <w:abstractNum w:abstractNumId="13">
    <w:nsid w:val="78D43B91"/>
    <w:multiLevelType w:val="multilevel"/>
    <w:tmpl w:val="4D2C12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A5C7190"/>
    <w:multiLevelType w:val="multilevel"/>
    <w:tmpl w:val="4D2C12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6"/>
  </w:num>
  <w:num w:numId="2">
    <w:abstractNumId w:val="5"/>
  </w:num>
  <w:num w:numId="3">
    <w:abstractNumId w:val="0"/>
  </w:num>
  <w:num w:numId="4">
    <w:abstractNumId w:val="10"/>
  </w:num>
  <w:num w:numId="5">
    <w:abstractNumId w:val="13"/>
  </w:num>
  <w:num w:numId="6">
    <w:abstractNumId w:val="2"/>
  </w:num>
  <w:num w:numId="7">
    <w:abstractNumId w:val="7"/>
  </w:num>
  <w:num w:numId="8">
    <w:abstractNumId w:val="9"/>
  </w:num>
  <w:num w:numId="9">
    <w:abstractNumId w:val="14"/>
  </w:num>
  <w:num w:numId="10">
    <w:abstractNumId w:val="4"/>
  </w:num>
  <w:num w:numId="11">
    <w:abstractNumId w:val="8"/>
  </w:num>
  <w:num w:numId="12">
    <w:abstractNumId w:val="1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816"/>
    <w:rsid w:val="00091759"/>
    <w:rsid w:val="000D2EBD"/>
    <w:rsid w:val="000F0816"/>
    <w:rsid w:val="000F2A03"/>
    <w:rsid w:val="001313AB"/>
    <w:rsid w:val="0014228A"/>
    <w:rsid w:val="00166680"/>
    <w:rsid w:val="00170FBE"/>
    <w:rsid w:val="00211EFD"/>
    <w:rsid w:val="00264578"/>
    <w:rsid w:val="00270F4D"/>
    <w:rsid w:val="002B6C03"/>
    <w:rsid w:val="00347B62"/>
    <w:rsid w:val="00362D85"/>
    <w:rsid w:val="00376318"/>
    <w:rsid w:val="00376B10"/>
    <w:rsid w:val="003830E2"/>
    <w:rsid w:val="00434F93"/>
    <w:rsid w:val="004D231D"/>
    <w:rsid w:val="00516EDE"/>
    <w:rsid w:val="00532077"/>
    <w:rsid w:val="0054471D"/>
    <w:rsid w:val="00550BDE"/>
    <w:rsid w:val="005A33D1"/>
    <w:rsid w:val="005C2BFB"/>
    <w:rsid w:val="00617EB7"/>
    <w:rsid w:val="00620730"/>
    <w:rsid w:val="006251EF"/>
    <w:rsid w:val="00647601"/>
    <w:rsid w:val="00683F26"/>
    <w:rsid w:val="0075250A"/>
    <w:rsid w:val="007E7573"/>
    <w:rsid w:val="008C7702"/>
    <w:rsid w:val="008D42FB"/>
    <w:rsid w:val="008E115F"/>
    <w:rsid w:val="008E2C8F"/>
    <w:rsid w:val="009A0A48"/>
    <w:rsid w:val="00AA5989"/>
    <w:rsid w:val="00AB603F"/>
    <w:rsid w:val="00B0052D"/>
    <w:rsid w:val="00B6418F"/>
    <w:rsid w:val="00BD394B"/>
    <w:rsid w:val="00CB1C51"/>
    <w:rsid w:val="00CD4173"/>
    <w:rsid w:val="00CF272C"/>
    <w:rsid w:val="00D336CB"/>
    <w:rsid w:val="00D564A9"/>
    <w:rsid w:val="00D7663B"/>
    <w:rsid w:val="00D91A8A"/>
    <w:rsid w:val="00DC2707"/>
    <w:rsid w:val="00E16EE9"/>
    <w:rsid w:val="00E224F8"/>
    <w:rsid w:val="00F24E4A"/>
    <w:rsid w:val="00F51B0E"/>
    <w:rsid w:val="00F5596A"/>
    <w:rsid w:val="00FA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025BF3-8532-40FD-8495-BC3DA07A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757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E7573"/>
    <w:rPr>
      <w:rFonts w:cs="Times New Roman"/>
    </w:rPr>
  </w:style>
  <w:style w:type="table" w:styleId="a6">
    <w:name w:val="Table Grid"/>
    <w:basedOn w:val="a1"/>
    <w:uiPriority w:val="59"/>
    <w:rsid w:val="005A3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б"/>
    <w:basedOn w:val="a"/>
    <w:qFormat/>
    <w:rsid w:val="002B6C03"/>
    <w:pPr>
      <w:suppressAutoHyphens/>
      <w:spacing w:line="360" w:lineRule="auto"/>
      <w:contextualSpacing/>
    </w:pPr>
    <w:rPr>
      <w:sz w:val="20"/>
      <w:szCs w:val="20"/>
    </w:rPr>
  </w:style>
  <w:style w:type="paragraph" w:customStyle="1" w:styleId="a8">
    <w:name w:val="Аа"/>
    <w:basedOn w:val="a"/>
    <w:qFormat/>
    <w:rsid w:val="00D564A9"/>
    <w:pPr>
      <w:suppressAutoHyphens/>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2006-05-29T11:20:00Z</cp:lastPrinted>
  <dcterms:created xsi:type="dcterms:W3CDTF">2014-03-15T08:41:00Z</dcterms:created>
  <dcterms:modified xsi:type="dcterms:W3CDTF">2014-03-15T08:41:00Z</dcterms:modified>
</cp:coreProperties>
</file>