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3F" w:rsidRPr="002E0A85" w:rsidRDefault="0067283F" w:rsidP="0067283F">
      <w:pPr>
        <w:spacing w:before="120"/>
        <w:jc w:val="center"/>
        <w:rPr>
          <w:b/>
          <w:bCs/>
          <w:sz w:val="32"/>
          <w:szCs w:val="32"/>
        </w:rPr>
      </w:pPr>
      <w:r w:rsidRPr="002E0A85">
        <w:rPr>
          <w:b/>
          <w:bCs/>
          <w:sz w:val="32"/>
          <w:szCs w:val="32"/>
        </w:rPr>
        <w:t>Гибридные краски - модная тенденция в мировой полиграфии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Отделка "в линию" является одной из основных тенденций не только в упаковочной печати, но и во всем современном листовом офсете.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В основе новой технологии лежит печать с использованием различных типов краски и заключительное УФлакирование печатной продукции при отделке "в линию". Для получения выразительной печати до недавнего времени применялись специальные виды печати, такие как, например, трафаретная печать. Эти способы по сравнению с листовым офсетом достаточно непроизводительны и, кроме того, не дают эффективных решений для средних и больших тиражей. В листовом офсете можно предложить сравнительно простое решение: в первых печатных секциях производится печать сюжета с помощью новых гибридных красок. В заключение в одной или нескольких дополнительных печатных секциях с помощью офсетных красок на основе минеральных масел наносятся специальные элементы, такие как рамки, или плашки, или какие-либо другие элементы. После этого следует промежуточное УФ-лакирование. После заключительного ультрафиолетового лакирования и сушки все элементы сюжета, которые были напечатаны гибридными красками, приобретают высокоглянцевую поверхность, сравнимую с той, которую они могли бы приобрести при значительно больших затратах времени и энергии при использовании известного метода двойного лакирования. При этом все элементы изображения, которые были образованы благодаря сочетанию нормальных красок и УФ-лака, имеют - в зависимости от применяемых красок матовую глянцевитую структурированную поверхность и выглядят оптически похожими на пластиковое покрытие.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 xml:space="preserve">В чем же отличие этой технологии от известных ранее способов лакирования и главное - в чем же ее достоинства и преимущества? Попробуем представить известные методы лакирования в единой таблице. </w:t>
      </w:r>
    </w:p>
    <w:p w:rsidR="0067283F" w:rsidRPr="002E0A85" w:rsidRDefault="0067283F" w:rsidP="0067283F">
      <w:pPr>
        <w:spacing w:before="120"/>
        <w:jc w:val="center"/>
        <w:rPr>
          <w:b/>
          <w:bCs/>
          <w:sz w:val="28"/>
          <w:szCs w:val="28"/>
        </w:rPr>
      </w:pPr>
      <w:r w:rsidRPr="002E0A85">
        <w:rPr>
          <w:b/>
          <w:bCs/>
          <w:sz w:val="28"/>
          <w:szCs w:val="28"/>
        </w:rPr>
        <w:t>"Гибридные" краски: что, как и зачем?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Слово "гибрид" латинского происхождения и означает смесь из двух различных компонентов. Упрощенно это означает, что эти краски базируются на печатных красках на основе минеральных масел (традиционные краски) с незначительной (не более 20-25%) УФ-частью. Они высыхают как оксидативно (окисляясь), так и под воздействием УФ-света.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Процесс разработки гибридных красок ведется уже относительно давно. Он начался в Европе 20 лет назад. С 1999 года в США фирма "Кьюр" совместно с "Сан Кемикэл" и "Графекс" продолжали исследования.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На drupa 2000 концерн KBA впервые представил на суд посетителей выставки машину, оснащенную для печати гибридными красками. Технология вызвала большой интерес, разработки в учебно-демонстрационном центре в Радебойле продолжались. С использованием гибридной технологии были отпечатаны фирменные календарики KBA на 2001 год, проспекты "Экологическая печать на машинах KBA", различные демонстрационные материалы. Уже опубликованы отсчеты о применении гибридных красок на европейских типографиях.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Сама технология процесса использования гибридных красок достаточно проста и легко объяснима. Гибридные краски наносятся так же, как и обыкновенные краски, на запечатываемый материал. После того как все краски нанесены, вслед за последней печатной секцией располагается сушильное устройство (промежуточная сушка), после чего наносится УФ-лак и производится окончательная сушка готовой продукции в сушильном устройстве, оснащенном УФ-излучателем. Основной смысл технологии заключается в том, что нанесенный на гибридные краски УФ-лак не проваливается и обеспечивает очень высокую степень глянца. Использование в 5-й или последующих печатных секциях обыкновенной краски (или печатного лака) позволяет достичь интересных визуальных эффектов. УФ-лак, проваливаясь на обыкновенных красках, создает матовую поверхность (при предварительном нанесении печатного лака эффект "текстурного материала"). Благодаря этому, можно получить эффект так называемого выборочного лакирования (без использования лакировальных форм).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В чем же основные достоинства гибридных красок?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Гибридные краски после нанесения на них УФ-лака обеспечивают высочайшую степень глянца, причем провалы лака практически отсутствуют.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При применении гибридных красок в сочетании с одной или несколькими обыкновенными красками можно достичь "рекламных" эффектов, частично похожих на выборочное лакирование (когда на одном листе присутствуют участки с высокой степенью глянца и матовые участки с эффектом "апельсиновой корки" или текстурными эффектами). Благодаря этим свойствам технологии, отсутствуют затраты на изготовление выборочных лакировальных форм и на переналадку лакировальной секции.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Гибридным краскам необходимо меньше энергии (затраты на сушку), чем чистым УФ-краскам (например, в машины типоряда "Рапида" вместо обычных 2 промежуточных сушек (Интердекдрайер) встраивается только одна).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Гибридные краски обладают положительными свойствами УФ-красок: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- краска высыхает без противоотмарывающего;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- лак не может смешаться с краской;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- провалы лака на готовой продукции практически отсутствуют, как непосредственно после лакирования, так и спустя заданное время (опыты проводились 72 и 120 часов).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Гибридные краски обладают всеми положительными свойствами красок, изготовленных на основе минеральных масел: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- менее агрессивные и менее токсичные;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- не вызывают или вызывают только незначительное набухание валиков;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- используются менее агрессивные смывочные средства.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При использовании гибридных красок мы экономим на затратах на водно-дисперсионный лак (праймер), т.к. нет необходимости в нанесении его в качестве защитного покрытия, благодаря значительному сокращению длины машины мы экономим на производственных площадях, занимаемым оборудованием, и инвестиционных и амортизационных затратах на оборудование.</w:t>
      </w:r>
    </w:p>
    <w:p w:rsidR="0067283F" w:rsidRPr="002E0A85" w:rsidRDefault="0067283F" w:rsidP="0067283F">
      <w:pPr>
        <w:spacing w:before="120"/>
        <w:jc w:val="center"/>
        <w:rPr>
          <w:b/>
          <w:bCs/>
          <w:sz w:val="28"/>
          <w:szCs w:val="28"/>
        </w:rPr>
      </w:pPr>
      <w:r w:rsidRPr="002E0A85">
        <w:rPr>
          <w:b/>
          <w:bCs/>
          <w:sz w:val="28"/>
          <w:szCs w:val="28"/>
        </w:rPr>
        <w:t>Область применения гибридных красок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Она образуется исходя из тех "эффектов", которые они обеспечивают.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1. Высокая степень глянца при нанесении на гибридные краски УФ-лака. Благодаря этому "эффекту" мы достигаем стабильного, почти стандартизированного глянца.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2. Особенный эффект с гибридными красками возникает при комбинации красок, изготовленных на основе минеральных масел (или печатных лаков), и гибридных красок. Различное поведение красковпитывающих свойств УФ-лака в красках, изготовленных на основе минеральных масел, и гибридных красках позволяет получать "рекламные" эффекты. Эта технология может применяться, например, при печати упаковки, брошюр, проспектов, календарей.</w:t>
      </w:r>
    </w:p>
    <w:p w:rsidR="0067283F" w:rsidRPr="00F56856" w:rsidRDefault="0067283F" w:rsidP="0067283F">
      <w:pPr>
        <w:spacing w:before="120"/>
        <w:ind w:firstLine="567"/>
        <w:jc w:val="both"/>
      </w:pPr>
      <w:r w:rsidRPr="00F56856">
        <w:t>В принципе, диапазон применения гибридных красок неограничен. Все зависит от фантазии заказчика и дизайнеров.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83F"/>
    <w:rsid w:val="002E0A85"/>
    <w:rsid w:val="0031418A"/>
    <w:rsid w:val="005A2562"/>
    <w:rsid w:val="0067283F"/>
    <w:rsid w:val="00A20C79"/>
    <w:rsid w:val="00CE4D11"/>
    <w:rsid w:val="00D316AA"/>
    <w:rsid w:val="00E12572"/>
    <w:rsid w:val="00F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599B91-02CB-4D40-8C6A-82239A31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283F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5478</Characters>
  <Application>Microsoft Office Word</Application>
  <DocSecurity>0</DocSecurity>
  <Lines>45</Lines>
  <Paragraphs>12</Paragraphs>
  <ScaleCrop>false</ScaleCrop>
  <Company>Home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Гибридные краски - модная тенденция в мировой полиграфии</dc:title>
  <dc:subject/>
  <dc:creator>Alena</dc:creator>
  <cp:keywords/>
  <dc:description/>
  <cp:lastModifiedBy>admin</cp:lastModifiedBy>
  <cp:revision>2</cp:revision>
  <dcterms:created xsi:type="dcterms:W3CDTF">2014-02-16T19:46:00Z</dcterms:created>
  <dcterms:modified xsi:type="dcterms:W3CDTF">2014-02-16T19:46:00Z</dcterms:modified>
</cp:coreProperties>
</file>