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F92" w:rsidRDefault="00DF0F92">
      <w:pPr>
        <w:jc w:val="center"/>
        <w:rPr>
          <w:b/>
          <w:bCs/>
          <w:sz w:val="28"/>
          <w:szCs w:val="28"/>
          <w:lang w:val="en-US"/>
        </w:rPr>
      </w:pPr>
      <w:r>
        <w:rPr>
          <w:sz w:val="28"/>
          <w:szCs w:val="28"/>
        </w:rPr>
        <w:t>Гидротехнические водохозяйственные сооружения</w:t>
      </w:r>
    </w:p>
    <w:p w:rsidR="00DF0F92" w:rsidRDefault="00DF0F92">
      <w:r>
        <w:rPr>
          <w:b/>
          <w:bCs/>
        </w:rPr>
        <w:t>I. Введение</w:t>
      </w:r>
    </w:p>
    <w:p w:rsidR="00DF0F92" w:rsidRDefault="00DF0F92">
      <w:r>
        <w:t>Группы гидротехнических водохозяйственных сооружений Различают 11 групп:</w:t>
      </w:r>
    </w:p>
    <w:p w:rsidR="00DF0F92" w:rsidRDefault="00DF0F92">
      <w:r>
        <w:t>1. Плотины, дамбы (в практике преимущественно строят земляные, насыпные, низконапорные платины);</w:t>
      </w:r>
    </w:p>
    <w:p w:rsidR="00DF0F92" w:rsidRDefault="00DF0F92">
      <w:r>
        <w:t>2. Сооружения для водоснабжения:</w:t>
      </w:r>
    </w:p>
    <w:p w:rsidR="00DF0F92" w:rsidRDefault="00DF0F92">
      <w:r>
        <w:t>- водозаборные сооружения;</w:t>
      </w:r>
    </w:p>
    <w:p w:rsidR="00DF0F92" w:rsidRDefault="00DF0F92">
      <w:r>
        <w:t>- шлюзы регуляторы;</w:t>
      </w:r>
    </w:p>
    <w:p w:rsidR="00DF0F92" w:rsidRDefault="00DF0F92">
      <w:r>
        <w:t>- водоподающие каналы лотки;</w:t>
      </w:r>
    </w:p>
    <w:p w:rsidR="00DF0F92" w:rsidRDefault="00DF0F92">
      <w:r>
        <w:t>- трубопроводы;</w:t>
      </w:r>
    </w:p>
    <w:p w:rsidR="00DF0F92" w:rsidRDefault="00DF0F92">
      <w:r>
        <w:t>- регулирующие сооружения;</w:t>
      </w:r>
    </w:p>
    <w:p w:rsidR="00DF0F92" w:rsidRDefault="00DF0F92">
      <w:r>
        <w:t>- водовыпуски;</w:t>
      </w:r>
    </w:p>
    <w:p w:rsidR="00DF0F92" w:rsidRDefault="00DF0F92">
      <w:r>
        <w:t>- сопрягающие переходные сооружения;</w:t>
      </w:r>
    </w:p>
    <w:p w:rsidR="00DF0F92" w:rsidRDefault="00DF0F92">
      <w:r>
        <w:t>- аэраторы;</w:t>
      </w:r>
    </w:p>
    <w:p w:rsidR="00DF0F92" w:rsidRDefault="00DF0F92">
      <w:r>
        <w:t>- отстойники;</w:t>
      </w:r>
    </w:p>
    <w:p w:rsidR="00DF0F92" w:rsidRDefault="00DF0F92">
      <w:r>
        <w:t>фильтры.</w:t>
      </w:r>
    </w:p>
    <w:p w:rsidR="00DF0F92" w:rsidRDefault="00DF0F92">
      <w:r>
        <w:t>3. Водосбросные сооружения в теле платины или в обход ее;</w:t>
      </w:r>
    </w:p>
    <w:p w:rsidR="00DF0F92" w:rsidRDefault="00DF0F92">
      <w:r>
        <w:t>4. Водоспуски, сбросная система;</w:t>
      </w:r>
    </w:p>
    <w:p w:rsidR="00DF0F92" w:rsidRDefault="00DF0F92">
      <w:r>
        <w:t>5. Рыбозащитные сооружения (для предотвращения попадания рыбы в водозабор);</w:t>
      </w:r>
    </w:p>
    <w:p w:rsidR="00DF0F92" w:rsidRDefault="00DF0F92">
      <w:r>
        <w:t>6. Рыбозаградительные сооружения;</w:t>
      </w:r>
    </w:p>
    <w:p w:rsidR="00DF0F92" w:rsidRDefault="00DF0F92">
      <w:r>
        <w:t>7. Рыбопропускные сооружения (рыбоходы, угреходы, рыбоподъемники);</w:t>
      </w:r>
    </w:p>
    <w:p w:rsidR="00DF0F92" w:rsidRDefault="00DF0F92">
      <w:r>
        <w:t>8. Комплекс ГТС с механической подачей воды;</w:t>
      </w:r>
    </w:p>
    <w:p w:rsidR="00DF0F92" w:rsidRDefault="00DF0F92">
      <w:r>
        <w:t>9. Специальные сооружения;</w:t>
      </w:r>
    </w:p>
    <w:p w:rsidR="00DF0F92" w:rsidRDefault="00DF0F92">
      <w:r>
        <w:t>10. Причалы.</w:t>
      </w:r>
    </w:p>
    <w:p w:rsidR="00DF0F92" w:rsidRDefault="00DF0F92">
      <w:r>
        <w:t>Все указанные ГТС располагают в зависимости от рельефа местности и качества грунтов в близи источников водоснабжения. ГТС могут быть временными и постоянными.</w:t>
      </w:r>
    </w:p>
    <w:p w:rsidR="00DF0F92" w:rsidRDefault="00DF0F92">
      <w:r>
        <w:t>ГТУ - или гидроузел, комплекс ГТС построен на одном участке реки и связанных между собой назначением и работой. Гидроузел создается на малых реках для поднятия уровня воды до нужной отметки, обеспечивая самотечную подачу воды для полного спуска воды с водохранилища и для сброса излишков паводковых вод из верхнего бьефа в нижний.</w:t>
      </w:r>
    </w:p>
    <w:p w:rsidR="00DF0F92" w:rsidRDefault="00DF0F92">
      <w:r>
        <w:t>Все сооружения гидроузла связаны между собой, поэтому проектирование начинают с компоновки, которая заключается в выборе створа земляной платины, мест расположения водозаборных и водосбросных сооружений и увязке основных отметок. Створ платины выбирают в узком месте поймы реки с таким расчетом, чтобы обеспечить удобный сбор излишек воды. Тип и место водосбросного сооружения выбирают методом сравнения при сопоставлении различных вариантов и от величины сбрасываемой воды. Водозаборные сооружения располагают в местах сопряжения плотин с берегами на крупных реках России. ГТУ - являются комплексными т. е. предназначенными для полной энергии, обеспечения судоходства, осуществления орошения, водоснабжения городов и поселков и пропуска рыбы к местам нереста. Следовательно гидроузел обязательно входит в рыбопропускное сооружение.</w:t>
      </w:r>
    </w:p>
    <w:p w:rsidR="00DF0F92" w:rsidRDefault="00DF0F92"/>
    <w:p w:rsidR="00DF0F92" w:rsidRDefault="00DF0F92">
      <w:pPr>
        <w:rPr>
          <w:b/>
          <w:bCs/>
        </w:rPr>
      </w:pPr>
      <w:r>
        <w:rPr>
          <w:b/>
          <w:bCs/>
        </w:rPr>
        <w:t>Общая природно-климатическая характеристика района строительства гидроузла.</w:t>
      </w:r>
    </w:p>
    <w:p w:rsidR="00DF0F92" w:rsidRDefault="00DF0F92">
      <w:pPr>
        <w:rPr>
          <w:b/>
          <w:bCs/>
        </w:rPr>
      </w:pPr>
    </w:p>
    <w:p w:rsidR="00DF0F92" w:rsidRDefault="00DF0F92">
      <w:r>
        <w:t xml:space="preserve">КРАСНОДАРСКИЙ КРАЙ, в составе РСФСР. Образован 13 сентября 1937 года. Площадь 83,6 км </w:t>
      </w:r>
      <w:r>
        <w:rPr>
          <w:vertAlign w:val="superscript"/>
        </w:rPr>
        <w:t xml:space="preserve">2 </w:t>
      </w:r>
      <w:r>
        <w:t>. Население 4608 тысяч человек, делится на 39 районов, имеет 27 городов, 26 поселков городского типа. Центр – Краснодар.</w:t>
      </w:r>
    </w:p>
    <w:p w:rsidR="00DF0F92" w:rsidRDefault="00DF0F92">
      <w:pPr>
        <w:pStyle w:val="21"/>
      </w:pPr>
      <w:r>
        <w:tab/>
        <w:t>Краснодарский край расположен в западной части Кавказа, с Юго-Запада омывается Черным морем, с Севера-Запада – Азовским морем. Береговая линия Черного моря сравнительно ровная (особенно на Юге), лишь на Севере выделяются Геленджикская и Цемесская бухты и полуостров Абрау. Более изрезана береговая линия в Керченском проливе, гда в Таманский полуостров вдается одноименный залив, и у Азовского моря с лиманами Ейский, Бейсугским и др.</w:t>
      </w:r>
    </w:p>
    <w:p w:rsidR="00DF0F92" w:rsidRDefault="00DF0F92">
      <w:r>
        <w:tab/>
        <w:t xml:space="preserve">Территория края состоит из горной и равнинной частей. Горная часть относится к западной части Б. Кавказа. Ее образуют сравнительно не большой отрезок высокогорного Западного Кавказа с южными и севернми склонами и предгорьями и средневысоные горы Черноморского Кавказа. Равнинная часть края относится к Западному Предкавказью и образована Кубано-Приазовской низменностью, Прикубанской наклонной равниной, дельтой Кубани и Таманским полуостровом с невысокими складчатыми грядами и грязевыми вулканами. На Востоке – край Ставропольской возвышенности. На равнине климат умеренно континентальный, степной, в горах – более влажный и прохладный; в северной части Черноморского побережья носит средиземноморский  характер (с засушливым летом и влажным холодным полугодием; характерен ветер </w:t>
      </w:r>
      <w:r>
        <w:rPr>
          <w:i/>
          <w:iCs/>
        </w:rPr>
        <w:t>бора</w:t>
      </w:r>
      <w:r>
        <w:t xml:space="preserve">), переходящий к Юго-Востоку во влажный субтропический. </w:t>
      </w:r>
    </w:p>
    <w:p w:rsidR="00DF0F92" w:rsidRDefault="00DF0F92">
      <w:r>
        <w:tab/>
        <w:t xml:space="preserve">Главная река края – Кубань. Образуется слиянием рек Уллукам и Учкулан, берущих начало на склонах Эльбруса, у края ледника Уллукам. Впадает в Темрюкский залив Азовского моря. Длина реки – 870 км, площадь бассейна 57900 км </w:t>
      </w:r>
      <w:r>
        <w:rPr>
          <w:vertAlign w:val="superscript"/>
        </w:rPr>
        <w:t>2</w:t>
      </w:r>
      <w:r>
        <w:rPr>
          <w:i/>
          <w:iCs/>
        </w:rPr>
        <w:t xml:space="preserve"> </w:t>
      </w:r>
      <w:r>
        <w:t>. В 116 км от устья Кубани отходит правый рукав – Протока (130 км). Реки используются для гидроэнергетики и орошения рисовых полей (в низовье Кубани).</w:t>
      </w:r>
    </w:p>
    <w:p w:rsidR="00DF0F92" w:rsidRDefault="00DF0F92">
      <w:r>
        <w:tab/>
        <w:t xml:space="preserve">На равнинах Западного Предкавказья преобладают черноземы, особенно карбонатные предкавказские, в горах – горно-лесные бурые и дерново-карбонатные почвы, в высокогорье – горно-луговые. На местах господствовавших прежде равнинных степей – культурная растительность. В горах – широколиственная (дубовые, буковые, в районе Туапсе – Сочи – смешанные колхидские) и темнохвойные (из кавказских пихты и ели) леса, выше – субальпийские и альпийские луга. Древесно-кустарниковая растительность северной части Черноморского побережья сходна с крымской и восточно-средиземноморской. Западное Предкавказье – со степными земледельчески освоенными равнинами; Северо-Кавказский – с преобладанием горных лесов на хребтах Черноморского Кавказа и передовых куэстовых грядах; Западно-Кавказский высокогорный – с альпийским рельефом, горными лугами; Северо-Черноморскй – с ландшафтами восточно-средиземноморского типа и виноградниками; Колхидский горный – с лесными ландшафтами влажных субтропиков и курортной зоной побережья. </w:t>
      </w:r>
    </w:p>
    <w:p w:rsidR="00DF0F92" w:rsidRDefault="00DF0F92">
      <w:r>
        <w:tab/>
        <w:t>Краснодарский край – район развитой промышленности, многоотраслевого сельского хозяйства и курортов международного значения.</w:t>
      </w:r>
    </w:p>
    <w:p w:rsidR="00DF0F92" w:rsidRDefault="00DF0F92">
      <w:r>
        <w:tab/>
      </w:r>
    </w:p>
    <w:p w:rsidR="00DF0F92" w:rsidRDefault="00DF0F92">
      <w:r>
        <w:rPr>
          <w:b/>
          <w:bCs/>
        </w:rPr>
        <w:t>III. Характеристика источника водоснабжения. Расчет и построение гидрографа.</w:t>
      </w:r>
    </w:p>
    <w:p w:rsidR="00DF0F92" w:rsidRDefault="00DF0F92">
      <w:r>
        <w:t>При установлении расчетных гидрологических характеристик используется кривая обеспеченности, которая показывает в каком числе случаев (%) может быть превзойдена та или иная характеристика для построения кривой обеспеченности используются следующие характеристики:</w:t>
      </w:r>
    </w:p>
    <w:p w:rsidR="00DF0F92" w:rsidRDefault="00DF0F92">
      <w:r>
        <w:t>- Средняя арифметическая характеристика;</w:t>
      </w:r>
    </w:p>
    <w:p w:rsidR="00DF0F92" w:rsidRDefault="00DF0F92">
      <w:r>
        <w:t>- Среднее квадратичное отклонение;</w:t>
      </w:r>
    </w:p>
    <w:p w:rsidR="00DF0F92" w:rsidRDefault="00DF0F92">
      <w:r>
        <w:t>- Коэффициент вариации, коэффициент изменчивости статистического ряда;</w:t>
      </w:r>
    </w:p>
    <w:p w:rsidR="00DF0F92" w:rsidRDefault="00DF0F92">
      <w:r>
        <w:t>- Коэффициент ассиметрии.</w:t>
      </w:r>
    </w:p>
    <w:p w:rsidR="00DF0F92" w:rsidRDefault="00DF0F92">
      <w:r>
        <w:rPr>
          <w:b/>
          <w:bCs/>
        </w:rPr>
        <w:t>1.Определение максимальных расходов воды в половодье.</w:t>
      </w:r>
    </w:p>
    <w:p w:rsidR="00DF0F92" w:rsidRDefault="00DF0F92">
      <w:r>
        <w:t xml:space="preserve">О мах = М </w:t>
      </w:r>
      <w:r>
        <w:rPr>
          <w:lang w:val="en-US"/>
        </w:rPr>
        <w:t>F</w:t>
      </w:r>
      <w:r>
        <w:t xml:space="preserve"> </w:t>
      </w:r>
      <w:r>
        <w:rPr>
          <w:lang w:val="en-US"/>
        </w:rPr>
        <w:sym w:font="Symbol" w:char="F064"/>
      </w:r>
      <w:r>
        <w:rPr>
          <w:lang w:val="en-US"/>
        </w:rPr>
        <w:t xml:space="preserve"> </w:t>
      </w:r>
      <w:r>
        <w:rPr>
          <w:lang w:val="en-US"/>
        </w:rPr>
        <w:sym w:font="Symbol" w:char="F064"/>
      </w:r>
      <w:r>
        <w:rPr>
          <w:lang w:val="en-US"/>
        </w:rPr>
        <w:t xml:space="preserve">’, </w:t>
      </w:r>
      <w:r>
        <w:t xml:space="preserve"> где М= 0.278 А      [ л/с. км];</w:t>
      </w:r>
    </w:p>
    <w:p w:rsidR="00DF0F92" w:rsidRDefault="00DF0F92">
      <w:r>
        <w:tab/>
      </w:r>
      <w:r>
        <w:tab/>
        <w:t xml:space="preserve">         </w:t>
      </w:r>
      <w:r>
        <w:rPr>
          <w:vertAlign w:val="superscript"/>
        </w:rPr>
        <w:t>4</w:t>
      </w:r>
      <w:r>
        <w:sym w:font="Symbol" w:char="F0D6"/>
      </w:r>
      <w:r>
        <w:rPr>
          <w:lang w:val="en-US"/>
        </w:rPr>
        <w:t>F+1</w:t>
      </w:r>
    </w:p>
    <w:p w:rsidR="00DF0F92" w:rsidRDefault="00DF0F92">
      <w:r>
        <w:rPr>
          <w:lang w:val="en-US"/>
        </w:rPr>
        <w:t>M</w:t>
      </w:r>
      <w:r>
        <w:t>= 0,278  0,1  = 0,0067 [л/с. км];</w:t>
      </w:r>
    </w:p>
    <w:p w:rsidR="00DF0F92" w:rsidRDefault="00DF0F92">
      <w:r>
        <w:t xml:space="preserve">           4,1</w:t>
      </w:r>
    </w:p>
    <w:p w:rsidR="00DF0F92" w:rsidRDefault="00DF0F92">
      <w:r>
        <w:sym w:font="Symbol" w:char="F064"/>
      </w:r>
      <w:r>
        <w:t xml:space="preserve">= 1-0,61 </w:t>
      </w:r>
      <w:r>
        <w:rPr>
          <w:lang w:val="en-US"/>
        </w:rPr>
        <w:t>lg (</w:t>
      </w:r>
      <w:r>
        <w:rPr>
          <w:lang w:val="en-US"/>
        </w:rPr>
        <w:sym w:font="Symbol" w:char="F061"/>
      </w:r>
      <w:r>
        <w:rPr>
          <w:lang w:val="en-US"/>
        </w:rPr>
        <w:t>+0</w:t>
      </w:r>
      <w:r>
        <w:t>,2</w:t>
      </w:r>
      <w:r>
        <w:sym w:font="Symbol" w:char="F062"/>
      </w:r>
      <w:r>
        <w:t>+1)</w:t>
      </w:r>
    </w:p>
    <w:p w:rsidR="00DF0F92" w:rsidRDefault="00DF0F92">
      <w:r>
        <w:sym w:font="Symbol" w:char="F064"/>
      </w:r>
      <w:r>
        <w:t xml:space="preserve">= 1-0,61 </w:t>
      </w:r>
      <w:r>
        <w:rPr>
          <w:lang w:val="en-US"/>
        </w:rPr>
        <w:t>lg (1+0</w:t>
      </w:r>
      <w:r>
        <w:t xml:space="preserve">,2 </w:t>
      </w:r>
      <w:r>
        <w:sym w:font="Symbol" w:char="F0D7"/>
      </w:r>
      <w:r>
        <w:t xml:space="preserve"> 0,5+1)=0,8</w:t>
      </w:r>
    </w:p>
    <w:p w:rsidR="00DF0F92" w:rsidRDefault="00DF0F92">
      <w:r>
        <w:rPr>
          <w:i/>
          <w:iCs/>
        </w:rPr>
        <w:sym w:font="Symbol" w:char="F064"/>
      </w:r>
      <w:r>
        <w:rPr>
          <w:i/>
          <w:iCs/>
        </w:rPr>
        <w:t>'=</w:t>
      </w:r>
      <w:r>
        <w:t>1-</w:t>
      </w:r>
      <w:r>
        <w:sym w:font="Symbol" w:char="F06A"/>
      </w:r>
      <w:r>
        <w:sym w:font="Symbol" w:char="F067"/>
      </w:r>
      <w:r>
        <w:t xml:space="preserve">, где </w:t>
      </w:r>
      <w:r>
        <w:sym w:font="Symbol" w:char="F06A"/>
      </w:r>
      <w:r>
        <w:t xml:space="preserve">=0,3 - лиственные леса, </w:t>
      </w:r>
      <w:r>
        <w:sym w:font="Symbol" w:char="F067"/>
      </w:r>
      <w:r>
        <w:t>=0,2</w:t>
      </w:r>
    </w:p>
    <w:p w:rsidR="00DF0F92" w:rsidRDefault="00DF0F92">
      <w:r>
        <w:sym w:font="Symbol" w:char="F064"/>
      </w:r>
      <w:r>
        <w:t xml:space="preserve">'=1-0,3 </w:t>
      </w:r>
      <w:r>
        <w:sym w:font="Symbol" w:char="F0D7"/>
      </w:r>
      <w:r>
        <w:t xml:space="preserve"> 0,2=0,94</w:t>
      </w:r>
    </w:p>
    <w:p w:rsidR="00DF0F92" w:rsidRDefault="00DF0F92">
      <w:r>
        <w:rPr>
          <w:lang w:val="en-US"/>
        </w:rPr>
        <w:t>Q</w:t>
      </w:r>
      <w:r>
        <w:rPr>
          <w:vertAlign w:val="subscript"/>
          <w:lang w:val="en-US"/>
        </w:rPr>
        <w:t>max</w:t>
      </w:r>
      <w:r>
        <w:rPr>
          <w:lang w:val="en-US"/>
        </w:rPr>
        <w:t>= M</w:t>
      </w:r>
      <w:r>
        <w:rPr>
          <w:lang w:val="en-US"/>
        </w:rPr>
        <w:sym w:font="Symbol" w:char="F0D7"/>
      </w:r>
      <w:r>
        <w:rPr>
          <w:lang w:val="en-US"/>
        </w:rPr>
        <w:t xml:space="preserve"> F </w:t>
      </w:r>
      <w:r>
        <w:rPr>
          <w:lang w:val="en-US"/>
        </w:rPr>
        <w:sym w:font="Symbol" w:char="F0D7"/>
      </w:r>
      <w:r>
        <w:rPr>
          <w:lang w:val="en-US"/>
        </w:rPr>
        <w:sym w:font="Symbol" w:char="F064"/>
      </w:r>
      <w:r>
        <w:rPr>
          <w:lang w:val="en-US"/>
        </w:rPr>
        <w:sym w:font="Symbol" w:char="F064"/>
      </w:r>
      <w:r>
        <w:rPr>
          <w:lang w:val="en-US"/>
        </w:rPr>
        <w:t>’</w:t>
      </w:r>
      <w:r>
        <w:t xml:space="preserve">, где </w:t>
      </w:r>
      <w:r>
        <w:rPr>
          <w:lang w:val="en-US"/>
        </w:rPr>
        <w:t>Q</w:t>
      </w:r>
      <w:r>
        <w:rPr>
          <w:vertAlign w:val="subscript"/>
          <w:lang w:val="en-US"/>
        </w:rPr>
        <w:t>max</w:t>
      </w:r>
      <w:r>
        <w:rPr>
          <w:vertAlign w:val="subscript"/>
        </w:rPr>
        <w:t xml:space="preserve"> </w:t>
      </w:r>
      <w:r>
        <w:t>=0,0067</w:t>
      </w:r>
      <w:r>
        <w:sym w:font="Symbol" w:char="F0D7"/>
      </w:r>
      <w:r>
        <w:t xml:space="preserve"> 275</w:t>
      </w:r>
      <w:r>
        <w:sym w:font="Symbol" w:char="F0D7"/>
      </w:r>
      <w:r>
        <w:t xml:space="preserve"> 0,8</w:t>
      </w:r>
      <w:r>
        <w:sym w:font="Symbol" w:char="F0D7"/>
      </w:r>
      <w:r>
        <w:t xml:space="preserve"> 0,94=1,24 м</w:t>
      </w:r>
      <w:r>
        <w:rPr>
          <w:vertAlign w:val="superscript"/>
        </w:rPr>
        <w:t>3</w:t>
      </w:r>
      <w:r>
        <w:t xml:space="preserve">/с </w:t>
      </w:r>
    </w:p>
    <w:p w:rsidR="00DF0F92" w:rsidRDefault="00DF0F92"/>
    <w:p w:rsidR="00DF0F92" w:rsidRDefault="00DF0F92">
      <w:r>
        <w:t>0,278- коэффициент перехода от стока мм/час к м/с;</w:t>
      </w:r>
    </w:p>
    <w:p w:rsidR="00DF0F92" w:rsidRDefault="00DF0F92">
      <w:r>
        <w:t>А- параметр характеризующий сток района мм/час (применяем рисунок N1 приложения).</w:t>
      </w:r>
    </w:p>
    <w:p w:rsidR="00DF0F92" w:rsidRDefault="00DF0F92">
      <w:r>
        <w:t>(А=0,1 мм/ч);</w:t>
      </w:r>
    </w:p>
    <w:p w:rsidR="00DF0F92" w:rsidRDefault="00DF0F92">
      <w:r>
        <w:rPr>
          <w:lang w:val="en-US"/>
        </w:rPr>
        <w:t>F</w:t>
      </w:r>
      <w:r>
        <w:t>- площадь водосбора [275 км</w:t>
      </w:r>
      <w:r>
        <w:rPr>
          <w:vertAlign w:val="superscript"/>
        </w:rPr>
        <w:t>2</w:t>
      </w:r>
      <w:r>
        <w:t>];</w:t>
      </w:r>
    </w:p>
    <w:p w:rsidR="00DF0F92" w:rsidRDefault="00DF0F92">
      <w:pPr>
        <w:rPr>
          <w:b/>
          <w:bCs/>
          <w:lang w:val="en-US"/>
        </w:rPr>
      </w:pPr>
    </w:p>
    <w:p w:rsidR="00DF0F92" w:rsidRDefault="00DF0F92">
      <w:r>
        <w:rPr>
          <w:b/>
          <w:bCs/>
        </w:rPr>
        <w:t>2. Определение расходов воды среднее многолетнее.</w:t>
      </w:r>
    </w:p>
    <w:p w:rsidR="00DF0F92" w:rsidRDefault="00DF0F92">
      <w:r>
        <w:rPr>
          <w:lang w:val="en-US"/>
        </w:rPr>
        <w:t>Q</w:t>
      </w:r>
      <w:r>
        <w:t xml:space="preserve"> ср. мног </w:t>
      </w:r>
      <w:r>
        <w:rPr>
          <w:vertAlign w:val="superscript"/>
          <w:lang w:val="en-US"/>
        </w:rPr>
        <w:t xml:space="preserve"> </w:t>
      </w:r>
      <w:r>
        <w:rPr>
          <w:lang w:val="en-US"/>
        </w:rPr>
        <w:t>=</w:t>
      </w:r>
      <w:r>
        <w:t xml:space="preserve"> М ср. мног </w:t>
      </w:r>
      <w:r>
        <w:rPr>
          <w:lang w:val="en-US"/>
        </w:rPr>
        <w:t xml:space="preserve"> </w:t>
      </w:r>
      <w:r>
        <w:rPr>
          <w:lang w:val="en-US"/>
        </w:rPr>
        <w:sym w:font="Symbol" w:char="F0D7"/>
      </w:r>
      <w:r>
        <w:rPr>
          <w:lang w:val="en-US"/>
        </w:rPr>
        <w:t xml:space="preserve"> F</w:t>
      </w:r>
      <w:r>
        <w:t xml:space="preserve">, где </w:t>
      </w:r>
    </w:p>
    <w:p w:rsidR="00DF0F92" w:rsidRDefault="00DF0F92">
      <w:r>
        <w:t>М ср. мног [ л/с км] модуль стока реки, (применяем рисунок N2 приложения).</w:t>
      </w:r>
    </w:p>
    <w:p w:rsidR="00DF0F92" w:rsidRDefault="00DF0F92">
      <w:r>
        <w:t>М=0,5[ л/с' км]</w:t>
      </w:r>
    </w:p>
    <w:p w:rsidR="00DF0F92" w:rsidRDefault="00DF0F92">
      <w:r>
        <w:t xml:space="preserve"> </w:t>
      </w:r>
      <w:r>
        <w:rPr>
          <w:lang w:val="en-US"/>
        </w:rPr>
        <w:t>Q</w:t>
      </w:r>
      <w:r>
        <w:t xml:space="preserve"> ср. мног =0,5 </w:t>
      </w:r>
      <w:r>
        <w:sym w:font="Symbol" w:char="F0D7"/>
      </w:r>
      <w:r>
        <w:t xml:space="preserve"> 275=137,5</w:t>
      </w:r>
    </w:p>
    <w:p w:rsidR="00DF0F92" w:rsidRDefault="00DF0F92">
      <w:pPr>
        <w:rPr>
          <w:b/>
          <w:bCs/>
        </w:rPr>
      </w:pPr>
    </w:p>
    <w:p w:rsidR="00DF0F92" w:rsidRDefault="00DF0F92">
      <w:pPr>
        <w:rPr>
          <w:b/>
          <w:bCs/>
        </w:rPr>
      </w:pPr>
    </w:p>
    <w:p w:rsidR="00DF0F92" w:rsidRDefault="00DF0F92">
      <w:r>
        <w:rPr>
          <w:b/>
          <w:bCs/>
        </w:rPr>
        <w:t>3. Вычисляем коэффициент вариации по формуле Соколовского Д. Л.</w:t>
      </w:r>
    </w:p>
    <w:p w:rsidR="00DF0F92" w:rsidRDefault="00DF0F92">
      <w:r>
        <w:rPr>
          <w:smallCaps/>
        </w:rPr>
        <w:t>C</w:t>
      </w:r>
      <w:r>
        <w:rPr>
          <w:smallCaps/>
          <w:lang w:val="en-US"/>
        </w:rPr>
        <w:t>v</w:t>
      </w:r>
      <w:r>
        <w:rPr>
          <w:smallCaps/>
        </w:rPr>
        <w:t xml:space="preserve"> </w:t>
      </w:r>
      <w:r>
        <w:t>== а</w:t>
      </w:r>
      <w:r>
        <w:rPr>
          <w:lang w:val="en-US"/>
        </w:rPr>
        <w:t xml:space="preserve"> </w:t>
      </w:r>
      <w:r>
        <w:t xml:space="preserve">- 0,063 </w:t>
      </w:r>
      <w:r>
        <w:sym w:font="Symbol" w:char="F0D7"/>
      </w:r>
      <w:r>
        <w:t>1g(F+1)= 0,7</w:t>
      </w:r>
      <w:r>
        <w:rPr>
          <w:lang w:val="en-US"/>
        </w:rPr>
        <w:t xml:space="preserve"> </w:t>
      </w:r>
      <w:r>
        <w:t xml:space="preserve">- 0,063 </w:t>
      </w:r>
      <w:r>
        <w:sym w:font="Symbol" w:char="F0D7"/>
      </w:r>
      <w:r>
        <w:t>1g(275+1)= 0,55, где а - географический параметр (применяем рисунок N3 приложения). а =0,7.</w:t>
      </w:r>
    </w:p>
    <w:p w:rsidR="00DF0F92" w:rsidRDefault="00DF0F92">
      <w:pPr>
        <w:rPr>
          <w:b/>
          <w:bCs/>
        </w:rPr>
      </w:pPr>
    </w:p>
    <w:p w:rsidR="00DF0F92" w:rsidRDefault="00DF0F92">
      <w:pPr>
        <w:rPr>
          <w:b/>
          <w:bCs/>
        </w:rPr>
      </w:pPr>
      <w:r>
        <w:rPr>
          <w:b/>
          <w:bCs/>
        </w:rPr>
        <w:t xml:space="preserve">4. Определяем модульный коэффициент 75% обеспеченности по таблице.                                                     </w:t>
      </w:r>
    </w:p>
    <w:p w:rsidR="00DF0F92" w:rsidRDefault="00DF0F92">
      <w:r>
        <w:rPr>
          <w:b/>
          <w:bCs/>
        </w:rPr>
        <w:t>Таблица N 1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00"/>
        <w:gridCol w:w="700"/>
        <w:gridCol w:w="740"/>
        <w:gridCol w:w="740"/>
        <w:gridCol w:w="740"/>
        <w:gridCol w:w="740"/>
        <w:gridCol w:w="740"/>
        <w:gridCol w:w="740"/>
        <w:gridCol w:w="760"/>
        <w:gridCol w:w="740"/>
        <w:gridCol w:w="740"/>
        <w:gridCol w:w="740"/>
        <w:gridCol w:w="760"/>
      </w:tblGrid>
      <w:tr w:rsidR="00DF0F92" w:rsidRPr="00DF0F92">
        <w:trPr>
          <w:trHeight w:hRule="exact" w:val="300"/>
        </w:trPr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rPr>
                <w:smallCaps/>
              </w:rPr>
              <w:t>С</w:t>
            </w:r>
            <w:r w:rsidRPr="00DF0F92">
              <w:rPr>
                <w:smallCaps/>
                <w:lang w:val="en-US"/>
              </w:rPr>
              <w:t>v</w:t>
            </w:r>
          </w:p>
          <w:p w:rsidR="00DF0F92" w:rsidRPr="00DF0F92" w:rsidRDefault="00DF0F92"/>
        </w:tc>
        <w:tc>
          <w:tcPr>
            <w:tcW w:w="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0,1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0,3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0,4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0,6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0,7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0,9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1,0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1,1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1,2</w:t>
            </w:r>
          </w:p>
          <w:p w:rsidR="00DF0F92" w:rsidRPr="00DF0F92" w:rsidRDefault="00DF0F92"/>
        </w:tc>
      </w:tr>
      <w:tr w:rsidR="00DF0F92" w:rsidRPr="00DF0F92">
        <w:trPr>
          <w:trHeight w:hRule="exact" w:val="680"/>
        </w:trPr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К</w:t>
            </w:r>
          </w:p>
          <w:p w:rsidR="00DF0F92" w:rsidRPr="00DF0F92" w:rsidRDefault="00DF0F92">
            <w:r w:rsidRPr="00DF0F92">
              <w:t>75%</w:t>
            </w:r>
          </w:p>
          <w:p w:rsidR="00DF0F92" w:rsidRPr="00DF0F92" w:rsidRDefault="00DF0F92"/>
        </w:tc>
        <w:tc>
          <w:tcPr>
            <w:tcW w:w="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0,93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0,86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0,78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0,71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0,63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0,56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0,49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0,42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0,42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0,29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0,24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rPr>
                <w:lang w:val="en-US"/>
              </w:rPr>
              <w:t>0</w:t>
            </w:r>
            <w:r w:rsidRPr="00DF0F92">
              <w:t>,1</w:t>
            </w:r>
          </w:p>
          <w:p w:rsidR="00DF0F92" w:rsidRPr="00DF0F92" w:rsidRDefault="00DF0F92"/>
        </w:tc>
      </w:tr>
    </w:tbl>
    <w:p w:rsidR="00DF0F92" w:rsidRDefault="00DF0F92"/>
    <w:p w:rsidR="00DF0F92" w:rsidRDefault="00DF0F92">
      <w:r>
        <w:rPr>
          <w:b/>
          <w:bCs/>
        </w:rPr>
        <w:t>5. Определяем расход 75% обеспеченности.</w:t>
      </w:r>
    </w:p>
    <w:p w:rsidR="00DF0F92" w:rsidRDefault="00DF0F92">
      <w:pPr>
        <w:rPr>
          <w:b/>
          <w:bCs/>
        </w:rPr>
      </w:pPr>
      <w:r>
        <w:rPr>
          <w:b/>
          <w:bCs/>
          <w:lang w:val="en-US"/>
        </w:rPr>
        <w:t>Q</w:t>
      </w:r>
      <w:r>
        <w:rPr>
          <w:b/>
          <w:bCs/>
        </w:rPr>
        <w:t xml:space="preserve"> </w:t>
      </w:r>
      <w:r>
        <w:rPr>
          <w:b/>
          <w:bCs/>
          <w:vertAlign w:val="subscript"/>
        </w:rPr>
        <w:t>75%</w:t>
      </w:r>
      <w:r>
        <w:rPr>
          <w:b/>
          <w:bCs/>
        </w:rPr>
        <w:t xml:space="preserve"> = Q ср. мног • К </w:t>
      </w:r>
      <w:r>
        <w:rPr>
          <w:b/>
          <w:bCs/>
          <w:vertAlign w:val="subscript"/>
        </w:rPr>
        <w:t>75%.</w:t>
      </w:r>
      <w:r>
        <w:rPr>
          <w:b/>
          <w:bCs/>
        </w:rPr>
        <w:t xml:space="preserve"> = 137,5 </w:t>
      </w:r>
      <w:r>
        <w:rPr>
          <w:b/>
          <w:bCs/>
        </w:rPr>
        <w:sym w:font="Symbol" w:char="F0D7"/>
      </w:r>
      <w:r>
        <w:rPr>
          <w:b/>
          <w:bCs/>
        </w:rPr>
        <w:t xml:space="preserve"> 0,693 = 95,2</w:t>
      </w:r>
    </w:p>
    <w:p w:rsidR="00DF0F92" w:rsidRDefault="00DF0F92">
      <w:r>
        <w:t xml:space="preserve">К </w:t>
      </w:r>
      <w:r>
        <w:rPr>
          <w:vertAlign w:val="subscript"/>
        </w:rPr>
        <w:t xml:space="preserve">75%. </w:t>
      </w:r>
      <w:r>
        <w:t>=0,693</w:t>
      </w:r>
    </w:p>
    <w:p w:rsidR="00DF0F92" w:rsidRDefault="00DF0F92"/>
    <w:p w:rsidR="00DF0F92" w:rsidRDefault="00DF0F92">
      <w:pPr>
        <w:rPr>
          <w:b/>
          <w:bCs/>
        </w:rPr>
      </w:pPr>
      <w:r>
        <w:rPr>
          <w:b/>
          <w:bCs/>
        </w:rPr>
        <w:t>Определяем расход воды по месяцам.</w:t>
      </w:r>
    </w:p>
    <w:p w:rsidR="00DF0F92" w:rsidRDefault="00DF0F92">
      <w:pPr>
        <w:rPr>
          <w:b/>
          <w:bCs/>
        </w:rPr>
      </w:pPr>
    </w:p>
    <w:p w:rsidR="00DF0F92" w:rsidRDefault="00DF0F92">
      <w:r>
        <w:rPr>
          <w:lang w:val="en-US"/>
        </w:rPr>
        <w:t>Q c</w:t>
      </w:r>
      <w:r>
        <w:t xml:space="preserve">р.мес.= </w:t>
      </w:r>
      <w:r>
        <w:rPr>
          <w:lang w:val="en-US"/>
        </w:rPr>
        <w:t xml:space="preserve">Q </w:t>
      </w:r>
      <w:r>
        <w:rPr>
          <w:vertAlign w:val="subscript"/>
          <w:lang w:val="en-US"/>
        </w:rPr>
        <w:t>75%</w:t>
      </w:r>
      <w:r>
        <w:rPr>
          <w:lang w:val="en-US"/>
        </w:rPr>
        <w:t xml:space="preserve"> </w:t>
      </w:r>
      <w:r>
        <w:rPr>
          <w:lang w:val="en-US"/>
        </w:rPr>
        <w:sym w:font="Symbol" w:char="F0D7"/>
      </w:r>
      <w:r>
        <w:rPr>
          <w:lang w:val="en-US"/>
        </w:rPr>
        <w:t xml:space="preserve"> </w:t>
      </w:r>
      <w:r>
        <w:t>К</w:t>
      </w:r>
    </w:p>
    <w:p w:rsidR="00DF0F92" w:rsidRDefault="00DF0F92">
      <w:r>
        <w:t>где К - коэффициент внутригодового распределения стока малых рек, принимается по таблице N3 (Никитин С. Н.) и составляется средняя таблица по 12 месяцам, по которой будет построен гидрограф.</w:t>
      </w:r>
    </w:p>
    <w:p w:rsidR="00DF0F92" w:rsidRDefault="00DF0F92">
      <w:pPr>
        <w:rPr>
          <w:b/>
          <w:bCs/>
        </w:rPr>
      </w:pPr>
      <w:r>
        <w:rPr>
          <w:b/>
          <w:bCs/>
        </w:rPr>
        <w:t>Таблица N2</w:t>
      </w:r>
    </w:p>
    <w:p w:rsidR="00DF0F92" w:rsidRDefault="00DF0F92"/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60"/>
        <w:gridCol w:w="740"/>
        <w:gridCol w:w="740"/>
        <w:gridCol w:w="740"/>
        <w:gridCol w:w="740"/>
        <w:gridCol w:w="740"/>
        <w:gridCol w:w="740"/>
        <w:gridCol w:w="740"/>
        <w:gridCol w:w="760"/>
        <w:gridCol w:w="740"/>
        <w:gridCol w:w="740"/>
        <w:gridCol w:w="740"/>
        <w:gridCol w:w="760"/>
      </w:tblGrid>
      <w:tr w:rsidR="00DF0F92" w:rsidRPr="00DF0F92">
        <w:trPr>
          <w:trHeight w:hRule="exact" w:val="240"/>
        </w:trPr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мес.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I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П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Ш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IV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V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VI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VII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rPr>
                <w:lang w:val="en-US"/>
              </w:rPr>
              <w:t>V</w:t>
            </w:r>
            <w:r w:rsidRPr="00DF0F92">
              <w:t>Ш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1Х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X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XI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XII</w:t>
            </w:r>
          </w:p>
          <w:p w:rsidR="00DF0F92" w:rsidRPr="00DF0F92" w:rsidRDefault="00DF0F92"/>
        </w:tc>
      </w:tr>
      <w:tr w:rsidR="00DF0F92" w:rsidRPr="00DF0F92">
        <w:trPr>
          <w:trHeight w:hRule="exact" w:val="240"/>
        </w:trPr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К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5,2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1,0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0,65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0,25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0,35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0,1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rPr>
                <w:lang w:val="en-US"/>
              </w:rPr>
              <w:t>0</w:t>
            </w:r>
            <w:r w:rsidRPr="00DF0F92">
              <w:t>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0,4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0,9</w:t>
            </w:r>
          </w:p>
          <w:p w:rsidR="00DF0F92" w:rsidRPr="00DF0F92" w:rsidRDefault="00DF0F92"/>
        </w:tc>
      </w:tr>
      <w:tr w:rsidR="00DF0F92" w:rsidRPr="00DF0F92">
        <w:trPr>
          <w:trHeight w:hRule="exact" w:val="240"/>
        </w:trPr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rPr>
                <w:lang w:val="en-US"/>
              </w:rPr>
              <w:t>Q</w:t>
            </w:r>
            <w:r w:rsidRPr="00DF0F92">
              <w:t xml:space="preserve"> ср.мес.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76,1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114,2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495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95,2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80,9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61,8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23,8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33,3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9,5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19</w:t>
            </w:r>
          </w:p>
          <w:p w:rsidR="00DF0F92" w:rsidRPr="00DF0F92" w:rsidRDefault="00DF0F92"/>
        </w:tc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38</w:t>
            </w:r>
          </w:p>
          <w:p w:rsidR="00DF0F92" w:rsidRPr="00DF0F92" w:rsidRDefault="00DF0F92"/>
        </w:tc>
        <w:tc>
          <w:tcPr>
            <w:tcW w:w="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85</w:t>
            </w:r>
          </w:p>
          <w:p w:rsidR="00DF0F92" w:rsidRPr="00DF0F92" w:rsidRDefault="00DF0F92"/>
        </w:tc>
      </w:tr>
    </w:tbl>
    <w:p w:rsidR="00DF0F92" w:rsidRDefault="00DF0F92"/>
    <w:p w:rsidR="00DF0F92" w:rsidRDefault="00DF0F92"/>
    <w:p w:rsidR="00DF0F92" w:rsidRDefault="00DF0F92"/>
    <w:p w:rsidR="00DF0F92" w:rsidRDefault="00DF0F92">
      <w:r>
        <w:rPr>
          <w:b/>
          <w:bCs/>
        </w:rPr>
        <w:t>IV. ВЫБОР РАЙОНА РАСПОЛОЖЕНИЯ ГОЛОВНОЙ ПЛОТИНЫ</w:t>
      </w:r>
    </w:p>
    <w:p w:rsidR="00DF0F92" w:rsidRDefault="00DF0F92">
      <w:r>
        <w:t>Для выполнения проекта гидроузла необходимо иметь топографический материал соответствующих масштабов. На нём выявляют основные формы рельефа (возвышенности, котловины, овраги, крутые и пологие склоны, террасы и пр.).</w:t>
      </w:r>
    </w:p>
    <w:p w:rsidR="00DF0F92" w:rsidRDefault="00DF0F92">
      <w:r>
        <w:t>Створ головной плотины, как правило, назначают в самом узком месте поймы реки.</w:t>
      </w:r>
    </w:p>
    <w:p w:rsidR="00DF0F92" w:rsidRDefault="00DF0F92">
      <w:r>
        <w:t>Все ГТС, плотины, дамбы, водосбросы проектируются в соответствии с инструкцией по разработке проектов и смет для промышленного строительства (СН 20276) и соответствующими главами строительных норм и правил.</w:t>
      </w:r>
    </w:p>
    <w:p w:rsidR="00DF0F92" w:rsidRDefault="00DF0F92">
      <w:r>
        <w:t>Плотина входит в состав ГТС, построена на водотоке, делит его на верхний и нижний бьеф. Верхний бьеф - участок реки, прилегающий к подпорному сооружению с верховой стороны (по направлению течения), нижний бьеф участок реки с низовой стороны. Верхний и нижний бьефы различаются по своим режимам. В верхнем бьефе создается чаша водохранилища с расчетной повышенной отметкой уровня воды. Течение воды в водохранилище замедляется, в результате происходит отложение ила. В нижнем бьефе расходы воды уменьшаются, скорость течения значительная. Возможны размывы русла ниже плотины, поэтому рекомендуется выход водосбросных каналов относить не менее 15-20 метров от низового откоса.</w:t>
      </w:r>
    </w:p>
    <w:p w:rsidR="00DF0F92" w:rsidRDefault="00DF0F92">
      <w:r>
        <w:t>Плотины сооружают из различных материалов. Из местных строительных материалов строят:</w:t>
      </w:r>
    </w:p>
    <w:p w:rsidR="00DF0F92" w:rsidRDefault="00DF0F92">
      <w:r>
        <w:t>- земляные плотины из суглинка, супеси, песка;</w:t>
      </w:r>
    </w:p>
    <w:p w:rsidR="00DF0F92" w:rsidRDefault="00DF0F92">
      <w:r>
        <w:t>- каменно-набросные плотины;</w:t>
      </w:r>
    </w:p>
    <w:p w:rsidR="00DF0F92" w:rsidRDefault="00DF0F92">
      <w:r>
        <w:t>- смешанные (каменно-земляные) плотины;</w:t>
      </w:r>
    </w:p>
    <w:p w:rsidR="00DF0F92" w:rsidRDefault="00DF0F92">
      <w:r>
        <w:t>- каменные и деревянные плотины;</w:t>
      </w:r>
    </w:p>
    <w:p w:rsidR="00DF0F92" w:rsidRDefault="00DF0F92">
      <w:r>
        <w:t>Из долговечных материалов строят плотины бетонные, железобетонные, металлические.</w:t>
      </w:r>
    </w:p>
    <w:p w:rsidR="00DF0F92" w:rsidRDefault="00DF0F92">
      <w:r>
        <w:t>По  водохозяйственному  назначению  плотины  делятся  на водоподъемные и водохранилищные. Водоподъемные создают-подпор воды в верхнем бьефе, позволяющий подавать воду самотеком и улучшающий судоходство реки. Водохранилищные плотины создают определенный запас воды. По способу пропуска воды в нижнем бьефе плотины делятся на - глухие, водосливные, смешанные. В глухих плотинах нет отверстий для пропуска воды, и излишки паводковых вод сбрасываются через водосбросные каналы в обход плотины. В водосливных плотинах вода переливается через гребень плотины. В смешанных имеется как глухая, так и водосливная часть. Земляные плотины по высоте делятся на высокие (более 50м), средние (15-50м), низкие (менее 15м).</w:t>
      </w:r>
    </w:p>
    <w:p w:rsidR="00DF0F92" w:rsidRDefault="00DF0F92">
      <w:r>
        <w:t>По способу производства работ земляные плотины делятся на насыпные, полунамывные и намывные. В большинстве случаев на водохозяйственных объектах строят низконапорные земляные плотины высотой до 10 м из однородных и разнородных грунтов.</w:t>
      </w:r>
    </w:p>
    <w:p w:rsidR="00DF0F92" w:rsidRDefault="00DF0F92"/>
    <w:p w:rsidR="00DF0F92" w:rsidRDefault="00DF0F92">
      <w:pPr>
        <w:rPr>
          <w:i/>
          <w:iCs/>
        </w:rPr>
      </w:pPr>
      <w:r>
        <w:rPr>
          <w:i/>
          <w:iCs/>
        </w:rPr>
        <w:t>Основные требования, предъявляемые при проектировании и строительстве низконапорных земляных плотин.</w:t>
      </w:r>
    </w:p>
    <w:p w:rsidR="00DF0F92" w:rsidRDefault="00DF0F92"/>
    <w:p w:rsidR="00DF0F92" w:rsidRDefault="00DF0F92">
      <w:r>
        <w:t>1. Размеры тела плотины выбираются с таким расчетом, чтобы фильтрация воды через тело плотины не вызывала суффозии*. Примечание: Суффозии - оседание тела плотины в результате вымывания частиц грунта.</w:t>
      </w:r>
    </w:p>
    <w:p w:rsidR="00DF0F92" w:rsidRDefault="00DF0F92">
      <w:r>
        <w:t>2. Профильтровавшаяся через плотину вода должна собираться и отводится  в  нижний  бьеф  специальными  дренажными устройствами.</w:t>
      </w:r>
    </w:p>
    <w:p w:rsidR="00DF0F92" w:rsidRDefault="00DF0F92">
      <w:r>
        <w:t>3.   Нельзя допускать перелива воды через гребень, поэтому водосбросные  сооружения должны  быть  рассчитаны на максимальный пропуск паводковых вод.</w:t>
      </w:r>
    </w:p>
    <w:p w:rsidR="00DF0F92" w:rsidRDefault="00DF0F92">
      <w:r>
        <w:t>4. Сопряжение тела плотины с основанием, берегами и бетонными сооружениями должно быть плотным и надежным.</w:t>
      </w:r>
    </w:p>
    <w:p w:rsidR="00DF0F92" w:rsidRDefault="00DF0F92">
      <w:r>
        <w:t>5. Откосы  плотины  должны  быть  устойчивыми,  хорошо защищенными от размывания и механических повреждений.</w:t>
      </w:r>
    </w:p>
    <w:p w:rsidR="00DF0F92" w:rsidRDefault="00DF0F92">
      <w:r>
        <w:t>6. Гребень плотины должен быть укреплен в соответствии с классом дороги, которая будет по нему проходить.</w:t>
      </w:r>
    </w:p>
    <w:p w:rsidR="00DF0F92" w:rsidRDefault="00DF0F92">
      <w:r>
        <w:t>7. Грунты для плотины должны быть определенного качества и хорошо уплотнены.</w:t>
      </w:r>
    </w:p>
    <w:p w:rsidR="00DF0F92" w:rsidRDefault="00DF0F92">
      <w:r>
        <w:t>8. Грунты в основании плотины должны быть всесторонне изучены.</w:t>
      </w:r>
    </w:p>
    <w:p w:rsidR="00DF0F92" w:rsidRDefault="00DF0F92">
      <w:r>
        <w:t>9. При проектировании плотины руководствуются правилами, изложенными в СНиП 115373 "Плотины из грунтовых материалов.</w:t>
      </w:r>
    </w:p>
    <w:p w:rsidR="00DF0F92" w:rsidRDefault="00DF0F92">
      <w:pPr>
        <w:rPr>
          <w:i/>
          <w:iCs/>
        </w:rPr>
      </w:pPr>
      <w:r>
        <w:rPr>
          <w:i/>
          <w:iCs/>
        </w:rPr>
        <w:t>Основные элементы земляных плотин.</w:t>
      </w:r>
    </w:p>
    <w:p w:rsidR="00DF0F92" w:rsidRDefault="00DF0F92"/>
    <w:p w:rsidR="00DF0F92" w:rsidRDefault="00DF0F92">
      <w:r>
        <w:t>Земляная плотина представляет собой трапецию ограниченную сверху гребнем, с боков откосами, снизу подошвой. При проектировании земляных плотин устанавливают размеры основных элементов насыпи, заложение и крепление откосов, сопряжение с основанием и берегами и тип дренажа.</w:t>
      </w:r>
    </w:p>
    <w:p w:rsidR="00DF0F92" w:rsidRDefault="00DF0F92">
      <w:r>
        <w:t>Ширина гребня назначается исходя из условий эксплуатации сооружения. При отсутствии специальных дорог минимальная ширина Зм, а если устраивают по гребню плотины автомобильную дорогу, в соответствии с нормами, назначают 6-8 м. Полная высоты плотины определяется как суммарная величина напора плотины (Н) и сухого запаса. На практике сухой запас назначают 1,5-2 м. Напор плотины разность отметок верхнего и нижнего бьефа. Откосы земляных плотин делают различными. Верховой (мокрый откос) более пологий, низовой откос более крутой. Заложение откосов назначают из условий устойчивости грунтов.</w:t>
      </w:r>
    </w:p>
    <w:p w:rsidR="00DF0F92" w:rsidRDefault="00DF0F92"/>
    <w:p w:rsidR="00DF0F92" w:rsidRDefault="00DF0F92">
      <w:r>
        <w:rPr>
          <w:b/>
          <w:bCs/>
        </w:rPr>
        <w:t>VI. Гидравлический расчет открытого паводкового водосброса.</w:t>
      </w:r>
    </w:p>
    <w:p w:rsidR="00DF0F92" w:rsidRDefault="00DF0F92">
      <w:r>
        <w:t>Паводковые водосбросные сооружения строят в глухих плотинах нагульных (русловых) и головных прудов. Водосбросные сооружения (водосбросы) служат для сброса излишка паводковых вод из головного пруда или водохранилища в нижний бьеф. При помощи таких сооружений регулируют уровень воды в головном пруду, в котором вода должна находится на определенной расчетной отметке.</w:t>
      </w:r>
    </w:p>
    <w:p w:rsidR="00DF0F92" w:rsidRDefault="00DF0F92">
      <w:r>
        <w:t>Через водосбросные сооружения сбрасывают излишки весенних и летне-осенних паводковых вод и воду из головного пруда в нижний бьеф.</w:t>
      </w:r>
    </w:p>
    <w:p w:rsidR="00DF0F92" w:rsidRDefault="00DF0F92">
      <w:r>
        <w:t>Паводковые водосбросные сооружения проектируют двух основных типов: автоматические и управляемые с затворами. Тип водосброса и место расположения его в головном гидротехническом узле выбирают в зависимости от величины пропускаемого расхода, топографических и геологических условий и наличия местных строительных материалов.</w:t>
      </w:r>
    </w:p>
    <w:p w:rsidR="00DF0F92" w:rsidRDefault="00DF0F92">
      <w:r>
        <w:t>При проектировании и строительстве паводковых водосбросов широко используют типовые проекты. Паводковые водосбросы проектируют, руководствуясь гл. 50 Сни П П-50-74.</w:t>
      </w:r>
    </w:p>
    <w:p w:rsidR="00DF0F92" w:rsidRDefault="00DF0F92">
      <w:r>
        <w:t>Конструкции автоматических и управляемых водосбросов различаются тем, что у автоматических водосбросов порог (дно) сооружения располагается на отметке НПУ, при повышении уровня воды над этой отметкой вода автоматически сбрасывается из верхнего в нижний бьеф; у управляемых водосбросов порог сооружения располагается ниже отметки НПУ (вплоть до дна), и отверстие этого сооружения перекрывается затворами, при помощи которых и регулируется уровень воды в водохранилище.</w:t>
      </w:r>
    </w:p>
    <w:p w:rsidR="00DF0F92" w:rsidRDefault="00DF0F92">
      <w:r>
        <w:t>ОПРЕДЕЛЕНИЕ МАКСИМАЛЬНЫХ РАСХОДОВ ВОДЫ.</w:t>
      </w:r>
    </w:p>
    <w:p w:rsidR="00DF0F92" w:rsidRDefault="00DF0F92">
      <w:r>
        <w:t>Гидравлическим расчетом водосбросных сооружений определяются размеры отверстий сооружений, которые должны обеспечивать пропуск максимальных расходов воды.</w:t>
      </w:r>
    </w:p>
    <w:p w:rsidR="00DF0F92" w:rsidRDefault="00DF0F92">
      <w:r>
        <w:t>Расчет отверстий водосбросных сооружений производится на основании величин вероятных наибольших расходов воды в период снегового половодья и дождевых паводков.</w:t>
      </w:r>
    </w:p>
    <w:p w:rsidR="00DF0F92" w:rsidRDefault="00DF0F92">
      <w:r>
        <w:t>Величины максимальных расходов воды талых вод необходимы гидротехникам при проектировании плотин и водосбросных сооружений.</w:t>
      </w:r>
    </w:p>
    <w:p w:rsidR="00DF0F92" w:rsidRDefault="00DF0F92">
      <w:r>
        <w:t>Расчет максимальных расходов воды можно вести по данным гидрометрических наблюдений.</w:t>
      </w:r>
    </w:p>
    <w:p w:rsidR="00DF0F92" w:rsidRDefault="00DF0F92">
      <w:pPr>
        <w:sectPr w:rsidR="00DF0F92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DF0F92" w:rsidRDefault="00DF0F92">
      <w:r>
        <w:t>Опах-37,5</w:t>
      </w:r>
    </w:p>
    <w:p w:rsidR="00DF0F92" w:rsidRDefault="00DF0F92">
      <w:r>
        <w:t>НПУ=25м</w:t>
      </w:r>
    </w:p>
    <w:p w:rsidR="00DF0F92" w:rsidRDefault="00DF0F92">
      <w:r>
        <w:t>ПВС=22 м</w:t>
      </w:r>
    </w:p>
    <w:p w:rsidR="00DF0F92" w:rsidRDefault="00DF0F92">
      <w:r>
        <w:t>Уровень нижнего бьефа равен 23 м</w:t>
      </w:r>
    </w:p>
    <w:p w:rsidR="00DF0F92" w:rsidRDefault="00DF0F92">
      <w:r>
        <w:t>Периметр живого сечения перед водосбросом -\у = 30 м</w:t>
      </w:r>
      <w:r>
        <w:rPr>
          <w:vertAlign w:val="superscript"/>
        </w:rPr>
        <w:t>2</w:t>
      </w:r>
    </w:p>
    <w:p w:rsidR="00DF0F92" w:rsidRDefault="00DF0F92">
      <w:r>
        <w:t>Количество стоек т1 = 2</w:t>
      </w:r>
    </w:p>
    <w:p w:rsidR="00DF0F92" w:rsidRDefault="00DF0F92">
      <w:r>
        <w:t>Ширина стоек С = 0,2м</w:t>
      </w:r>
    </w:p>
    <w:p w:rsidR="00DF0F92" w:rsidRDefault="00DF0F92">
      <w:r>
        <w:t>Коэффициент скорости (р = 0,936 у плавного входа и (р = 0,9 - неплавный вход;</w:t>
      </w:r>
    </w:p>
    <w:p w:rsidR="00DF0F92" w:rsidRDefault="00DF0F92">
      <w:r>
        <w:t>Коэффициент расхода для плавного ц = 0,35, неплавный ^ = 0,32;</w:t>
      </w:r>
    </w:p>
    <w:p w:rsidR="00DF0F92" w:rsidRDefault="00DF0F92">
      <w:r>
        <w:t>Гидравлический расчет водосбросного сооружения производят исходя из условий работы прямоугольного водослива с широким порогом в котором водослив может быть затопленный и незатопленный.</w:t>
      </w:r>
    </w:p>
    <w:p w:rsidR="00DF0F92" w:rsidRDefault="00DF0F92">
      <w:r>
        <w:rPr>
          <w:b/>
          <w:bCs/>
        </w:rPr>
        <w:t>Порядок расчета:</w:t>
      </w:r>
    </w:p>
    <w:p w:rsidR="00DF0F92" w:rsidRDefault="00DF0F92">
      <w:r>
        <w:t>1. Определяем напор на пороге водослива.</w:t>
      </w:r>
    </w:p>
    <w:p w:rsidR="00DF0F92" w:rsidRDefault="00DF0F92">
      <w:r>
        <w:t>Н= Зм Н=НПУ</w:t>
      </w:r>
    </w:p>
    <w:p w:rsidR="00DF0F92" w:rsidRDefault="00DF0F92">
      <w:r>
        <w:t>2. Определяем скорость течения воды на подходе к водосливу.</w:t>
      </w:r>
    </w:p>
    <w:p w:rsidR="00DF0F92" w:rsidRDefault="00DF0F92">
      <w:r>
        <w:rPr>
          <w:b/>
          <w:bCs/>
        </w:rPr>
        <w:t>Уо = О</w:t>
      </w:r>
      <w:r>
        <w:t xml:space="preserve"> =37.5 =1,25 м/с</w:t>
      </w:r>
    </w:p>
    <w:p w:rsidR="00DF0F92" w:rsidRDefault="00DF0F92">
      <w:r>
        <w:rPr>
          <w:smallCaps/>
        </w:rPr>
        <w:t xml:space="preserve">уу    </w:t>
      </w:r>
      <w:r>
        <w:t>30 где 0 расход м^с расчетный расход,</w:t>
      </w:r>
    </w:p>
    <w:p w:rsidR="00DF0F92" w:rsidRDefault="00DF0F92">
      <w:r>
        <w:rPr>
          <w:b/>
          <w:bCs/>
        </w:rPr>
        <w:t>Уо = 1,25</w:t>
      </w:r>
      <w:r>
        <w:t xml:space="preserve"> м/с</w:t>
      </w:r>
    </w:p>
    <w:p w:rsidR="00DF0F92" w:rsidRDefault="00DF0F92">
      <w:r>
        <w:t>3. Определяем действующий напор.</w:t>
      </w:r>
    </w:p>
    <w:p w:rsidR="00DF0F92" w:rsidRDefault="00DF0F92">
      <w:r>
        <w:t>Но=Н+У!= Цб = 0,08+3 = 3,08 м</w:t>
      </w:r>
    </w:p>
    <w:p w:rsidR="00DF0F92" w:rsidRDefault="00DF0F92">
      <w:r>
        <w:t>2§ 2-9,8</w:t>
      </w:r>
    </w:p>
    <w:p w:rsidR="00DF0F92" w:rsidRDefault="00DF0F92">
      <w:r>
        <w:t>4. Определяем глубину воды под напором водослива в нижнем бьефе. п=1м</w:t>
      </w:r>
    </w:p>
    <w:p w:rsidR="00DF0F92" w:rsidRDefault="00DF0F92">
      <w:r>
        <w:t>5. Условия работы водослива.</w:t>
      </w:r>
    </w:p>
    <w:p w:rsidR="00DF0F92" w:rsidRDefault="00DF0F92">
      <w:r>
        <w:t xml:space="preserve">Ь= </w:t>
      </w:r>
      <w:r>
        <w:rPr>
          <w:i/>
          <w:iCs/>
        </w:rPr>
        <w:t xml:space="preserve">-1=0,32&lt;0,7 </w:t>
      </w:r>
      <w:r>
        <w:t>3,08</w:t>
      </w:r>
    </w:p>
    <w:p w:rsidR="00DF0F92" w:rsidRDefault="00DF0F92">
      <w:r>
        <w:t>6. Ширина потока воды в сжатом сечении.</w:t>
      </w:r>
    </w:p>
    <w:p w:rsidR="00DF0F92" w:rsidRDefault="00DF0F92">
      <w:r>
        <w:t>В. с. =       0               37,5            б,5м (рп-2-ё(Но-п)      0,9129,82,08</w:t>
      </w:r>
    </w:p>
    <w:p w:rsidR="00DF0F92" w:rsidRDefault="00DF0F92">
      <w:r>
        <w:t>7. Количество сжатий.</w:t>
      </w:r>
    </w:p>
    <w:p w:rsidR="00DF0F92" w:rsidRDefault="00DF0F92">
      <w:r>
        <w:t>8. п=2т1+2=б</w:t>
      </w:r>
    </w:p>
    <w:p w:rsidR="00DF0F92" w:rsidRDefault="00DF0F92">
      <w:r>
        <w:t xml:space="preserve">8. Определение строительной величины водосбора. В. с. </w:t>
      </w:r>
      <w:r>
        <w:rPr>
          <w:vertAlign w:val="superscript"/>
        </w:rPr>
        <w:t>=</w:t>
      </w:r>
      <w:r>
        <w:t xml:space="preserve"> 6,5+0,07 -1 +0,2 2 = 7 м</w:t>
      </w:r>
    </w:p>
    <w:p w:rsidR="00DF0F92" w:rsidRDefault="00DF0F92">
      <w:r>
        <w:rPr>
          <w:b/>
          <w:bCs/>
        </w:rPr>
        <w:t>Вывод:</w:t>
      </w:r>
      <w:r>
        <w:t xml:space="preserve"> Строительная величина водосбора равна 7 м, вход неплавный, водосброс незатопляемый.</w:t>
      </w:r>
    </w:p>
    <w:p w:rsidR="00DF0F92" w:rsidRDefault="00DF0F92"/>
    <w:p w:rsidR="00DF0F92" w:rsidRDefault="00DF0F92">
      <w:r>
        <w:rPr>
          <w:b/>
          <w:bCs/>
        </w:rPr>
        <w:t>VII. Рыбопропускные сооружения и прочие элементы гидроузла.</w:t>
      </w:r>
    </w:p>
    <w:p w:rsidR="00DF0F92" w:rsidRDefault="00DF0F92">
      <w:r>
        <w:t>Проходные и полупроходные рыбы для размножения идут из моря в реки. Нередко места нереста рыб расположены на большом расстоянии от моря и на пути к ним рыба встречает плотины, преграждающие ей путь вверх по реке.</w:t>
      </w:r>
    </w:p>
    <w:p w:rsidR="00DF0F92" w:rsidRDefault="00DF0F92">
      <w:r>
        <w:t>На таких реках как Дон, Волга, Днепр, Обь, Тулома, Кура, Енисей, Даугава и др., имеющих рыбохозяйственное     значение,  построено по несколько гидротехнических узлов, через которые рыба должна пройти к местам размножения.</w:t>
      </w:r>
    </w:p>
    <w:p w:rsidR="00DF0F92" w:rsidRDefault="00DF0F92">
      <w:r>
        <w:t>Для обеспечения прохода промысловых рыб из нижнего в верхний бьеф к нерестилищам в плотинах гидротехнических узлов строят рыбопропускные сооружения.</w:t>
      </w:r>
    </w:p>
    <w:p w:rsidR="00DF0F92" w:rsidRDefault="00DF0F92">
      <w:r>
        <w:t>Рыбопропускные сооружения различаются по конструкции и бывают двух типов: рыбоходы и рыбоподъёмники.</w:t>
      </w:r>
    </w:p>
    <w:p w:rsidR="00DF0F92" w:rsidRDefault="00DF0F92">
      <w:r>
        <w:rPr>
          <w:b/>
          <w:bCs/>
        </w:rPr>
        <w:t>Рыбоход.</w:t>
      </w:r>
      <w:r>
        <w:t xml:space="preserve"> Рыбоход - сооружение в виде лотка, устраиваемое в обход плотины или в теле плотины. В рыбоход из верхнего бьефа постоянно подаётся поток воды со скоростями течения, которые может преодолеть рыба при проходе по рыбоходу из нижнего в верхний бьеф.</w:t>
      </w:r>
    </w:p>
    <w:p w:rsidR="00DF0F92" w:rsidRDefault="00DF0F92">
      <w:r>
        <w:t>Особым видом рыбохода является сооружение, пропускающее молодь угря вверх по реке, - угреход.</w:t>
      </w:r>
    </w:p>
    <w:p w:rsidR="00DF0F92" w:rsidRDefault="00DF0F92">
      <w:r>
        <w:rPr>
          <w:b/>
          <w:bCs/>
        </w:rPr>
        <w:t>Рыбоподъемники.</w:t>
      </w:r>
      <w:r>
        <w:t xml:space="preserve"> Рыбоподъемники- сооружения располагаемые в теле платины и пропускающие рыбу из нижнего бьефа в верхний при помощи подъемных механизмов или методом шлюзования.</w:t>
      </w:r>
    </w:p>
    <w:p w:rsidR="00DF0F92" w:rsidRDefault="00DF0F92">
      <w:r>
        <w:t>Особым типом рыбопропускных сооружений является рыбопропускной шлюз и плавучая установка для привлечения и транспортировки рыбы.</w:t>
      </w:r>
    </w:p>
    <w:p w:rsidR="00DF0F92" w:rsidRDefault="00DF0F92">
      <w:r>
        <w:t>Для обеспечения нормальной работы рыбопропускных сооружений необходимо соблюдать следующие условия.</w:t>
      </w:r>
    </w:p>
    <w:p w:rsidR="00DF0F92" w:rsidRDefault="00DF0F92">
      <w:r>
        <w:t>1. Для привлечения рыбы к входу в рыбоход из верхнего бьефа в нижний необходимо подавать значительный расход воды, а скорости воды в этом месте должны быть равны скорости течения воды в реке. Вход в рыбоход следует располагать с таким расчетом, чтобы рыба могла легко его обнаружить.</w:t>
      </w:r>
    </w:p>
    <w:p w:rsidR="00DF0F92" w:rsidRDefault="00DF0F92">
      <w:r>
        <w:t>2. Скорость течения воды по рыбоходу следует назначать в зависимости от вида рыбы, идущей по рыбоходу, чтобы рыба могла ее преодолеть.</w:t>
      </w:r>
    </w:p>
    <w:p w:rsidR="00DF0F92" w:rsidRDefault="00DF0F92">
      <w:r>
        <w:t>3. Размеры отдельных конструктивных частей рыбоходов необходимо выбирать в зависимости от вида рыб, которые будут проходить по этому рыбоходу. Так, ширину, длину отдельных бассейнов (ступеней), уклон дна, расстояния между бассейнами для отдыха рыб, размеры вплывных отверстий и т. д. следует назначать в каждом отдельном случае специально.</w:t>
      </w:r>
    </w:p>
    <w:p w:rsidR="00DF0F92" w:rsidRDefault="00DF0F92">
      <w:r>
        <w:t>4. При устройстве рыбоподъемников размеры подходного лотка и камер рыбоприемника  необходимо   назначать   с   учетом   исключения травмирования рыбы при подъеме ее из нижнего бьефа в верхний.</w:t>
      </w:r>
    </w:p>
    <w:p w:rsidR="00DF0F92" w:rsidRDefault="00DF0F92">
      <w:r>
        <w:t>5. Работа подъемных и других механизмов должна быть по возможности бесшумной, чтобы не отпугивать рыбу от сооружения.</w:t>
      </w:r>
    </w:p>
    <w:p w:rsidR="00DF0F92" w:rsidRDefault="00DF0F92">
      <w:r>
        <w:t>Обеспечение интенсивного пропуска рыбы из нижнего бьефа в верхний во многом зависит от удачного расположения рыбопропускного сооружения в теле плотины и от его размеров. Размеры рыбопропускных сооружений зависят от напора, созданного плотиной, рельефа местности в створе плотины и конструктивных решений всего комплекса сооружений, входящих в состав гидротехнического узла.</w:t>
      </w:r>
    </w:p>
    <w:p w:rsidR="00DF0F92" w:rsidRDefault="00DF0F92"/>
    <w:p w:rsidR="00DF0F92" w:rsidRDefault="00DF0F92">
      <w:r>
        <w:t>Выбор   типа   рыбопропускного   сооружения   зависит   от   напора гидротехнического узла, в котором предполагается его строительство, а также вида и количества рыбы, которая должна быть пропущена через рыбопропускное сооружение из нижнего бьефа в верхний.</w:t>
      </w:r>
    </w:p>
    <w:p w:rsidR="00DF0F92" w:rsidRDefault="00DF0F92">
      <w:r>
        <w:t>На гидротехнических узлах с напором до 30 м рекомендуется применять рыбоходы лестничного типа, при больших напорах лучше устраивать рыбоподъемники и рыбопропускные шлюзы, так как лестничные рыбоходы будут иметь большие размеры и следовательно, дорого стоить.</w:t>
      </w:r>
    </w:p>
    <w:p w:rsidR="00DF0F92" w:rsidRDefault="00DF0F92">
      <w:r>
        <w:t>Для пропуска лососевых рыб пригодны рыбоходы, в которых создаются условия, близкие к природным. Для пропуска осетровых и сельдевых рыб лучше применять рыбоподъемники и рыбопропускные шлюзы, так как крупным осетровым рыбам трудно подниматься по рыбоходу и преодолевать скорости в вплывных отверстиях до 2 м/с; сельдевые же рыбы, идущие на нерест в больших количествах, будут травмироваться в рыбоходах.</w:t>
      </w:r>
    </w:p>
    <w:p w:rsidR="00DF0F92" w:rsidRDefault="00DF0F92">
      <w:r>
        <w:t>РЫБОХОДЫ</w:t>
      </w:r>
    </w:p>
    <w:p w:rsidR="00DF0F92" w:rsidRDefault="00DF0F92">
      <w:r>
        <w:t>По рыбоходам рыба поднимается из нижнего бьефа в верхний навстречу потоку воды, идущему с определенной скоростью из верхнего бьефа в нижний.</w:t>
      </w:r>
    </w:p>
    <w:p w:rsidR="00DF0F92" w:rsidRDefault="00DF0F92">
      <w:r>
        <w:t>Наиболее эффективным является лестничный рыбоход- лоток, разделенный поперечными стенками на отдельные бассейны. Дно каждого бассейна горизонтально. Каждый последующий бассейн   расположен выше предыдущего. В продольном разрезе рыбоход напоминает лестницу.</w:t>
      </w:r>
    </w:p>
    <w:p w:rsidR="00DF0F92" w:rsidRDefault="00DF0F92">
      <w:r>
        <w:t>Для облегчения передвижения рыбы вверх по рыбоходу в поперечных стенках вверху или у дна устраивают вплывные отверстия квадратной или прямоугольной формы. Устройство вплывных отверстий удлиняет путь движения воды, благодаря чему скорость ее уменьшается.</w:t>
      </w:r>
    </w:p>
    <w:p w:rsidR="00DF0F92" w:rsidRDefault="00DF0F92">
      <w:r>
        <w:t>В табл. приведены скорости, которые могут преодолеть различные виды рыб, плывущие в потоке и в узких проходах.</w:t>
      </w:r>
    </w:p>
    <w:p w:rsidR="00DF0F92" w:rsidRDefault="00DF0F92">
      <w:r>
        <w:t>Таблица 1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80"/>
        <w:gridCol w:w="3260"/>
        <w:gridCol w:w="3280"/>
      </w:tblGrid>
      <w:tr w:rsidR="00DF0F92" w:rsidRPr="00DF0F92">
        <w:trPr>
          <w:cantSplit/>
          <w:trHeight w:hRule="exact" w:val="280"/>
        </w:trPr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F0F92" w:rsidRPr="00DF0F92" w:rsidRDefault="00DF0F92">
            <w:r w:rsidRPr="00DF0F92">
              <w:t>Рыба</w:t>
            </w:r>
          </w:p>
          <w:p w:rsidR="00DF0F92" w:rsidRPr="00DF0F92" w:rsidRDefault="00DF0F92"/>
        </w:tc>
        <w:tc>
          <w:tcPr>
            <w:tcW w:w="6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Скорость течения, преодолеваемая рыбами, м/с</w:t>
            </w:r>
          </w:p>
          <w:p w:rsidR="00DF0F92" w:rsidRPr="00DF0F92" w:rsidRDefault="00DF0F92"/>
        </w:tc>
      </w:tr>
      <w:tr w:rsidR="00DF0F92" w:rsidRPr="00DF0F92">
        <w:trPr>
          <w:cantSplit/>
          <w:trHeight w:hRule="exact" w:val="560"/>
        </w:trPr>
        <w:tc>
          <w:tcPr>
            <w:tcW w:w="24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/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в равномерном потоке</w:t>
            </w:r>
          </w:p>
          <w:p w:rsidR="00DF0F92" w:rsidRPr="00DF0F92" w:rsidRDefault="00DF0F92"/>
        </w:tc>
        <w:tc>
          <w:tcPr>
            <w:tcW w:w="3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во вплывных и входных отверстиях</w:t>
            </w:r>
          </w:p>
          <w:p w:rsidR="00DF0F92" w:rsidRPr="00DF0F92" w:rsidRDefault="00DF0F92"/>
        </w:tc>
      </w:tr>
      <w:tr w:rsidR="00DF0F92" w:rsidRPr="00DF0F92">
        <w:trPr>
          <w:trHeight w:hRule="exact" w:val="260"/>
        </w:trPr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Карповые</w:t>
            </w:r>
          </w:p>
          <w:p w:rsidR="00DF0F92" w:rsidRPr="00DF0F92" w:rsidRDefault="00DF0F92"/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0,5-1,0</w:t>
            </w:r>
          </w:p>
          <w:p w:rsidR="00DF0F92" w:rsidRPr="00DF0F92" w:rsidRDefault="00DF0F92"/>
        </w:tc>
        <w:tc>
          <w:tcPr>
            <w:tcW w:w="3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0,8-1,2</w:t>
            </w:r>
          </w:p>
          <w:p w:rsidR="00DF0F92" w:rsidRPr="00DF0F92" w:rsidRDefault="00DF0F92"/>
        </w:tc>
      </w:tr>
      <w:tr w:rsidR="00DF0F92" w:rsidRPr="00DF0F92">
        <w:trPr>
          <w:trHeight w:hRule="exact" w:val="280"/>
        </w:trPr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Осетровые</w:t>
            </w:r>
          </w:p>
          <w:p w:rsidR="00DF0F92" w:rsidRPr="00DF0F92" w:rsidRDefault="00DF0F92"/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0,8-1,2</w:t>
            </w:r>
          </w:p>
          <w:p w:rsidR="00DF0F92" w:rsidRPr="00DF0F92" w:rsidRDefault="00DF0F92"/>
        </w:tc>
        <w:tc>
          <w:tcPr>
            <w:tcW w:w="3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1,0-1,5</w:t>
            </w:r>
          </w:p>
          <w:p w:rsidR="00DF0F92" w:rsidRPr="00DF0F92" w:rsidRDefault="00DF0F92"/>
        </w:tc>
      </w:tr>
      <w:tr w:rsidR="00DF0F92" w:rsidRPr="00DF0F92">
        <w:trPr>
          <w:trHeight w:hRule="exact" w:val="300"/>
        </w:trPr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Лососевые</w:t>
            </w:r>
          </w:p>
          <w:p w:rsidR="00DF0F92" w:rsidRPr="00DF0F92" w:rsidRDefault="00DF0F92"/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1,5-2,5</w:t>
            </w:r>
          </w:p>
          <w:p w:rsidR="00DF0F92" w:rsidRPr="00DF0F92" w:rsidRDefault="00DF0F92"/>
        </w:tc>
        <w:tc>
          <w:tcPr>
            <w:tcW w:w="3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F92" w:rsidRPr="00DF0F92" w:rsidRDefault="00DF0F92">
            <w:r w:rsidRPr="00DF0F92">
              <w:t>2-3</w:t>
            </w:r>
          </w:p>
          <w:p w:rsidR="00DF0F92" w:rsidRPr="00DF0F92" w:rsidRDefault="00DF0F92"/>
        </w:tc>
      </w:tr>
    </w:tbl>
    <w:p w:rsidR="00DF0F92" w:rsidRDefault="00DF0F92"/>
    <w:p w:rsidR="00DF0F92" w:rsidRDefault="00DF0F92">
      <w:r>
        <w:t>Наибольшие скорости в лестничных рыбоходах создаются при переходе из одного бассейна в другой, а в самих бассейнах скорости меньше.</w:t>
      </w:r>
    </w:p>
    <w:p w:rsidR="00DF0F92" w:rsidRDefault="00DF0F92">
      <w:r>
        <w:t>По длине рыбохода устраивают специальные бассейны для отдыха рыб, размеры которых больше, чем других бассейнов.</w:t>
      </w:r>
    </w:p>
    <w:p w:rsidR="00DF0F92" w:rsidRDefault="00DF0F92">
      <w:r>
        <w:t>Ниже приводится описание конструкций двух построенных в Советском Союзе и действующих лестничных рыбоходов: Туломского (нижнего и верхнего) и Кегумского.</w:t>
      </w:r>
    </w:p>
    <w:p w:rsidR="00DF0F92" w:rsidRDefault="00DF0F92">
      <w:r>
        <w:t>Нижне - Туломский рыбоход построен на р. Туломе (Мурманская область) для пропуска сёмги из нижнего бьефа Туломской ГЭС в верхний.</w:t>
      </w:r>
    </w:p>
    <w:p w:rsidR="00DF0F92" w:rsidRDefault="00DF0F92">
      <w:r>
        <w:t>Этот рыбоход имеет вид бетонного лотка, расположенного в обход Туломской ГЭС. Лоток разделён на отдельные бассейны в железобетонными стенками с вплывными отверстиями.</w:t>
      </w:r>
    </w:p>
    <w:p w:rsidR="00DF0F92" w:rsidRDefault="00DF0F92"/>
    <w:p w:rsidR="00DF0F92" w:rsidRDefault="00DF0F92">
      <w:r>
        <w:t>Общая длина рыбохода 513м, уклон дна 1 : 25, высота подъёма 16 - 20 м. В рыбоходе 49 бассейнов размером 3Х6 м, глубиной 0,9 м и 9 бассейнов для отдыха рыб размером 4,5Х8</w:t>
      </w:r>
      <w:r>
        <w:rPr>
          <w:b/>
          <w:bCs/>
        </w:rPr>
        <w:t xml:space="preserve"> м,</w:t>
      </w:r>
      <w:r>
        <w:t xml:space="preserve"> глубиной 1,5 м.</w:t>
      </w:r>
    </w:p>
    <w:p w:rsidR="00DF0F92" w:rsidRDefault="00DF0F92">
      <w:r>
        <w:t>Так как рыбоход работает в приливы и отливы, в нём имеются три входных отверстия, расположенных на различных уровнях. Для создания естественного течения воды в бетон дна втоплены булыжные камни.</w:t>
      </w:r>
    </w:p>
    <w:p w:rsidR="00DF0F92" w:rsidRDefault="00DF0F92">
      <w:r>
        <w:t>Верхне - Туломское рыбопропускное сооружение нар.Туломев 65 км от Нижне- Туломской ГЭС, построенное в 1965 году, предназначено для пропуска на нерестилища сёмги и представляет собой сочетание лестничного рыбохода и рыбного шлюза.</w:t>
      </w:r>
    </w:p>
    <w:p w:rsidR="00DF0F92" w:rsidRDefault="00DF0F92">
      <w:r>
        <w:t>По отводному каналу ГЭС рыба заходит в лестничную часть сооружения, а затем через бассейн отдыха в нижнюю камеру шлюза. По мере концентрации рыбы затвор нижней камеры закрывается и вода, а вместе с ней и рыба поднимается по вертикальной шахте шлюза до уровня верхней камеры. После выхода рыбы в верхний бьеф плотины затвор нижней камеры открывается, уровень воды падает до исходного и цикл повторяется снова. Продолжительность цикла от 3 до 10 часов. Управление системой - автоматическое и дублирующее - ручное.</w:t>
      </w:r>
    </w:p>
    <w:p w:rsidR="00DF0F92" w:rsidRDefault="00DF0F92">
      <w:r>
        <w:t>Рыбоход пробит в гнейсовых проходах, не цементирован, что создаёт условия, близкие к естественным.</w:t>
      </w:r>
    </w:p>
    <w:p w:rsidR="00DF0F92" w:rsidRDefault="00DF0F92">
      <w:r>
        <w:t>Общая длина рыбохода 260,5</w:t>
      </w:r>
      <w:r>
        <w:rPr>
          <w:b/>
          <w:bCs/>
        </w:rPr>
        <w:t xml:space="preserve"> м,</w:t>
      </w:r>
      <w:r>
        <w:t xml:space="preserve"> уклон днища от нулевого до 1 : 9,1, на рыбоходе тридцать ступеней, представляющие собой колодцы различных размеров с перепадами от 0,3 до 0,58 м. Заканчивается рыбоход бассейном для отдыха рыб.</w:t>
      </w:r>
    </w:p>
    <w:p w:rsidR="00DF0F92" w:rsidRDefault="00DF0F92">
      <w:r>
        <w:t>Высота вертикальной шахты шлюза около 60 м. Вход в шахту рыбоподъёмника представляет собой окно, расположенное сбоку шлюзовой камеры.</w:t>
      </w:r>
    </w:p>
    <w:p w:rsidR="00DF0F92" w:rsidRDefault="00DF0F92">
      <w:r>
        <w:t>Общая высота подъёма 63,4 м. Рыба для перехода из нижнего в верхний бьеф преодолевает путь длинной 830 м, в том числе участок (длинной 515 м) тоннеля отводящего канала ГЭС.</w:t>
      </w:r>
    </w:p>
    <w:p w:rsidR="00DF0F92" w:rsidRDefault="00DF0F92">
      <w:r>
        <w:t>Кегумский рыбоход построен на р. Даугаве (Латвийская ССР) для пропуска балтийского лосося и сырти из нижнего бьефа Кегумской ГЭС в верхний.</w:t>
      </w:r>
    </w:p>
    <w:p w:rsidR="00DF0F92" w:rsidRDefault="00DF0F92">
      <w:r>
        <w:t>В отличии от Нижне - Туломского рыбохода, который расположен в стороне от гидротехнического узла, Кегумский рыбоход расположен рядом со зданием ГЭС и водо-снабжаемой частью плотины.</w:t>
      </w:r>
    </w:p>
    <w:p w:rsidR="00DF0F92" w:rsidRDefault="00DF0F92">
      <w:r>
        <w:t>Рыбоход представляет собой лоток (лестницу), не развёрнутый по длине, а сгруппированный в систему продольных и поперечных маршей.</w:t>
      </w:r>
    </w:p>
    <w:p w:rsidR="00DF0F92" w:rsidRDefault="00DF0F92">
      <w:r>
        <w:t>Общая длина рыбохода 240 м. В рыбоходе 10 маршей с углами поворота 90 и 180°. Каждый отдельный марш - железобетонный наклонный лоток шириной 3 м с вертикальными продольными стенками высотой 1,8 м. В рыбоходе имеется один бассейн для отдыха рыб размером 6Х6,3 м. Для лучшего захода рыбы в рыбоход со стороны нижнего бьефа имеется направляющая стенка, отделяющая поток воды, сбрасываемые через сбросные отверстия плотины.</w:t>
      </w:r>
    </w:p>
    <w:p w:rsidR="00DF0F92" w:rsidRDefault="00DF0F92">
      <w:r>
        <w:t>Отмечено, что на ход рыбы по рыбоходу очень сильно влияет режим работы ГЭС. При работе всех турбин ГЭС из-за сильного течения в нижнем бьефе рыба дезоринтируется и не может зайти в рыбоход. При уменьшении выроботки электроэнергии и сброса воды сила течения уменьшается, рыба легко находит привлекаемую струю воды, идущую из рыбохода, и быстро поднимается по нему в верхний бьеф.</w:t>
      </w:r>
    </w:p>
    <w:p w:rsidR="00DF0F92" w:rsidRDefault="00DF0F92">
      <w:r>
        <w:t>УГРЕХОДЫ</w:t>
      </w:r>
    </w:p>
    <w:p w:rsidR="00DF0F92" w:rsidRDefault="00DF0F92">
      <w:r>
        <w:t>Угреходы - сооружения типа рыбохода, обеспечивающие проход молоди угря вверх по реке.</w:t>
      </w:r>
    </w:p>
    <w:p w:rsidR="00DF0F92" w:rsidRDefault="00DF0F92"/>
    <w:p w:rsidR="00DF0F92" w:rsidRDefault="00DF0F92">
      <w:r>
        <w:t>Молодь угря, поднимаясь в реки, движется вдоль берега. На пути она встречает различные преграды - пороги, запруды, плотины. Угорь преодолевает преграды даже с совершенно отвесными стенками, однако ему легче подниматься по смоченной и шероховатой поверхности.</w:t>
      </w:r>
    </w:p>
    <w:p w:rsidR="00DF0F92" w:rsidRDefault="00DF0F92">
      <w:r>
        <w:t>Для облегчения передвижения угря вверх по реке и устраивают угреход -деревянный или бетонный наклонный лоток, соединяющий нижний и верхний бьефы. Ширину лотков принимают равной 20 - 40 см. Дно лотка желательно покрыть мелким галечником. По длине лоток делят перегородками  с отверстиями, чтобы при значительных уклонах лотка галька не ссыпалась в нижний бьеф.</w:t>
      </w:r>
    </w:p>
    <w:p w:rsidR="00DF0F92" w:rsidRDefault="00DF0F92">
      <w:r>
        <w:t>В СССР на р. Нарве при Нарвском гидроузле в 1957 г. был построен угреход для прохода молоди угря из нижнего бьефа плотины в верхний и далее в Псковско -Чудской водоём для нагула. После значительной перестройки угрехода в 1970 г. началась его опытная эксплуатация, а с 1972 г. постоянная эксплуатация.</w:t>
      </w:r>
    </w:p>
    <w:p w:rsidR="00DF0F92" w:rsidRDefault="00DF0F92">
      <w:r>
        <w:t>Угреход после реконструкции представляет собой бетонный лоток с 65 ступенями - бассейнами размером 3Х5</w:t>
      </w:r>
      <w:r>
        <w:rPr>
          <w:b/>
          <w:bCs/>
        </w:rPr>
        <w:t xml:space="preserve"> м,</w:t>
      </w:r>
      <w:r>
        <w:t xml:space="preserve"> глубиной 0,8 - 0,9</w:t>
      </w:r>
      <w:r>
        <w:rPr>
          <w:b/>
          <w:bCs/>
        </w:rPr>
        <w:t xml:space="preserve"> м,</w:t>
      </w:r>
      <w:r>
        <w:t xml:space="preserve"> с перепадами между ними 0,3 м. В каждом бассейне имеется отверстие для прохода рыбы. Ступени объединяются в марши по 12 ступеней в каждом. Марши соединяются с бассейнами размером 4,5Х8</w:t>
      </w:r>
      <w:r>
        <w:rPr>
          <w:b/>
          <w:bCs/>
        </w:rPr>
        <w:t xml:space="preserve"> м,</w:t>
      </w:r>
      <w:r>
        <w:t xml:space="preserve"> глубиной 1,5 метров для отдыха рыбы. Общая длина угрехода 513 </w:t>
      </w:r>
      <w:r>
        <w:rPr>
          <w:b/>
          <w:bCs/>
        </w:rPr>
        <w:t>м,</w:t>
      </w:r>
      <w:r>
        <w:t xml:space="preserve"> высота подъёма угрехода 13,8 м. Дно лотка покрыто гравием, однако из-за отсутствия шероховатости лотков камни на участках с резкими уклонами смываются водой, образуя пробки, оголённые участки, которые угорь не может преодолеть, что является недостатком в конструкции угрехода.</w:t>
      </w:r>
    </w:p>
    <w:p w:rsidR="00DF0F92" w:rsidRDefault="00DF0F92">
      <w:r>
        <w:t>РЫБОПОДЪЁМНИКИ</w:t>
      </w:r>
    </w:p>
    <w:p w:rsidR="00DF0F92" w:rsidRDefault="00DF0F92">
      <w:r>
        <w:t>Наиболее  распространен  гидравлический   рыбоподъемник   с побуждающими устройствами, размещаемый в теле плотины и представляющий собой вертикальную шахту, в которую рыба входит из нижнего бьефа по входному лотку и после заполнения всей шахты водой выходит в верхний бьеф. Для осуществления нормальной работы рыбоподъёмника высота шахты должна быть равна разности отметок уровня воды верхнего и нижнего бьефов.</w:t>
      </w:r>
    </w:p>
    <w:p w:rsidR="00DF0F92" w:rsidRDefault="00DF0F92">
      <w:r>
        <w:t>Принцип работы гидравлического рыбоподъёмника с пробуждающими устройства-ми таков. Через открытое входное отверстие в вертикальной шахте к которому подходит рыба по входному лотку, она входит в шахту. Выходное отверстие из шахты закрывают. Далее входные затворы в шахту закрывают и шахту по специальным трубопроводам наполняют водой. Во входном лотке и в шахте располагаются   специальные   побудительные   решётки:   вертикальные   и горизонтальные, заставляющие рыбу сначала передвигаться по лотку, а затем подниматься вверх по шахте при наполнении шахты водой. После наполнения шахты водой открывают выходное отверстие рыба выходит по верхнему лотку в верхний бьеф. Для бесперебойной работы рыбоподъёмника устраивают два подоходных лотка и две вертикальные шахты, что позволяет производить подъём рыбы беспрерывно.</w:t>
      </w:r>
    </w:p>
    <w:p w:rsidR="00DF0F92" w:rsidRDefault="00DF0F92">
      <w:r>
        <w:t>Рыбоподъёмник на Цимлянской ГЭС для пропуска рыбы из нижнего бьефа в Цимлянское водохранилище расположен в быке между зданием ГЭС и водосливной плотиной и состоит из низового входного лотка шириной 6 м и длиной 110 м; садка размером 5Х18 м с побудительной решёткой, причём для привлечения рыбы в садок на дне его устроены отверстия, через которые подаётся вода;</w:t>
      </w:r>
    </w:p>
    <w:p w:rsidR="00DF0F92" w:rsidRDefault="00DF0F92">
      <w:r>
        <w:t>вертикальной шахте размером (в плане) 7Х5 м и высотойЗб.8 м с подвижной горизонтальной побуждающей решёткой (по мере наполнения шахты водой поднимается и решётка, которая подталкивает рыбу вверх); верхнего выходного лотка шириной бм и длиной 65 м.</w:t>
      </w:r>
    </w:p>
    <w:p w:rsidR="00DF0F92" w:rsidRDefault="00DF0F92"/>
    <w:p w:rsidR="00DF0F92" w:rsidRDefault="00DF0F92">
      <w:r>
        <w:t>Когда уровень воды в шахте поднимается до уровня воды в водохранилище, открывается затвор верхнего бьефа и рыба входит в верхний лоток. Для привлечения рыбы к входу в низовой лоток и садок рыбоподъёмника применён турбинный гидроагрегат. Управление рыбоподъёмником производится с пульта управления.</w:t>
      </w:r>
    </w:p>
    <w:p w:rsidR="00DF0F92" w:rsidRDefault="00DF0F92">
      <w:r>
        <w:t>Однако в конструкции Цимлянского рыбоподъёмника [26]   имеются недостатки: скорость течения воды у входа из низового лотка меньше скорости течения воды, идущей от ГЭС, и по этому рыба идёт на более сильный ток воды, к зданию РЭС, проходя рыбоподъёмник; из-за наличия только одной вертикальной шахты в рыбоподъёмнике он работает с перерывами.</w:t>
      </w:r>
    </w:p>
    <w:p w:rsidR="00DF0F92" w:rsidRDefault="00DF0F92">
      <w:r>
        <w:t>Рыбоподъёмник на Волгоградской ГЭС имени XXII съезда КПСС построен в 1961 г. для пропуска рыбы к нерестилищам вверх по Волге.</w:t>
      </w:r>
    </w:p>
    <w:p w:rsidR="00DF0F92" w:rsidRDefault="00DF0F92">
      <w:r>
        <w:t>Волгоградский рыбоподъёмник расположен в теле водосливной плотины во второй секции от раздельного пирса и состоит из двухниточного низового лотка шириной 8,5 м и длиной 85,25 м, причём в лотке имеется побудительная решётка, которая движется по нему от входа в него до шахты рыбоподъёмника, вынуждая рыбу к заходу в шахту; двух вертикальных шахт размером каждая 8,5Х8,5Х36,3 м с горизонтальной и вертикальной побудительными решётками; по мере наполнения шахты водой горизонтальная решётка поднимается, побуждая рыбу к подъёму. В тот момент, когда уровень воды в шахте сравняется с уровнем воды в верхнем бьефе, открывается рабочий затвор со стороны верхнего бьефа и вступает в работу вертикальная решётка, пробуждающая рыбу входить в верхний лоток, верхового лотка размером 100Х12Х8 м.</w:t>
      </w:r>
    </w:p>
    <w:p w:rsidR="00DF0F92" w:rsidRDefault="00DF0F92">
      <w:r>
        <w:t>Для привлечения рыбы к входу в низовой лоток устроен турбинный гидроагрегат, создающий встречный ток воды.</w:t>
      </w:r>
    </w:p>
    <w:p w:rsidR="00DF0F92" w:rsidRDefault="00DF0F92">
      <w:r>
        <w:t>Управление рыбоподъёмником производится со специального пульта.</w:t>
      </w:r>
    </w:p>
    <w:p w:rsidR="00DF0F92" w:rsidRDefault="00DF0F92">
      <w:r>
        <w:t>Наличие двух низовых лотков и двух вертикальных шахт обеспечивает непрерывный пропуск рыбы в верхний бьеф.</w:t>
      </w:r>
    </w:p>
    <w:p w:rsidR="00DF0F92" w:rsidRDefault="00DF0F92"/>
    <w:p w:rsidR="00DF0F92" w:rsidRDefault="00DF0F92">
      <w:r>
        <w:rPr>
          <w:b/>
          <w:bCs/>
        </w:rPr>
        <w:t>VIII. Определение объемов основных строительных работ.</w:t>
      </w:r>
    </w:p>
    <w:p w:rsidR="00DF0F92" w:rsidRDefault="00DF0F92">
      <w:r>
        <w:t>Чтобы все строительные работы осуществлялись по плану и были закончены в срок, перед началом строительства проводят организационные мероприятия и подготовительные работы.</w:t>
      </w:r>
    </w:p>
    <w:p w:rsidR="00DF0F92" w:rsidRDefault="00DF0F92">
      <w:r>
        <w:t>К организационным мероприятия относятся: утверждение проектно-сметной документации, проверка обеспеченности строительными материалами, проектной документацией по организации производства работ, рабочими чертежами и сметой на первый год строительства, получение фондов и размещение заказов на изготовление оборудования, утверждение строительных и монтажных организаций, которые будут вести строительство.</w:t>
      </w:r>
    </w:p>
    <w:p w:rsidR="00DF0F92" w:rsidRDefault="00DF0F92">
      <w:r>
        <w:t>В этот период решаются вопросы по размещению и культурно-бытовому обслуживанию строительных кадров, производится отвод территории для строительства, строятся подъездные дороги и обеспечивается подача электроэнергии. Строительство снабжается основньми материалами (цемент, металл) и машинами (экскаваторы, тракторы, автомашины и пр.) по специальным фондам.</w:t>
      </w:r>
    </w:p>
    <w:p w:rsidR="00DF0F92" w:rsidRDefault="00DF0F92">
      <w:r>
        <w:t>Местные строительные материалы (кирпич и т. д.) отпускаются для строительства по планам республиканскими органами на основании заявок, полученных от ведомств и строек, а песок, щебень, гравий и др. - на основе договоров, заключенных с определенными местными предприятиями.</w:t>
      </w:r>
    </w:p>
    <w:p w:rsidR="00DF0F92" w:rsidRDefault="00DF0F92">
      <w:r>
        <w:t>К первоочередным подготовительным работам относятся: создание опорной геодезической сети, освобождение зоны затопления от построек и пр., строительство подъездных путей, системы водоснабжения, линии телефонной связи и пр.</w:t>
      </w:r>
    </w:p>
    <w:p w:rsidR="00DF0F92" w:rsidRDefault="00DF0F92">
      <w:r>
        <w:t>За этими работами следует очистка участка, где будут располагаться сооружения, дороги, от леса и кустарника, отвод поверхностных вод и пр.</w:t>
      </w:r>
    </w:p>
    <w:p w:rsidR="00DF0F92" w:rsidRDefault="00DF0F92">
      <w:r>
        <w:t>При удалении леса со строительной площадки и из зоны затопления водохранилища его или валят с корнями, или спиливают стволы деревьев, а затем выкорчевывают пни. При валке леса применяют тракторы и бульдозеры, а иногда при корчевке деревьев больших диаметров и взрывной способ. Деревья пилят моторными электрическими пилами.</w:t>
      </w:r>
    </w:p>
    <w:p w:rsidR="00DF0F92" w:rsidRDefault="00DF0F92">
      <w:r>
        <w:t>Пни корчуют тракторами, бульдозерами и корчевателями - собирателями. Корчеватель - собиратель может корчевать пни, собирать сучья и отдельные камни. Кустарник срезают кусторезами. Перечень и объем подготовительных работ уточняются в проекте производства работ.</w:t>
      </w:r>
    </w:p>
    <w:p w:rsidR="00DF0F92" w:rsidRDefault="00DF0F92">
      <w:r>
        <w:t>Поверхностные воды, стекая с водосборной площади, могут затопить котлованы, выемки для каналов и таким образом осложнить производство строительных работ-потребуется откачка воды, добавочные крепления откосов котлованов и т. д. Во избежание притока поверхностных вод к месту строительства перед началом его нужно построить специальные водоотводные устройства для задержки и отвода поверхностных вод.</w:t>
      </w:r>
    </w:p>
    <w:p w:rsidR="00DF0F92" w:rsidRDefault="00DF0F92">
      <w:r>
        <w:t>Для отвода поверхностных вод за пределы строящегося сооружения строят защитные валы, для перехвата и отвода поверхностных вод, стекающих с водосборной площади выше магистральных каналов, - нагорные каналы. Нагорные каналы должны пропускать необходимый расход воды. Если уклон дна при их строительстве получился больше допустимого, необходимо устроить сопрягающее сооружение.</w:t>
      </w:r>
    </w:p>
    <w:p w:rsidR="00DF0F92" w:rsidRDefault="00DF0F92">
      <w:r>
        <w:t>Закончив все указанные работы, приступают к разбивке сооружений на местности, т. е. к переносу проекта в натуру.</w:t>
      </w:r>
    </w:p>
    <w:p w:rsidR="00DF0F92" w:rsidRDefault="00DF0F92">
      <w:r>
        <w:t>Разбивка сооружений на местности включает перенесение с плана на местность точек, определяющих расположение и размеры сооружения, и закрепление этих точек на местности специальными знаками.</w:t>
      </w:r>
    </w:p>
    <w:p w:rsidR="00DF0F92" w:rsidRDefault="00DF0F92">
      <w:r>
        <w:t>Разбивку сооружений производит, как правило, строительная организация, и только разбивку каких -либо сложных сооружений в трудных условиях может производить проектная организация по договору со строительной организацией.</w:t>
      </w:r>
    </w:p>
    <w:p w:rsidR="00DF0F92" w:rsidRDefault="00DF0F92"/>
    <w:p w:rsidR="00DF0F92" w:rsidRDefault="00DF0F92">
      <w:r>
        <w:t>Порядок (очередность) разбивочных работ:</w:t>
      </w:r>
    </w:p>
    <w:p w:rsidR="00DF0F92" w:rsidRDefault="00DF0F92">
      <w:r>
        <w:t>1) отыскание или восстановление на местности опорных пунктов геодезической сети (угловые знаки, репера и пр.), относительно которых осуществлена привязка сооружений в проекте;</w:t>
      </w:r>
    </w:p>
    <w:p w:rsidR="00DF0F92" w:rsidRDefault="00DF0F92">
      <w:r>
        <w:t>2) трассирование магистрального канала, перенесение в натуру продольных и поперечных осей сооружения и закрепление их на местности (основные разбивочные работы); разбивка осей сооружения производится от опорных пунктов геодезической сети;</w:t>
      </w:r>
    </w:p>
    <w:p w:rsidR="00DF0F92" w:rsidRDefault="00DF0F92">
      <w:r>
        <w:t>3) нанесение на местность всего контура сооружения производится от закрепленных осей сооружения;</w:t>
      </w:r>
    </w:p>
    <w:p w:rsidR="00DF0F92" w:rsidRDefault="00DF0F92">
      <w:r>
        <w:t>4) разбивка внутри контура отдельных элементов сооружения. Точность разбивочных работ зависит от материала сооружения и способа производства работ. При разбивочных работах допускаются следующие отклонения: для земляных сооружений (в плане) 5 см, для осей бетонных и железобетонных сооружений 1 см, сборных железобетонных конструкций 0,5-1,0 см.</w:t>
      </w:r>
    </w:p>
    <w:p w:rsidR="00DF0F92" w:rsidRDefault="00DF0F92"/>
    <w:p w:rsidR="00DF0F92" w:rsidRDefault="00DF0F92">
      <w:r>
        <w:rPr>
          <w:b/>
          <w:bCs/>
        </w:rPr>
        <w:t>IX. Технология и организация строительного производства при строительстве водных объектов.</w:t>
      </w:r>
    </w:p>
    <w:p w:rsidR="00DF0F92" w:rsidRDefault="00DF0F92">
      <w:r>
        <w:t>Исходным материалом для организации работ являются данные изысканий, план строительства, чертежи сооружений и характеристика районов строительства. По имеющимся материалам выявляют условия проведенных работ:</w:t>
      </w:r>
    </w:p>
    <w:p w:rsidR="00DF0F92" w:rsidRDefault="00DF0F92">
      <w:r>
        <w:t>- состояние проездных путей;</w:t>
      </w:r>
    </w:p>
    <w:p w:rsidR="00DF0F92" w:rsidRDefault="00DF0F92">
      <w:r>
        <w:t>- характеристика грунтов;</w:t>
      </w:r>
    </w:p>
    <w:p w:rsidR="00DF0F92" w:rsidRDefault="00DF0F92">
      <w:r>
        <w:t>- положение грунтовых вод;</w:t>
      </w:r>
    </w:p>
    <w:p w:rsidR="00DF0F92" w:rsidRDefault="00DF0F92">
      <w:r>
        <w:t>- наличие местных строительных материалов;</w:t>
      </w:r>
    </w:p>
    <w:p w:rsidR="00DF0F92" w:rsidRDefault="00DF0F92">
      <w:r>
        <w:t>Проектной частью организации строительных работ устанавливается:</w:t>
      </w:r>
    </w:p>
    <w:p w:rsidR="00DF0F92" w:rsidRDefault="00DF0F92">
      <w:r>
        <w:t>- распределение земляных масс, выемка и насыпь;</w:t>
      </w:r>
    </w:p>
    <w:p w:rsidR="00DF0F92" w:rsidRDefault="00DF0F92">
      <w:r>
        <w:t>- устройство карьера;</w:t>
      </w:r>
    </w:p>
    <w:p w:rsidR="00DF0F92" w:rsidRDefault="00DF0F92">
      <w:r>
        <w:t>- способы производства земляных работ;</w:t>
      </w:r>
    </w:p>
    <w:p w:rsidR="00DF0F92" w:rsidRDefault="00DF0F92">
      <w:r>
        <w:t>- последовательность работ в установленные сроки выполнения. В первую очередь производятся следующие виды работ:</w:t>
      </w:r>
    </w:p>
    <w:p w:rsidR="00DF0F92" w:rsidRDefault="00DF0F92">
      <w:r>
        <w:t>- подготовка строительной площадки;</w:t>
      </w:r>
    </w:p>
    <w:p w:rsidR="00DF0F92" w:rsidRDefault="00DF0F92">
      <w:r>
        <w:t>- осушение, вырубка и корчевка древесной растительности;</w:t>
      </w:r>
    </w:p>
    <w:p w:rsidR="00DF0F92" w:rsidRDefault="00DF0F92">
      <w:r>
        <w:t>снос старых неиспользованных зданий;</w:t>
      </w:r>
    </w:p>
    <w:p w:rsidR="00DF0F92" w:rsidRDefault="00DF0F92">
      <w:r>
        <w:t>- строительство линий электропередачи и подъездных дорог.</w:t>
      </w:r>
    </w:p>
    <w:p w:rsidR="00DF0F92" w:rsidRDefault="00DF0F92">
      <w:r>
        <w:t>Затем строится головной электротехнический узел (плотина, водозаборное сооружение и</w:t>
      </w:r>
    </w:p>
    <w:p w:rsidR="00DF0F92" w:rsidRDefault="00DF0F92">
      <w:r>
        <w:t>донный водоспуск).</w:t>
      </w:r>
    </w:p>
    <w:p w:rsidR="00DF0F92" w:rsidRDefault="00DF0F92">
      <w:r>
        <w:t>В следующую очередь подготавливается основание для дамб и производится отсыпка</w:t>
      </w:r>
    </w:p>
    <w:p w:rsidR="00DF0F92" w:rsidRDefault="00DF0F92">
      <w:r>
        <w:t>этих дамб, затем создается система водоснабжения и строится канализационная система.</w:t>
      </w:r>
    </w:p>
    <w:p w:rsidR="00DF0F92" w:rsidRDefault="00DF0F92">
      <w:r>
        <w:t>Проект организации строительства должен содержать: сводный календарный план</w:t>
      </w:r>
    </w:p>
    <w:p w:rsidR="00DF0F92" w:rsidRDefault="00DF0F92">
      <w:r>
        <w:t>строительства, технологическую схему производства основных работ, потребность</w:t>
      </w:r>
    </w:p>
    <w:p w:rsidR="00DF0F92" w:rsidRDefault="00DF0F92">
      <w:r>
        <w:t>строительных материалов, потребность строительных механизмов, потребность в</w:t>
      </w:r>
    </w:p>
    <w:p w:rsidR="00DF0F92" w:rsidRDefault="00DF0F92">
      <w:r>
        <w:t>рабочей силе и живом фонде, стройгенплан с указанием зданий, карьеров и резервов</w:t>
      </w:r>
    </w:p>
    <w:p w:rsidR="00DF0F92" w:rsidRDefault="00DF0F92">
      <w:r>
        <w:t>грунта.</w:t>
      </w:r>
    </w:p>
    <w:p w:rsidR="00DF0F92" w:rsidRDefault="00DF0F92">
      <w:r>
        <w:t>Чтобы все строительные работы осуществлялись по плану и были закончены в срок, перед началом строительства проводят организационные мероприятия и подготовительные работы.</w:t>
      </w:r>
    </w:p>
    <w:p w:rsidR="00DF0F92" w:rsidRDefault="00DF0F92">
      <w:r>
        <w:t>К организационным мероприятиям относятся:</w:t>
      </w:r>
    </w:p>
    <w:p w:rsidR="00DF0F92" w:rsidRDefault="00DF0F92">
      <w:r>
        <w:t>- утверждение проекта сметной документации;</w:t>
      </w:r>
    </w:p>
    <w:p w:rsidR="00DF0F92" w:rsidRDefault="00DF0F92">
      <w:r>
        <w:t>- проверка обеспеченности строительными материалами;</w:t>
      </w:r>
    </w:p>
    <w:p w:rsidR="00DF0F92" w:rsidRDefault="00DF0F92">
      <w:r>
        <w:t>- проверка проектной документации;</w:t>
      </w:r>
    </w:p>
    <w:p w:rsidR="00DF0F92" w:rsidRDefault="00DF0F92">
      <w:r>
        <w:t>- утверждение организаций;</w:t>
      </w:r>
    </w:p>
    <w:p w:rsidR="00DF0F92" w:rsidRDefault="00DF0F92">
      <w:r>
        <w:t>- получение фондов и размещение заказов;</w:t>
      </w:r>
    </w:p>
    <w:p w:rsidR="00DF0F92" w:rsidRDefault="00DF0F92">
      <w:r>
        <w:t>- проверка рабочих чертежей со схемами;</w:t>
      </w:r>
    </w:p>
    <w:p w:rsidR="00DF0F92" w:rsidRDefault="00DF0F92">
      <w:r>
        <w:t>оформление финансирования и заключение договоров;</w:t>
      </w:r>
    </w:p>
    <w:p w:rsidR="00DF0F92" w:rsidRDefault="00DF0F92">
      <w:r>
        <w:t>Подготовительные работы включают в себя:</w:t>
      </w:r>
    </w:p>
    <w:p w:rsidR="00DF0F92" w:rsidRDefault="00DF0F92">
      <w:r>
        <w:t>- создание опорной геодезической сети;</w:t>
      </w:r>
    </w:p>
    <w:p w:rsidR="00DF0F92" w:rsidRDefault="00DF0F92">
      <w:r>
        <w:t>- освобождение зоны участка от построек и т. д.;</w:t>
      </w:r>
    </w:p>
    <w:p w:rsidR="00DF0F92" w:rsidRDefault="00DF0F92">
      <w:r>
        <w:t>- строительство рабочих поселков и складских помещений;</w:t>
      </w:r>
    </w:p>
    <w:p w:rsidR="00DF0F92" w:rsidRDefault="00DF0F92">
      <w:r>
        <w:t>- строительство подъездных путей, системы водоснабжения, линии телефонной связи и линии электроснабжения;</w:t>
      </w:r>
    </w:p>
    <w:p w:rsidR="00DF0F92" w:rsidRDefault="00DF0F92">
      <w:r>
        <w:t>- очистка участка от леса и кустарника, от поверхностных вод.</w:t>
      </w:r>
    </w:p>
    <w:p w:rsidR="00DF0F92" w:rsidRDefault="00DF0F92">
      <w:pPr>
        <w:sectPr w:rsidR="00DF0F92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DF0F92" w:rsidRDefault="00DF0F92">
      <w:r>
        <w:rPr>
          <w:b/>
          <w:bCs/>
        </w:rPr>
        <w:t>X. Охрана труда и техника безопасности.</w:t>
      </w:r>
    </w:p>
    <w:p w:rsidR="00DF0F92" w:rsidRDefault="00DF0F92">
      <w:r>
        <w:rPr>
          <w:b/>
          <w:bCs/>
        </w:rPr>
        <w:t>Общие положения.</w:t>
      </w:r>
    </w:p>
    <w:p w:rsidR="00DF0F92" w:rsidRDefault="00DF0F92">
      <w:r>
        <w:t>1.1 Мероприятия по охране труда вырабатываются на основании сопоставления информации о фактическом состояния условия труда с состоянием, требуемым нормативными документами по охране труда. Если фактор условий труда соответствует стандартам, нормам, правилам охраны труда, мероприятия по охране труда должны быть на сохранение такого соответствия.</w:t>
      </w:r>
    </w:p>
    <w:p w:rsidR="00DF0F92" w:rsidRDefault="00DF0F92">
      <w:r>
        <w:t>1.2 Организационно-методическую работу по управлению охраны труда, подготовку управленческих решений по охране труда и контроль за их реализацией осуществляет служба охраны труда и техники безопасности (инспектор по охране труда), непосредственно подчиняется начальнику.</w:t>
      </w:r>
    </w:p>
    <w:p w:rsidR="00DF0F92" w:rsidRDefault="00DF0F92">
      <w:r>
        <w:t>1.3 Планирование работ по охране труда должно включать определение конкретных заданий подразделениям и службам на основе разборки планов мероприятий по охране труда при заключении коллективного договора и увязанного с планами предприятия.</w:t>
      </w:r>
    </w:p>
    <w:p w:rsidR="00DF0F92" w:rsidRDefault="00DF0F92">
      <w:r>
        <w:t>1.4 При составлении планов мероприятий по улучшению условий и охране труда необходимо руководствоваться принципами оптимизма, должно предусматриваться первоочередное устранение наиболее опасных и вредных производственных факторов.</w:t>
      </w:r>
    </w:p>
    <w:p w:rsidR="00DF0F92" w:rsidRDefault="00DF0F92">
      <w:r>
        <w:t>1.5 Планы мероприятий по улучшению условий и охраны труда должны составляться с учетом наличия необходимой проектно-сметной документации, реально имеющихся материальных, денежных, трудовых ресурсов, данные о которых представляют экономист и бухгалтерия предприятия.</w:t>
      </w:r>
    </w:p>
    <w:p w:rsidR="00DF0F92" w:rsidRDefault="00DF0F92">
      <w:r>
        <w:t>1.6 Контроль состояния охраны труда осуществляется путем проведения проверок состояния условий труда работников, выявление отклонений от требований ССБТ, санитарных норм и правил, инструкций и другой нормативной документации по охране труда.</w:t>
      </w:r>
    </w:p>
    <w:p w:rsidR="00DF0F92" w:rsidRDefault="00DF0F92">
      <w:r>
        <w:t>1.7 Обеспечение безопасности оборудования осуществляется приведением его в соответствие с требованиями ССБТ, норм и правил органов государственного надзора и другой нормативной документацией по безопасности труда, проведением аттестации рабочих мест.</w:t>
      </w:r>
    </w:p>
    <w:p w:rsidR="00DF0F92" w:rsidRDefault="00DF0F92">
      <w:r>
        <w:t>1.8 Обеспечение оптимальных режимов труда и отдыха предусматривается для всех</w:t>
      </w:r>
    </w:p>
    <w:p w:rsidR="00DF0F92" w:rsidRDefault="00DF0F92">
      <w:r>
        <w:t>работников с учетом тяжести и напряженности их труда, наличием конкретных опасных</w:t>
      </w:r>
    </w:p>
    <w:p w:rsidR="00DF0F92" w:rsidRDefault="00DF0F92">
      <w:r>
        <w:t>и вредных производственных факторов. 1.9Санитарно-бытовое   обслуживание   предусматривает   обеспечение   работников</w:t>
      </w:r>
    </w:p>
    <w:p w:rsidR="00DF0F92" w:rsidRDefault="00DF0F92">
      <w:r>
        <w:t>вспомогательными помещениями и санитарно-бытовыми устройствами согласно</w:t>
      </w:r>
    </w:p>
    <w:p w:rsidR="00DF0F92" w:rsidRDefault="00DF0F92">
      <w:r>
        <w:t>действующим нормам и правилам.</w:t>
      </w:r>
    </w:p>
    <w:p w:rsidR="00DF0F92" w:rsidRDefault="00DF0F92">
      <w:r>
        <w:t>1.10 Должностные лица, на которых в соответствии с данным Положением и действующим законодательством возлагаются обязанности по охране труда, виновные в их невыполнении, несут персональную ответственность в порядке, установленном законодательством РФ.</w:t>
      </w:r>
    </w:p>
    <w:p w:rsidR="00DF0F92" w:rsidRDefault="00DF0F92">
      <w:r>
        <w:t>1.11 Работа службы охраны труда включает в себя решение следующих основных задач:</w:t>
      </w:r>
    </w:p>
    <w:p w:rsidR="00DF0F92" w:rsidRDefault="00DF0F92">
      <w:r>
        <w:t>- обучение работающих безопасности труда и пропаганде вопросов охраны труда;</w:t>
      </w:r>
    </w:p>
    <w:p w:rsidR="00DF0F92" w:rsidRDefault="00DF0F92">
      <w:r>
        <w:t>обеспечение безопасности производственных процессов;</w:t>
      </w:r>
    </w:p>
    <w:p w:rsidR="00DF0F92" w:rsidRDefault="00DF0F92">
      <w:r>
        <w:t>- обеспечение безопасности зданий и сооружений;</w:t>
      </w:r>
    </w:p>
    <w:p w:rsidR="00DF0F92" w:rsidRDefault="00DF0F92">
      <w:r>
        <w:t>- нормализацию санитарно-гигиенических условий труда;</w:t>
      </w:r>
    </w:p>
    <w:p w:rsidR="00DF0F92" w:rsidRDefault="00DF0F92">
      <w:r>
        <w:t>- обеспечение работников средствами индивидуальной защиты;</w:t>
      </w:r>
    </w:p>
    <w:p w:rsidR="00DF0F92" w:rsidRDefault="00DF0F92">
      <w:r>
        <w:t>- обеспечение оптимальных режимов труда и отдыха работников;</w:t>
      </w:r>
    </w:p>
    <w:p w:rsidR="00DF0F92" w:rsidRDefault="00DF0F92">
      <w:r>
        <w:t>- организацию лечебно- профилактического обслуживания работников.</w:t>
      </w:r>
    </w:p>
    <w:p w:rsidR="00DF0F92" w:rsidRDefault="00DF0F92">
      <w:r>
        <w:t>ЭКСПЛУАТАЦИЯ ГИДРОТЕХНИЧЕСКИХ СООРУЖЕНИЙ И ЕЕ ЗАДАЧИ.</w:t>
      </w:r>
    </w:p>
    <w:p w:rsidR="00DF0F92" w:rsidRDefault="00DF0F92">
      <w:r>
        <w:t>Эксплуатация гидротехнических сооружений рыбоводных хозяйств - это комплекс мероприятий, обеспечивающих бесперебойную подачу и сброс воды из водоёмов в</w:t>
      </w:r>
    </w:p>
    <w:p w:rsidR="00DF0F92" w:rsidRDefault="00DF0F92">
      <w:pPr>
        <w:sectPr w:rsidR="00DF0F92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DF0F92" w:rsidRDefault="00DF0F92">
      <w:r>
        <w:t>расчётном количестве и в определённое время, для создания наилучших условий обитания рыбы в водоёмах в различные периоды её развития.</w:t>
      </w:r>
    </w:p>
    <w:p w:rsidR="00DF0F92" w:rsidRDefault="00DF0F92">
      <w:r>
        <w:t>Основные задачи эксплуатации гидротехнических сооружений:</w:t>
      </w:r>
    </w:p>
    <w:p w:rsidR="00DF0F92" w:rsidRDefault="00DF0F92">
      <w:r>
        <w:t>- обеспечение безопасного забора воды из источника водоснабжения, наблюдение и уход за гидротехническими сооружениями и обеспечение их сохранности (от воздействий льда, воды, деформаций грунта и пр.);</w:t>
      </w:r>
    </w:p>
    <w:p w:rsidR="00DF0F92" w:rsidRDefault="00DF0F92">
      <w:r>
        <w:t>- Ремонт, восстановление, реконструкция гидротехнических сооружений;</w:t>
      </w:r>
    </w:p>
    <w:p w:rsidR="00DF0F92" w:rsidRDefault="00DF0F92">
      <w:r>
        <w:t>- борьба с потерями воды в прудах и каналах;</w:t>
      </w:r>
    </w:p>
    <w:p w:rsidR="00DF0F92" w:rsidRDefault="00DF0F92">
      <w:r>
        <w:t>- разработка и осуществление мероприятий по пропуску паводка во избежание разрушения сооружений головного гидротехнического узла и выхода из строя всего хозяйства;</w:t>
      </w:r>
    </w:p>
    <w:p w:rsidR="00DF0F92" w:rsidRDefault="00DF0F92">
      <w:r>
        <w:t>составление паспортов сооружений, в которые заносят все данные о работе сооружений — их повреждения, ремонт, возможное изменение размеров сооружения и пр.</w:t>
      </w:r>
    </w:p>
    <w:p w:rsidR="00DF0F92" w:rsidRDefault="00DF0F92">
      <w:r>
        <w:t>Приёмка законченных строительством объектов осуществляется согласно СНиП ^ Ш - А. 10.70* (Приёмка в эксплуатацию законченных строительством предприятий, зданий и сооружений. Основные положения).</w:t>
      </w:r>
    </w:p>
    <w:p w:rsidR="00DF0F92" w:rsidRDefault="00DF0F92">
      <w:r>
        <w:t>Датой ввода в эксплуатацию объектов производственного назначения считается дата подписания акта государственной приёмной комиссией.</w:t>
      </w:r>
    </w:p>
    <w:p w:rsidR="00DF0F92" w:rsidRDefault="00DF0F92">
      <w:r>
        <w:t>НАБЛЮДЕНИЕ И УХОД ЗА ГИДРОТЕХНИЧЕСКИМИ СООРУЖЕНИЯМИ</w:t>
      </w:r>
    </w:p>
    <w:p w:rsidR="00DF0F92" w:rsidRDefault="00DF0F92">
      <w:r>
        <w:t>Регулярное наблюдение за состоянием гидротехнических сооружений позволяет своевременно выявлять нарушения работы сооружения. Нарушения нормальной работы сооружения могут быть различными: совсем незначительные - неглубокие трещины в бетоне, небольшая фильтрация, повреждение креплений откосов плотин, дамб и каналов, которые легко исправить; значительные - разрушение флютбета вследствие размыва рисбермы, сильный вымыв грунта из плотины в местах сопряжения её с сооружениями и прочие, которые могут привести к аварии сооружения.</w:t>
      </w:r>
    </w:p>
    <w:p w:rsidR="00DF0F92" w:rsidRDefault="00DF0F92">
      <w:r>
        <w:t>Любые нарушения работы сооружения должны быть во время обнаружены и устранены, так как и мелкое повреждение может превратиться в значительное.</w:t>
      </w:r>
    </w:p>
    <w:p w:rsidR="00DF0F92" w:rsidRDefault="00DF0F92">
      <w:r>
        <w:t>Вот по этому при обнаружении какого либо дефекта необходимо осуществлять срочный ремонт сооружения.  Во избежания  повреждений нужно проводить предупредительные мероприятия, которые задержат появление или развитие того или иного повреждения.</w:t>
      </w:r>
    </w:p>
    <w:p w:rsidR="00DF0F92" w:rsidRDefault="00DF0F92">
      <w:r>
        <w:t>Обычно проводят следующие регулярные наблюдения за:</w:t>
      </w:r>
    </w:p>
    <w:p w:rsidR="00DF0F92" w:rsidRDefault="00DF0F92">
      <w:r>
        <w:t>- уровнями воды в верхнем и нижнем бьефах и в водоснабжающей системе;</w:t>
      </w:r>
    </w:p>
    <w:p w:rsidR="00DF0F92" w:rsidRDefault="00DF0F92">
      <w:r>
        <w:t>- расходами воды через водосбросные, водозаборные и водовыпускные сооружения;</w:t>
      </w:r>
    </w:p>
    <w:p w:rsidR="00DF0F92" w:rsidRDefault="00DF0F92">
      <w:r>
        <w:t>- фильтрацией через тело плотин, дамб, в метах сопряжения плотин и дамб с другими сооружениями и в основании плотин и дамб;</w:t>
      </w:r>
    </w:p>
    <w:p w:rsidR="00DF0F92" w:rsidRDefault="00DF0F92">
      <w:r>
        <w:t>- размывами русла в верхнем и нижнем бьефах;</w:t>
      </w:r>
    </w:p>
    <w:p w:rsidR="00DF0F92" w:rsidRDefault="00DF0F92">
      <w:r>
        <w:t>- разрушением креплений откосов плотин, дамб, каналов;</w:t>
      </w:r>
    </w:p>
    <w:p w:rsidR="00DF0F92" w:rsidRDefault="00DF0F92">
      <w:r>
        <w:t>- появлением трещин в бетонных частях сооружения;</w:t>
      </w:r>
    </w:p>
    <w:p w:rsidR="00DF0F92" w:rsidRDefault="00DF0F92">
      <w:r>
        <w:t>- деформацией сооружения или отдельных их частей.</w:t>
      </w:r>
    </w:p>
    <w:p w:rsidR="00DF0F92" w:rsidRDefault="00DF0F92">
      <w:r>
        <w:t>Наблюдения и изменения уровней проводят ежедневно. Остальные наблюдения проводят через определённые промежутки времени. Нужно обязательно осматривать сооружения весной перед паводком и после него для выявления повреждений, нанесённых им; давать оценку этих повреждений и определять объём ремонтных работ; в осенний период при подготовке к зимнему периоду эксплуатации нужно снова осматривать сооружения.</w:t>
      </w:r>
    </w:p>
    <w:p w:rsidR="00DF0F92" w:rsidRDefault="00DF0F92">
      <w:r>
        <w:t>Все данные об осмотре сооружений заносят в паспорт сооружения.</w:t>
      </w:r>
    </w:p>
    <w:p w:rsidR="00DF0F92" w:rsidRDefault="00DF0F92">
      <w:pPr>
        <w:sectPr w:rsidR="00DF0F92">
          <w:pgSz w:w="11900" w:h="16820"/>
          <w:pgMar w:top="1134" w:right="1134" w:bottom="1134" w:left="1134" w:header="720" w:footer="720" w:gutter="0"/>
          <w:cols w:space="60"/>
          <w:noEndnote/>
        </w:sectPr>
      </w:pPr>
    </w:p>
    <w:p w:rsidR="00DF0F92" w:rsidRDefault="00DF0F92">
      <w:r>
        <w:rPr>
          <w:b/>
          <w:bCs/>
        </w:rPr>
        <w:t>XII. Охрана окружающей среды.</w:t>
      </w:r>
    </w:p>
    <w:p w:rsidR="00DF0F92" w:rsidRDefault="00DF0F92">
      <w:r>
        <w:t>При компоновке речных гидроузлов наряду с обеспечением нормальных условий для строительства и эксплуатации, входящих в их состав сооружений, следует предусматривать мероприятия по охране окружающей Среды, как в районе расположения гидроузла, так и вдоль береговых линий верхнего и нижнего бьефов.</w:t>
      </w:r>
    </w:p>
    <w:p w:rsidR="00DF0F92" w:rsidRDefault="00DF0F92">
      <w:r>
        <w:t>К числу таких мероприятий относится:</w:t>
      </w:r>
    </w:p>
    <w:p w:rsidR="00DF0F92" w:rsidRDefault="00DF0F92">
      <w:r>
        <w:t>1) сохранение и улучшение общего природного ландшафта в районе створа гидроузла и вдоль трасс водосборных и водозаборных сооружений;</w:t>
      </w:r>
    </w:p>
    <w:p w:rsidR="00DF0F92" w:rsidRDefault="00DF0F92">
      <w:r>
        <w:t>2) размещение отвалов грунта и карьеров строительных материалов в зоне водохранилища;</w:t>
      </w:r>
    </w:p>
    <w:p w:rsidR="00DF0F92" w:rsidRDefault="00DF0F92">
      <w:r>
        <w:t>3) создание благоприятных условий для миграции рыб к нерестилищам и обратного ската их и рыбьей молоди в нижний бьеф;</w:t>
      </w:r>
    </w:p>
    <w:p w:rsidR="00DF0F92" w:rsidRDefault="00DF0F92">
      <w:r>
        <w:t>4) предотвращение переформирования русла реки и берегов в верхнем и нижнем бьефе;</w:t>
      </w:r>
    </w:p>
    <w:p w:rsidR="00DF0F92" w:rsidRDefault="00DF0F92">
      <w:r>
        <w:t>5) обеспечение возможности использования ценных природных ископаемых в случае их затопления или подтопления;</w:t>
      </w:r>
    </w:p>
    <w:p w:rsidR="00DF0F92" w:rsidRDefault="00DF0F92">
      <w:r>
        <w:t>6) поддержание нормальных санитарных условий в зонах расположения и влияния гидроузла;</w:t>
      </w:r>
    </w:p>
    <w:p w:rsidR="00DF0F92" w:rsidRDefault="00DF0F92">
      <w:r>
        <w:t>Особое влияние при компоновке гидроузла и выборе отметки НПУ следует уделять внимание отрицательному воздействию создаваемого гидроузлом подпора на бытовые гидрологические условия в зоне влияния водохранилищ, в том числе предотвращению подтопления и заболачивания сельскохозяйственных земель и территорий,  занятых  пунктами и промышленными предприятиями.</w:t>
      </w:r>
    </w:p>
    <w:p w:rsidR="00DF0F92" w:rsidRDefault="00DF0F92">
      <w:r>
        <w:t>Во всех случаях возникновения, при принятом НПУ, мелководий и подтоплений, на значительных территориях необходимо прорабатывать варианты защитных мероприятий с оценкой эффективности их осуществления и выбора наиболее целесообразного решения.</w:t>
      </w:r>
    </w:p>
    <w:p w:rsidR="00DF0F92" w:rsidRDefault="00DF0F92"/>
    <w:p w:rsidR="00DF0F92" w:rsidRDefault="00DF0F92">
      <w:r>
        <w:rPr>
          <w:b/>
          <w:bCs/>
        </w:rPr>
        <w:t>Список используемой литературы:</w:t>
      </w:r>
    </w:p>
    <w:p w:rsidR="00DF0F92" w:rsidRDefault="00DF0F92">
      <w:r>
        <w:t>1. Бочкарев Я. В. "Гидротехнические сооружения".</w:t>
      </w:r>
    </w:p>
    <w:p w:rsidR="00DF0F92" w:rsidRDefault="00DF0F92">
      <w:r>
        <w:t>2. Иванов П. Л. "Грунты и основания"</w:t>
      </w:r>
    </w:p>
    <w:p w:rsidR="00DF0F92" w:rsidRDefault="00DF0F92">
      <w:r>
        <w:t>3. "Строительные нормы и правила, нормы проектирования платины из грунтовых материалов СНиП П 5373 Москва, Госстрой СССР".</w:t>
      </w:r>
    </w:p>
    <w:p w:rsidR="00DF0F92" w:rsidRDefault="00DF0F92">
      <w:r>
        <w:t>4. Орлова 3. П. "Рыбохозяйственная гидротехника".</w:t>
      </w:r>
      <w:bookmarkStart w:id="0" w:name="_GoBack"/>
      <w:bookmarkEnd w:id="0"/>
    </w:p>
    <w:sectPr w:rsidR="00DF0F92">
      <w:pgSz w:w="11900" w:h="16820"/>
      <w:pgMar w:top="1134" w:right="1134" w:bottom="1134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083425"/>
    <w:multiLevelType w:val="singleLevel"/>
    <w:tmpl w:val="3BFA55DC"/>
    <w:lvl w:ilvl="0">
      <w:start w:val="2"/>
      <w:numFmt w:val="upperRoman"/>
      <w:lvlText w:val="%1. "/>
      <w:legacy w:legacy="1" w:legacySpace="0" w:legacyIndent="283"/>
      <w:lvlJc w:val="left"/>
      <w:pPr>
        <w:ind w:left="683" w:hanging="283"/>
      </w:pPr>
      <w:rPr>
        <w:rFonts w:ascii="Times New Roman" w:hAnsi="Times New Roman" w:cs="Times New Roman" w:hint="default"/>
        <w:b/>
        <w:bCs/>
        <w:i w:val="0"/>
        <w:iCs w:val="0"/>
        <w:sz w:val="32"/>
        <w:szCs w:val="32"/>
        <w:u w:val="none"/>
      </w:rPr>
    </w:lvl>
  </w:abstractNum>
  <w:abstractNum w:abstractNumId="1">
    <w:nsid w:val="325A57F5"/>
    <w:multiLevelType w:val="singleLevel"/>
    <w:tmpl w:val="569CF596"/>
    <w:lvl w:ilvl="0">
      <w:start w:val="6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4F1F"/>
    <w:rsid w:val="00064F1F"/>
    <w:rsid w:val="00471F43"/>
    <w:rsid w:val="007A5A2B"/>
    <w:rsid w:val="00DF0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B0E3342-D16D-4229-829C-E3A638D15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ind w:firstLine="720"/>
      <w:jc w:val="both"/>
      <w:textAlignment w:val="baseline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pPr>
      <w:widowControl w:val="0"/>
      <w:overflowPunct w:val="0"/>
      <w:autoSpaceDE w:val="0"/>
      <w:autoSpaceDN w:val="0"/>
      <w:adjustRightInd w:val="0"/>
      <w:spacing w:line="260" w:lineRule="auto"/>
      <w:ind w:firstLine="720"/>
      <w:jc w:val="both"/>
      <w:textAlignment w:val="baseline"/>
    </w:pPr>
    <w:rPr>
      <w:rFonts w:ascii="Times New Roman" w:hAnsi="Times New Roman"/>
      <w:sz w:val="28"/>
      <w:szCs w:val="28"/>
      <w:lang w:val="ru-RU" w:eastAsia="ru-RU"/>
    </w:rPr>
  </w:style>
  <w:style w:type="paragraph" w:customStyle="1" w:styleId="FR2">
    <w:name w:val="FR2"/>
    <w:uiPriority w:val="99"/>
    <w:pPr>
      <w:widowControl w:val="0"/>
      <w:overflowPunct w:val="0"/>
      <w:autoSpaceDE w:val="0"/>
      <w:autoSpaceDN w:val="0"/>
      <w:adjustRightInd w:val="0"/>
      <w:spacing w:line="300" w:lineRule="auto"/>
      <w:ind w:left="1040"/>
      <w:jc w:val="center"/>
      <w:textAlignment w:val="baseline"/>
    </w:pPr>
    <w:rPr>
      <w:rFonts w:ascii="Arial" w:hAnsi="Arial" w:cs="Arial"/>
      <w:sz w:val="28"/>
      <w:szCs w:val="28"/>
      <w:lang w:val="ru-RU" w:eastAsia="ru-RU"/>
    </w:rPr>
  </w:style>
  <w:style w:type="paragraph" w:customStyle="1" w:styleId="FR3">
    <w:name w:val="FR3"/>
    <w:uiPriority w:val="99"/>
    <w:pPr>
      <w:widowControl w:val="0"/>
      <w:overflowPunct w:val="0"/>
      <w:autoSpaceDE w:val="0"/>
      <w:autoSpaceDN w:val="0"/>
      <w:adjustRightInd w:val="0"/>
      <w:spacing w:before="280"/>
      <w:ind w:left="640"/>
      <w:textAlignment w:val="baseline"/>
    </w:pPr>
    <w:rPr>
      <w:rFonts w:ascii="Arial" w:hAnsi="Arial" w:cs="Arial"/>
      <w:sz w:val="22"/>
      <w:szCs w:val="22"/>
      <w:lang w:val="ru-RU" w:eastAsia="ru-RU"/>
    </w:rPr>
  </w:style>
  <w:style w:type="paragraph" w:customStyle="1" w:styleId="FR4">
    <w:name w:val="FR4"/>
    <w:uiPriority w:val="99"/>
    <w:pPr>
      <w:widowControl w:val="0"/>
      <w:overflowPunct w:val="0"/>
      <w:autoSpaceDE w:val="0"/>
      <w:autoSpaceDN w:val="0"/>
      <w:adjustRightInd w:val="0"/>
      <w:spacing w:before="340"/>
      <w:ind w:left="480"/>
      <w:textAlignment w:val="baseline"/>
    </w:pPr>
    <w:rPr>
      <w:rFonts w:ascii="Arial" w:hAnsi="Arial" w:cs="Arial"/>
      <w:b/>
      <w:bCs/>
      <w:noProof/>
      <w:sz w:val="16"/>
      <w:szCs w:val="16"/>
      <w:lang w:val="ru-RU" w:eastAsia="ru-RU"/>
    </w:rPr>
  </w:style>
  <w:style w:type="paragraph" w:styleId="2">
    <w:name w:val="Body Text 2"/>
    <w:basedOn w:val="a"/>
    <w:link w:val="20"/>
    <w:uiPriority w:val="99"/>
    <w:pPr>
      <w:spacing w:before="200"/>
      <w:ind w:firstLine="567"/>
      <w:jc w:val="left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28175</Words>
  <Characters>16060</Characters>
  <Application>Microsoft Office Word</Application>
  <DocSecurity>0</DocSecurity>
  <Lines>133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КАМЧАТСКИЙ ГОСУДАРСТВЕННЫЙ ТЕХНИЧЕСКИЙ УНИВЕРСИТЕТ</vt:lpstr>
    </vt:vector>
  </TitlesOfParts>
  <Company>Камчатрыбвод</Company>
  <LinksUpToDate>false</LinksUpToDate>
  <CharactersWithSpaces>44147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КАМЧАТСКИЙ ГОСУДАРСТВЕННЫЙ ТЕХНИЧЕСКИЙ УНИВЕРСИТЕТ</dc:title>
  <dc:subject/>
  <dc:creator>Валера</dc:creator>
  <cp:keywords/>
  <dc:description/>
  <cp:lastModifiedBy>admin</cp:lastModifiedBy>
  <cp:revision>2</cp:revision>
  <dcterms:created xsi:type="dcterms:W3CDTF">2014-01-27T14:34:00Z</dcterms:created>
  <dcterms:modified xsi:type="dcterms:W3CDTF">2014-01-27T14:34:00Z</dcterms:modified>
</cp:coreProperties>
</file>