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CBB" w:rsidRPr="00D44F82" w:rsidRDefault="00944CBB" w:rsidP="00944CBB">
      <w:pPr>
        <w:spacing w:before="120"/>
        <w:jc w:val="center"/>
        <w:rPr>
          <w:b/>
          <w:bCs/>
          <w:sz w:val="32"/>
          <w:szCs w:val="32"/>
        </w:rPr>
      </w:pPr>
      <w:r w:rsidRPr="00D44F82">
        <w:rPr>
          <w:b/>
          <w:bCs/>
          <w:sz w:val="32"/>
          <w:szCs w:val="32"/>
        </w:rPr>
        <w:t>Гилберт Райл</w:t>
      </w:r>
    </w:p>
    <w:p w:rsidR="00944CBB" w:rsidRPr="004E64A1" w:rsidRDefault="00944CBB" w:rsidP="00944CBB">
      <w:pPr>
        <w:spacing w:before="120"/>
        <w:ind w:firstLine="567"/>
        <w:jc w:val="both"/>
        <w:rPr>
          <w:sz w:val="28"/>
          <w:szCs w:val="28"/>
        </w:rPr>
      </w:pPr>
      <w:r w:rsidRPr="004E64A1">
        <w:rPr>
          <w:sz w:val="28"/>
          <w:szCs w:val="28"/>
        </w:rPr>
        <w:t>Блинов А.К.</w:t>
      </w:r>
    </w:p>
    <w:p w:rsidR="00944CBB" w:rsidRPr="00F30F2A" w:rsidRDefault="00944CBB" w:rsidP="00944CBB">
      <w:pPr>
        <w:spacing w:before="120"/>
        <w:ind w:firstLine="567"/>
        <w:jc w:val="both"/>
      </w:pPr>
      <w:r w:rsidRPr="00F30F2A">
        <w:t xml:space="preserve">Хотя Райл в ранний период своего творчества в отличие от Витгенштейна и Рассела не создал значительных работ, по своей философской направленности резко отличающихся от его более поздних произведений, его философская мысль прошла ряд этапов, прежде чем достигнуть той формы, которой он достаточно последовательно придерживается в большинстве своих философских работ. Самым ранним этапом был этап аристотелизма, обусловленный его учебой в Оксфорде. Второй этап, более или менее близкий к феноменологии, нашел свое отражение в статье под названием «Феноменология», в которой Райл признает, что феноменологи правы в том, что они рассматривают философские высказывания как априорные, а феноменологию рассматривают как часть философии. Возможно, что как раз свой ранний аристотелизм и пристрастие к феноменологии и имеет в виду Райл, когда он впоследствии в книге «Понятие сознания» писал: «Допущения, против которых я восстаю с особым пылом — это допущения, жертвой которых когда-то был я сам». Третий этап состоит в принятии теории языка как образа, родственной до некоторой степени теории «Логико-философского трактата» Витгенштейна. Этот этап представлен в ранней статье «Отрицание», где Райл рассматривает предложения как соответствующие фактам, включая и «отрицательные факты», в следующей статье «Существуют ли высказывания ?», где Райл заявляет, «что существует отношение между грамматической структурой предложения и логической структурой фактов выражаемой предложением», а также в статье «Систематически ошибочные выражения», где он, хотя и склонен в целом отвергать теорию языка как образа, считает, что функция разъясняющих предложений состоит в том, чтобы выявить «реальную форму факта... в новой форме слов». Отсюда начинается его движение в сторону анализа обыденного языка. </w:t>
      </w:r>
    </w:p>
    <w:p w:rsidR="00944CBB" w:rsidRPr="00F30F2A" w:rsidRDefault="00944CBB" w:rsidP="00944CBB">
      <w:pPr>
        <w:spacing w:before="120"/>
        <w:ind w:firstLine="567"/>
        <w:jc w:val="both"/>
      </w:pPr>
      <w:r w:rsidRPr="00F30F2A">
        <w:t xml:space="preserve">Райл заявил, что он вынужден согласиться с тем, что задачей философии является «нахождение в лингвистических идиомах истоков устойчивых неверных конструкций и абсурдных теорий». Отличая (подобно Фреге и Расселу) синтаксическую форму выражения от формы изображаемых им фактов, Райл доказывает, что очень многие выражения повседневной жизни благодаря своей грамматической форме «систематически вводят в заблуждение». Например, только потому, что предложение типа «М-р Пиквик — вымысел» грамматически аналогично предложению «Г-н Мензис — государственный деятель», мы склонны прочитывать это первое предложение таким образом, словно оно является описанием человека — человека, обладающего свойством быть вымышленным. Однако на самом деле в этом предложении говорится не о вымышленном человеке м-ре Пиквике, обладающем странными свойствами, но о реальном человеке Диккенсе или о реальной книге «Записки м-ра Пиквика». Как это доказать, если это не очевидно непосредственно? Если бы предложение «М-р Пиквик — вымысел» сообщало нечто о человеке по имени «м-р Пиквик», то оно предполагало бы такие суждения, как «М-р Пиквик родился в таком-то году», — следствия, которые действительно противоречат первоначальному утверждению. Более общее заключение, к которому приходит Райл, таково: парадоксы и антиномии с очевидностью свидетельствуют, что некое выражение систематически вводит насв заблуждение. </w:t>
      </w:r>
    </w:p>
    <w:p w:rsidR="00944CBB" w:rsidRPr="00F30F2A" w:rsidRDefault="00944CBB" w:rsidP="00944CBB">
      <w:pPr>
        <w:spacing w:before="120"/>
        <w:ind w:firstLine="567"/>
        <w:jc w:val="both"/>
      </w:pPr>
      <w:r w:rsidRPr="00F30F2A">
        <w:t xml:space="preserve">Райл охотно признает, что выражения типа «х есть вымысел» не вводят нас в заблуждение в повседневной жизни. Но метафизики, особо интересующиеся «структурой фактов» или «категориями бытия», разрабатывают свои малоадекватные, с точки зрения Райла, теории, идя на поводу у грамматической формы предложений. Они приходят к выводу о существовании универсалий, поскольку ошибочно полагают, будто предложение «Пунктуальность — добродетель» грамматически аналогично предложению «Юм — философ», т. е. что «пунктуальность» является именем, так же, как «Юм». Или, далее, исходя только из того, что можно сказать: «Идея взять отпуск только что пришла мне в голову», философы заключают о существовании некой сущности — «идеи», которая называется в выражении «идея взять отпуск». </w:t>
      </w:r>
    </w:p>
    <w:p w:rsidR="00944CBB" w:rsidRPr="00F30F2A" w:rsidRDefault="00944CBB" w:rsidP="00944CBB">
      <w:pPr>
        <w:spacing w:before="120"/>
        <w:ind w:firstLine="567"/>
        <w:jc w:val="both"/>
      </w:pPr>
      <w:r w:rsidRPr="00F30F2A">
        <w:t xml:space="preserve">С тем, чтобы избежать обманчивых «подсказок» повседневной речи, философ должен научиться переформулировать предложения (в духе Расселовой теории дескрипций, которая для Райла была «парадигмой философии») таким образом, чтобы четко выявить «форму фактов, которую исследует философия». «Философский анализ», полагал он, имеет своим результатом переформулировку предложений. Райл считал, что философия имеет одновременно и терапевтическую, и положительную задачу — открытие «реальной формы фактов». Работа «Выражения, систематически вводящие в заблуждения» принадлежит к первому витгенштейнианскому периоду, — периоду, который завершился статьей Уиздома «Логические конструкции». </w:t>
      </w:r>
    </w:p>
    <w:p w:rsidR="00944CBB" w:rsidRPr="00F30F2A" w:rsidRDefault="00944CBB" w:rsidP="00944CBB">
      <w:pPr>
        <w:spacing w:before="120"/>
        <w:ind w:firstLine="567"/>
        <w:jc w:val="both"/>
      </w:pPr>
      <w:r w:rsidRPr="00F30F2A">
        <w:t xml:space="preserve">Философские взгляды Райла сохраняют элементы аристотелизма в своем акцентировании индивидуальных объектов и в ряде моментов своей трактовки логики. Они также обнаруживают влияние феноменологии и взглядов Фреге как в подчеркивании априорного характера философских высказываний, так и в приверженности к анализу понятий, противопоставленному чисто лингвистическому анализу, а также — косвенно — в предпочтении анализа правил использования простому анализу обыденного словоупотребления. Взгляды Райла сохраняют также б?льшую близость к философии «Логико-философского трактата», особенно к учению о показывании , чем взгляды некоторых других представителей философии обыденного языка. Однако в основном они близки к философии обыденного языка. </w:t>
      </w:r>
    </w:p>
    <w:p w:rsidR="00944CBB" w:rsidRPr="00F30F2A" w:rsidRDefault="00944CBB" w:rsidP="00944CBB">
      <w:pPr>
        <w:spacing w:before="120"/>
        <w:ind w:firstLine="567"/>
        <w:jc w:val="both"/>
      </w:pPr>
      <w:r w:rsidRPr="00F30F2A">
        <w:t xml:space="preserve">Две его работы особенно важны для понимания книги «Понятие сознания»: «Категории» (1937) и инаугурационная лекция «Философские аргументы» (1945). В «Категориях» Райл, по его мнению, сумел дать такое определение «категории», которое сохраняет все ценное, что было у Аристотеля и Канта, и (в отличие от этих философов) прокладывает четкий путь к доказательству того, что два выражения принадлежат к разным категориям. Рассмотрим неполное, хотя и характерное, выражение («рамочное предложение») «...лежит в постели». В данном случае, доказывает Райл, мы вполне можем вставить вместо пропуска «Джонс» или «Сократ», но не «воскресенье». Это достаточно доказывает, что «Джонс» относится к иной категории, нежели «воскресенье» 16. Это еще не доказывает, однако, что «Джонс» и «Сократ» принадлежат к одной и той же категории; ведь возможны другие рамочные предложения, в которые можно вставить «Джонс», но не «Сократ». Так, хотя в рамочное предложение «...читал Аристотеля» можно вставить «он» или «автор этой книги», эти последние тем не менее относятся к разным категориям; ведь в рамочное предложение «...не написал ни одной книги» можно вставить «он», но не «автор этой книги». </w:t>
      </w:r>
    </w:p>
    <w:p w:rsidR="00944CBB" w:rsidRPr="00F30F2A" w:rsidRDefault="00944CBB" w:rsidP="00944CBB">
      <w:pPr>
        <w:spacing w:before="120"/>
        <w:ind w:firstLine="567"/>
        <w:jc w:val="both"/>
      </w:pPr>
      <w:r w:rsidRPr="00F30F2A">
        <w:t xml:space="preserve">В такого рода случаях, полагает Райл, возникающая в результате неправильного завершения рамочного предложения бессмыслица очевидна; не очевидно, напротив, что мы впадем в антиномии и противоречия, если заполним пробел в «...является ложным» фразой: «Высказывание, которое я сейчас делаю». Такие не очевидные бессмыслицы интересны с философской точки зрения. Действительно, полагает Райл, философы систематически приходят к различению категорий только потому, что они наталкиваются на неожиданные антиномии; а впоследствии они продолжают искать скрытые антиномии в случаях, когда они подозревают, что имеется неявное различие между категориями. </w:t>
      </w:r>
    </w:p>
    <w:p w:rsidR="00944CBB" w:rsidRPr="00F30F2A" w:rsidRDefault="00944CBB" w:rsidP="00944CBB">
      <w:pPr>
        <w:spacing w:before="120"/>
        <w:ind w:firstLine="567"/>
        <w:jc w:val="both"/>
      </w:pPr>
      <w:r w:rsidRPr="00F30F2A">
        <w:t xml:space="preserve">Две общие черты статьи «Категории» важны для понимания философской позиции Райла. Во-первых, хотя Райл повсюду говорит о «выражениях», он не признает, что какое-либо полагание или понятие можно охарактеризовать как «бессмысленное», — ведь он считает, что не занимается филологическим исследованием; он сообщает нам нечто о «природе вещей» или, по крайней мере, о «понятиях». Он настойчиво подчеркивал это. Многие критики, в других отношениях сочувствующие его творчеству, сожалеют, что он обманчиво выразил свои заключения «материальным», а не «формальным» образом. Во-вторых, различение категорий, с точки зрения Райла, предполагает философскую аргументацию, т. е. логическое рассуждение: на этот момент, по его мнению, не обратили внимания те, кто определяет философию как «анализ». </w:t>
      </w:r>
    </w:p>
    <w:p w:rsidR="00944CBB" w:rsidRPr="00F30F2A" w:rsidRDefault="00944CBB" w:rsidP="00944CBB">
      <w:pPr>
        <w:spacing w:before="120"/>
        <w:ind w:firstLine="567"/>
        <w:jc w:val="both"/>
      </w:pPr>
      <w:r w:rsidRPr="00F30F2A">
        <w:t xml:space="preserve">Философские аргументы, по словам Райла, не являются ни индукциями, ни доказательствами; философ имеет собственные методы рассуждения, наиболее характерный из которых — reductio ad absurdum . «Выводя из предложения или комплекса предложений заключения, которые не согласуются ни друг с другом, ни с первоначальными предложениями», философ демонстрирует «бессмысленность» обсуждаемого предложения или комплекса предложений. Райл не считает, что философские аргументы носят чисто деструктивный характер. Reductio ad absurdum действует как сито, — или, если воспользоваться другой метафорой, определяя границы, где возникает бессмысленность, этот метод позволяет очертить действительную область применения предложения. </w:t>
      </w:r>
    </w:p>
    <w:p w:rsidR="00944CBB" w:rsidRPr="00F30F2A" w:rsidRDefault="00944CBB" w:rsidP="00944CBB">
      <w:pPr>
        <w:spacing w:before="120"/>
        <w:ind w:firstLine="567"/>
        <w:jc w:val="both"/>
      </w:pPr>
      <w:r w:rsidRPr="00F30F2A">
        <w:t xml:space="preserve">Каждое предложение, говорит Райл, обладает определенными «логическими возможностями». Как правило, мы осознаем только ограниченное число логических возможностей употребляемых предложений, а потому лишь «частично улавливаем» их значение. И все же мы можем употреблять предложения типа «3х3= 9» или «Лондон расположен севернее Брайтона», не впадая в те арифметические или географические ошибки, которые с очевидностью показывали бы, что мы не понимаем, что говорим; даже если мы не можем сформулировать правила, которые регламентируют употребление этих предложений, мы по крайней мере умеем практически употребить их при обычных обстоятельствах. Иначе, полагает Райл, у философа не было бы отправной точки. </w:t>
      </w:r>
    </w:p>
    <w:p w:rsidR="00944CBB" w:rsidRPr="00F30F2A" w:rsidRDefault="00944CBB" w:rsidP="00944CBB">
      <w:pPr>
        <w:spacing w:before="120"/>
        <w:ind w:firstLine="567"/>
        <w:jc w:val="both"/>
      </w:pPr>
      <w:r w:rsidRPr="00F30F2A">
        <w:t xml:space="preserve">Если предложения имеют нечто общее, то иногда удобно, по мнению Райла, суммировать это общее как «понятие». Так, например, из совокупности предложений типа «Джонс ведет себя разумно», «Браун рассуждает разумно» мы могли бы вычленить «понятие разумности». В своих ранних сочинениях Мур предполагал, что понятия являются строительными блоками, из которых собираются предложения; вопреки Муру, Райл доказывает, что понятие есть просто удобная аббревиатура для «семейства» предложений. Поэтому, когда Райл говорит о «логических возможностях понятия», надо понимать, что он подразумевает краткий способ указать на логические возможности всех тех предложений, которые сходны благодаря наличию у них некоторого общего фактора. </w:t>
      </w:r>
    </w:p>
    <w:p w:rsidR="00944CBB" w:rsidRPr="00F30F2A" w:rsidRDefault="00944CBB" w:rsidP="00944CBB">
      <w:pPr>
        <w:spacing w:before="120"/>
        <w:ind w:firstLine="567"/>
        <w:jc w:val="both"/>
      </w:pPr>
      <w:r w:rsidRPr="00F30F2A">
        <w:t xml:space="preserve">Хотя философы всегда занимались философским исследованием наряду с другого рода исследованиями, все же, по Райлу, лишь введенное Расселом «различие между истинностью и ложностью, с одной стороны, и бессмысленностью — с другой», впервые пролило свет на современное понимание специфического характера философского исследования. Научное исследование интересуется различием между истинностью и ложностью; философское — различием между смыслом и бессмыслицей. Попытка отождествить в свете этого различия значение высказывания со способом его проверки оказалась неудачной (попытка отождествить «значение законоподобного высказывания» с «методом его применения» могла бы быть более успешной), но использование указанного различия в теории проверяемости помогло выявить разнообразие типов высказываний. В терминах этого различия философ может набросать географию понятий. Его методом в основном является метод , который «из высказывания... выводит следствия, несовместимые друг с другом или с исходным высказыванием ». Практическое применение этого метода можно наблюдать уже в диалоге Платона «Парменид», где, не пользуясь понятиями типов или категорий, Платон использует этот метод как раз таким образом, который ведет к теории типов и категорий. Несмотря на то что методы философии — преимущественно негативны, они дают положительные результаты, указывая границы очищенных понятий, «уясняя логическую мощь идей... методически определяя и проверяя правила точного употребления понятий». Достигая положительных результатов негативными средствами, эти методы похожи на процессы молотьбы или на испытание прочности металлов посредством деформации о. Однако работа философа не совпадает с работой логика - хотя некоторые философы в то же время являются и логиками,- так как в отличие от выводов логика философские аргументы никогда не могут стать доказательствами и не предназначены быть ими. В отличие от доказательств они не имеют посылок. В той мере, в какой работа философа является позитивной, она схожа с усилиями хирурга описать студентам свои действия и затем проконтролировать свои описания путем медленных повторений своих действий. Работа философа не может быть фрагментарной, поскольку «внешние отношения, а не внутреннее устройство того, что может быть высказано, порождают логические затруднения ». Тот аспект языка, которым интересуется философ при анализе понятий, — это не просто употребление слов, исследование чего в основном составляет проблему филологии, но использование языка, вопрос о том, для чего используется язык, и этот аспект языка требует логического исследования. Тот факт, что философы в основном интересуются более или менее стандартным употреблением терминов, не означает, что они вообще не имеют дела со специальными терминами. Однако философы формулируют свои собственные выводы преимущественно на обыденном языке . </w:t>
      </w:r>
    </w:p>
    <w:p w:rsidR="00944CBB" w:rsidRPr="00F30F2A" w:rsidRDefault="00944CBB" w:rsidP="00944CBB">
      <w:pPr>
        <w:spacing w:before="120"/>
        <w:ind w:firstLine="567"/>
        <w:jc w:val="both"/>
      </w:pPr>
      <w:r w:rsidRPr="00F30F2A">
        <w:t xml:space="preserve">Книга «Понятие сознания» (1949) посвящена анализу логических возможностей «ментальных понятий». В повседневной жизни, полагает Райл, мы свободно оперируем такими понятиями: мы знаем, например, как решить, разумен или глуп Джонс, шутит ли он или размышляет над какой-то проблемой. Но мы испытываем замешательство, когда пытаемся понять, к какой категории принадлежат такие выражения, т. е. каковы логические возможности предложений, в которые они входят. Чтобы решить эту задачу, считает Райл, мы должны составить «карту» различных ментальных понятий и определить таким образом их географическое положение в мире понятий, — другими словами, определить границы их применения. </w:t>
      </w:r>
    </w:p>
    <w:p w:rsidR="00944CBB" w:rsidRPr="00F30F2A" w:rsidRDefault="00944CBB" w:rsidP="00944CBB">
      <w:pPr>
        <w:spacing w:before="120"/>
        <w:ind w:firstLine="567"/>
        <w:jc w:val="both"/>
      </w:pPr>
      <w:r w:rsidRPr="00F30F2A">
        <w:t xml:space="preserve">Прежде всего, однако, необходимо разрушить миф: «официальный», или картезианский, миф, предполагающий, что выражения о ментальном поведении указывают на странную сущность, «сознание» или «душу», которая отличается от тела, поскольку является приватной, непространственной, познаваемой исключительно посредством интроспекции. Признавая, что такие слова, как «разум», не являются именами сущностей, подчиняющихся механическим законам, философы заключили, утверждает Райл, чтс они должны быть именами сущностей, подчиняющихся немеханическим духовным законам. На самом же деле считать их именами какой бы то ни было сущности — значит совершать «категориальную ошибку». Функцией слова «разум» является описание человеческого поведения, а не именова ние некой сущности. Согласно Декарту и последовавшим по его стопам эпистемологам, человеческое существо состоит из двух отдельных сущностей — сознания и тела, призрака и машины. Приняв эту точку зрения, эпистемологи сразу же сталкиваются со множеством проблем: как нематериальный дух может влиять на действия материального тела? Как может дух видеть из машины окружающий мир? На такого рода вопросы, полагал Райл, невозможно ответить. И все же не надо пытаться избежать их, как это делают идеалист (который утверждает, что человек есть призрак) и материалист (утверждающий, что человек есть машина). Человеческое существо не является ни призраком, ни машиной, ни призраком в машине; оно есть человеческое существо, которое ведет себя то разумно, то неразумно, то замечает вещи, то упускает их из виду, иногда действует, иногда бездействует. «Незачем принижать человека до машины, — пишет Райл, — отрицая, что он — призрак в машине. Он может, в конце концов, быть видом животного, именно высшим млекопитающим. Надо все же отважиться на рискованный шаг и предположить, что он — человек». </w:t>
      </w:r>
    </w:p>
    <w:p w:rsidR="00944CBB" w:rsidRPr="00F30F2A" w:rsidRDefault="00944CBB" w:rsidP="00944CBB">
      <w:pPr>
        <w:spacing w:before="120"/>
        <w:ind w:firstLine="567"/>
        <w:jc w:val="both"/>
      </w:pPr>
      <w:r w:rsidRPr="00F30F2A">
        <w:t xml:space="preserve">Философы полагают, что «прикладывать разум» — значит «теоретизировать» или «открывать истину». Поскольку человек размышляет обычно наедине с собой — эту особенность мы усвоили в детстве, — легко заключить, что всякое применение разума происходит в тайном, личном мире. На самом же деле, доказывает Райл, теоретизирование есть лишь вид разумного поведения, — он называет этот вид поведения «знать, что». Разумное действие по большей части означает «знание, как» довести некое действие до его логического завершения, «знание, как» играть в игру, говорить по-французски или строить дом, — а такое знание сильно отличается от теоретизирования об играх, о разговоре на каком-то языке или о строительстве дома. И впрямь, попытавшись утверждать, что практика может быть разумна только в том случае, если ей предшествовало разумное рассуждение, мы сразу же ввергнемся, доказывает Райл, в дурную бесконечность. Ведь если у нас были бы основания считать, что разумной игре в крикет должна предшествовать разумная теория крикета, то можно было бы сказать также, что разумной теории должна, в свою очередь, предшествовать теория о теории и т. д. ad infinitum . На каком-то этапе — а почему не сразу? — мы понимаем, что форма деятельности разумна независимо от того, предшествует ли ей что-то или не предшествует ничего. </w:t>
      </w:r>
    </w:p>
    <w:p w:rsidR="00944CBB" w:rsidRPr="00F30F2A" w:rsidRDefault="00944CBB" w:rsidP="00944CBB">
      <w:pPr>
        <w:spacing w:before="120"/>
        <w:ind w:firstLine="567"/>
        <w:jc w:val="both"/>
      </w:pPr>
      <w:r w:rsidRPr="00F30F2A">
        <w:t xml:space="preserve">Но можно возразить, что мы не можем считать поступок разумным на основании одного только наблюдения, поскольку, казалось бы, разумный поступок может быть просто счастливой случайностью. Даже слабейший шахматист делает иногда поистине грандиозный ход. Поэтому, признает Райл, для того чтобы определить, действительно ли «разумен» конкретный поступок, мы должны «посмотреть вокруг». Однако «осмотр» не означает, что мы пытаемся проникнуть в некий загадочный разумный ментальный процесс — который, действительно, мы считаем совершенно недоступным. </w:t>
      </w:r>
    </w:p>
    <w:p w:rsidR="00944CBB" w:rsidRPr="00F30F2A" w:rsidRDefault="00944CBB" w:rsidP="00944CBB">
      <w:pPr>
        <w:spacing w:before="120"/>
        <w:ind w:firstLine="567"/>
        <w:jc w:val="both"/>
      </w:pPr>
      <w:r w:rsidRPr="00F30F2A">
        <w:t xml:space="preserve">Скорее мы исследуем общие способности и склонности действующего лица. Делает ли шахматист подобные ходы в сходных ситуациях? Может ли он оценить такие ходы, когда их делают другие? Может ли он объяснить нам, почему сделал этот ход? Если на такого рода вопросы можно ответить утвердительно, то данный шахматист «знает, как» играть в шахматы. </w:t>
      </w:r>
    </w:p>
    <w:p w:rsidR="00944CBB" w:rsidRPr="00F30F2A" w:rsidRDefault="00944CBB" w:rsidP="00944CBB">
      <w:pPr>
        <w:spacing w:before="120"/>
        <w:ind w:firstLine="567"/>
        <w:jc w:val="both"/>
      </w:pPr>
      <w:r w:rsidRPr="00F30F2A">
        <w:t xml:space="preserve">Главный интерес философского исследования составляют не слова, поскольку слова меняются от одного языка к другому, и не предложения, так как сказать, что предложение имеет употребление, по меньшей мере сомнительно. Этот интерес составляют термины, то есть элементы, общие для множества высказываний. «Значить» — это не то же самое, что «заключать в себе», и то, что высказывание «означает, не равняется какому-либо или даже всем следствиям, выводимым из этого высказывания... Выводить - не значит переводить ». Еще менее может отождествляться значение термина с тем, что предположительно именуется этим термином. Чтобы избежать искушения принять такую точку зрения вместе с вытекающими из нее затруднениями относительно универсалий, было бы лучше говорить не о значении выражения, а о «правилах применения такого выражения». В прошлом философы почти постоянно ошибочно отождествляли значение термина с тем, что наименовано этим термином. Даже Фреге не вполне избежал этого, а утверждение Карнапа в книге «Значение и необходимость», что каждый термин имеет как интенсионал, так и экстенсионал, является ярким примером этой ошибки. Хотя имеются, конечно, собственные имена, относящиеся к индивидуальным объектам, однако большинство терминов вовсе не используется для обозначения. Они ничего не именуют, и им нельзя приписать никаких признаков, даже тех, которые якобы ими обозначаются. Так, например, «круглый» и «большой» ничего не именуют, и нельзя сказать, что они имеют признаки. Если бы мы захотели в этой связи что-то наименовать, то мы должны были бы говорить не о «круглом» и «большом», а о «круглости» и «величине»; но даже такая манера выражения не может не вводить в заблуждение. Большинство терминов предикативно и вовсе не субстантивно. Ряд терминов, таких, как «единство», «множественность», «все», «некоторые», «не», и т. п., представляет собой особый класс формальных понятий, которые, собственно говоря, вообще нельзя считать элементами языка и мышления; они лишь показываются в структуре наших высказываний. </w:t>
      </w:r>
    </w:p>
    <w:p w:rsidR="00944CBB" w:rsidRPr="00F30F2A" w:rsidRDefault="00944CBB" w:rsidP="00944CBB">
      <w:pPr>
        <w:spacing w:before="120"/>
        <w:ind w:firstLine="567"/>
        <w:jc w:val="both"/>
      </w:pPr>
      <w:r w:rsidRPr="00F30F2A">
        <w:t xml:space="preserve">Термин «знать» не обозначает никаких таинственных духовных или психических событий на внутренней сцене нашего сознания, поскольку «таких событий не существует», и идея внутренней сцены сознания обязана своим появлением несостоятельному картезианскому дуализму «духа в машине ». Знание бывает двух родов: «знать, как ...» н «знать, что ...», из которых первое более важно. Выполнение действия не предполагает обязательного предварительного размышления. Без «знания, как ...» все попытки приобрести и применить знание будут означать, что мы впадаем в дурную бесконечность. Даже понимание действий другого человека является разновидностью «знания, как ...». Знание в основном является диспозициональным в том смысле, что оно состоит не из внутренних образов происходящих событий, а из способности делать определенные вещи. Наше знание или незнание почти всегда определяется тем, что мы стали бы делать в различных обстоятельствах. Термин «знать» отличается от термина «полагать» тем, что он обозначает некоторую способность, а не просто склонность. В отличие от таких терминов, как «стремиться», он обозначает результат, а не процесс, то есть относится к завершению процесса, а не к самому процессу, и это объясняет, почелду нельзя знать неправильно. В отличие от принадлежащего к семейству «мотивных слов» термина «мнение», термин «знание» относится к семейству слов, обозначающих умение, для которых характерны методы, а не только источники. </w:t>
      </w:r>
    </w:p>
    <w:p w:rsidR="00944CBB" w:rsidRPr="00F30F2A" w:rsidRDefault="00944CBB" w:rsidP="00944CBB">
      <w:pPr>
        <w:spacing w:before="120"/>
        <w:ind w:firstLine="567"/>
        <w:jc w:val="both"/>
      </w:pPr>
      <w:r w:rsidRPr="00F30F2A">
        <w:t xml:space="preserve">Термин «ощущение» в своем обычном употреблении иногда относится к таким неприятным чувствам, как ощущения боли, зуда, тошноты, удушья, жажды и тому подобное о, а иногда к ощущению вещей с помощью рук, губ, языка или кожи. Неуместность употребления термина «ощущение», как это часто делают философы для обозначения менее осязаемых элементов восприятий проявляется в том, что сами философы, по-видимому, неспособны даже описать ощущения, не ссылаясь на нечто физическое. Так, например, даже мимолетное зрительное впечатление является мимолетным зрительным впечатлением чего-то, и боль описывается как «боль от укола, удара или ожога». </w:t>
      </w:r>
    </w:p>
    <w:p w:rsidR="00944CBB" w:rsidRPr="00F30F2A" w:rsidRDefault="00944CBB" w:rsidP="00944CBB">
      <w:pPr>
        <w:spacing w:before="120"/>
        <w:ind w:firstLine="567"/>
        <w:jc w:val="both"/>
      </w:pPr>
      <w:r w:rsidRPr="00F30F2A">
        <w:t xml:space="preserve">Однако точка зрения, согласно которой ощущение является составной частью чувственного восприятия, стала «официальной» во многих философских кругах, и хотя эта точка зрения искусственна и сомнительна, даже в ее терминах можно, чрезмерно не извращая языка, сказать, что восприятие чего-либо содержит по крайней мере одно ощущение и что «ощущение» является словом, обозначающим результат, в отличие, например, от слова «наблюдение» (в одном из его смыслов). Эти соображения не оправдывают широко распространенную идею о том, что ощущение является особым психическим процессом и происходит на внутренней сцене сознания. Причина, по которой другие люди не могут наблюдать моих ощущений,- не в том, что мои ощущения происходят внутри меня, а в том, что ощущения вообще нельзя наблюдать ; а причина, почему ощущения нельзя наблюдать, лежит гораздо глубже, чем простое отсутствие инструментов для наблюдения их, поскольку «мы не можем представить себе, как выглядело бы применение инструментов к нашим ощущениям». Теория чувственных данных, постулирующая индивидуальные объекты ощущения, «основывается на грубейшей логической ошибке, а именно ошибке смешения понятия ощущения с понятием наблюдения». Поскольку наблюдение предполагает ощущения, постольку, если сами ощущения наблюдаются, их наблюдение подразумевает наличие других ощущений и так далее до бесконечности. Более того, конкретные примеры чувственных данных при ближайшем рассмотрении оказываются только особыми видами восприятия. Так, например, когда человек «смотрит на круглую тарелку, поставленную наклонно», он не «видит эллиптический вид круглой тарелки», а видит тарелку, которая «выглядит как эллиптическая, но ненаклоненная». </w:t>
      </w:r>
    </w:p>
    <w:p w:rsidR="00944CBB" w:rsidRPr="00F30F2A" w:rsidRDefault="00944CBB" w:rsidP="00944CBB">
      <w:pPr>
        <w:spacing w:before="120"/>
        <w:ind w:firstLine="567"/>
        <w:jc w:val="both"/>
      </w:pPr>
      <w:r w:rsidRPr="00F30F2A">
        <w:t xml:space="preserve">Восприятие в отличие от официально понимаемого «ощущения» включает в себя узнавание и ожидание. Оно не нуждается в дополнительном интеллектуальном действии, чтобы образовать свое познание, поскольку оно уже включает разум. Однако нельзя спрашивать, что должно быть добавлено к ощущению, чтобы получить восприятие. Восприятие есть просто ощущение в перспективе воспринимательного образа действий ; воспринимая, мы совершаем не два дела, а одно. Глаголы, относящиеся к восприятиям, «такие, как «видеть», «слышать», «обнаруживать», «различать», и многие другие являются - подобно обозначениям ощущения - словами, обозначающими успех или результат . Предположение, что ощущение подобно окружающей нас тюремной стене, которую мы должны преодолеть в восприятии посредством вывода или причинного процесса, также необоснованно. Вопрос о том, как мы переходим от ощущений к внешним объектам, неправомерен , но на вопрос, откуда мы узнаем о физических объектах, то есть как мы научаемся усваивать рецепты восприятия, ответ прост: благодаря практике. Мы узнаем о них приблизительно так же, как узнаем о мелодии. или о том, как будет выглядеть для наблюдателя цвет данного объекта при обычном освещении. Ошибки появляются, когда мы неправильно применяем рецепты восприятия, но если бы мы не усваивали рецептов восприятия и не имели истинных восприятий, то невозлюжны были бы и ошибки в восприятии. </w:t>
      </w:r>
    </w:p>
    <w:p w:rsidR="00944CBB" w:rsidRPr="00F30F2A" w:rsidRDefault="00944CBB" w:rsidP="00944CBB">
      <w:pPr>
        <w:spacing w:before="120"/>
        <w:ind w:firstLine="567"/>
        <w:jc w:val="both"/>
      </w:pPr>
      <w:r w:rsidRPr="00F30F2A">
        <w:t xml:space="preserve">Мышление, уже имеющееся в восприятии, является не более внутренним процессом, чем ощущение или восприятие. Можно «вычислять вслух или на бумаге », и можно мыслить, раскладывая вещи руками. Умение считать с закрытым ртом или в уме требует особой техники, которая приобретается. Искусно выполняя ручную операцию, мы делаем одно дело, а не два, и обычно в такой ситуации нам не приходится сначала формулировать правила, а затем следовать им. Мышление никогда нельзя отождествить с тем, что просто направляется символами, или даже с речью. Реагируя на символы, можно говорить как попугай, не думая; с другой стороны, работая с вещами, можно мыслить, не прибегая к символам. Мышление всегда является чем-то большим, чем просто успешные действия или даже речь, но это что-то большее — н е внутренний процесс, а просто знание того, что мы делаем, на что обращаем внимание, зачем стараемся, по каким мотивам действуем и т. д. Мышление имеет место на двух различных уровнях. Одним из них является уровень обычного действия и беседы, а другим - уровень преднамеренного, обдуманного или дидактического рассуждения. Второй уровень более обманчив, нежели первый, зато конструктивные результаты и культурный прогресс достигаются как раз на втором уровне. Однако второй уровень - не более внутренний, чем первый. </w:t>
      </w:r>
    </w:p>
    <w:p w:rsidR="00944CBB" w:rsidRPr="00F30F2A" w:rsidRDefault="00944CBB" w:rsidP="00944CBB">
      <w:pPr>
        <w:spacing w:before="120"/>
        <w:ind w:firstLine="567"/>
        <w:jc w:val="both"/>
      </w:pPr>
      <w:r w:rsidRPr="00F30F2A">
        <w:t xml:space="preserve">Термин «мышление» и связанные с ним слова обозначают как процесс, так и результат. Четко определенные категории и понятия в основном относятся к результату, а не к процессу. В фактическом процессе мышления мы всегда движемся ощупью, используя такие средства мышления, какие можем найти. Логика не является ни частью реального мира, ни идеальным творением. Она может строиться либо путем подстановки, либо путем использования логических операций; ни то, ни другое не является описанием факта. Логические принципы — это формулировки таких процедур, которые оказались необходимыми для успешных выводов. В этом смысле они - предписания правил, необходимых для успешного действия, и могут нарушаться людьми, но никогда не природой . Однако логические принципы дают нам только широкие схемы, уже ранее детально разработанные. Многие отношения между понятиями, связанные с успешным выводом, еще не описаны; разрабатывать их приходится философам или неформальным логикам, задачей которых является исследование еще неисследованных областей. Какими бы ни были наши логические принципы, они должны в какой-то момент времени применяться без обращения к каким-либо другим принципам, так как в противном случае каждый вывод теряется в бесконечном регрессе. Высказывания, содержащие «так» и «потому», являются результатом применения принципов. Высказывания типа «если... то» являются разрешениями, или удостоверениями, на производство вывода. </w:t>
      </w:r>
    </w:p>
    <w:p w:rsidR="00944CBB" w:rsidRPr="00F30F2A" w:rsidRDefault="00944CBB" w:rsidP="00944CBB">
      <w:pPr>
        <w:spacing w:before="120"/>
        <w:ind w:firstLine="567"/>
        <w:jc w:val="both"/>
      </w:pPr>
      <w:r w:rsidRPr="00F30F2A">
        <w:t xml:space="preserve">«Знание, как», заключает Райл, «диспозиционально». Описывая его таким образом, Райл не имеет в виду, что эта характеристика является именем особого рода сущности — «предрасположенности». Высказывание «стекло имеет предрасположенность биться» есть сокращенный вариант (не вполне определенной) области гипотетических высказываний: «Если вы уроните стекло, или бросите в него камень, или попытаетесь сломать его, то оно разобьется». Если бы на самом деле стекло никогда не билось, если бы в нашем опыте не было «эпизодов» с разбитым стеклом, то, конечно, мы не стали бы называть его «бьющимся». И все же, характеризуя его таким образом, мы не указываем на некий эпизод, но формулируем гипотетические предложения. Сходным образом, хотя мы говорим, что некий человек «умеет читать по-французски», только в том случае, если иногда его действия совпадают с теми, каких мы ожидаем от читающих по-французски, или что он гневлив — в том случае, если иногда он гневается, или что он «дружелюбен» — только если иногда он проявляет дружелюбие, нет ни одного конкретного эпизода, который является необходимым и достаточным условием для применения к человеку этих диспозициональных описаний. Искать сущность или эпизод, которые называются «предрасположенностью», значит охотиться за единорогом. Говорить, что мы имеем определенную предрасположенность, значит лишь утверждать, что наше поведение «законосообразно», т. е. следует неизменному образцу. </w:t>
      </w:r>
    </w:p>
    <w:p w:rsidR="00944CBB" w:rsidRPr="00F30F2A" w:rsidRDefault="00944CBB" w:rsidP="00944CBB">
      <w:pPr>
        <w:spacing w:before="120"/>
        <w:ind w:firstLine="567"/>
        <w:jc w:val="both"/>
      </w:pPr>
      <w:r w:rsidRPr="00F30F2A">
        <w:t xml:space="preserve">Райлов анализ мотивов развертывается по той же схеме: поступок с неким мотивом подобен поступку, совершаемому по привычке; это обнаруживается в том факте, что мы часто не знаем точно, поступило ли конкретное лицо «по привычке» или «по определенному мотиву». Приписывать поступок «силе привычки» не значит разоблачать его тайную причину или отрицать его особенность или неожиданность, и точно так же приписывать поступку мотив — значит просто подводить его под некий общий тип, что отличается от каузального объяснения. «Поступать из тщеславия» — значит совершить конкретный поступок из ряда тех, что совершаются из тщеславия; «тщеславие» не является особой не механической причиной. </w:t>
      </w:r>
    </w:p>
    <w:p w:rsidR="00944CBB" w:rsidRPr="00F30F2A" w:rsidRDefault="00944CBB" w:rsidP="00944CBB">
      <w:pPr>
        <w:spacing w:before="120"/>
        <w:ind w:firstLine="567"/>
        <w:jc w:val="both"/>
      </w:pPr>
      <w:r w:rsidRPr="00F30F2A">
        <w:t xml:space="preserve">Относительно так называемых «ментальных процессов» или «актов воления» Райл доказывает, что они совершенно не похожи на «процессы». Ни один из обычных способов описания процессов в данном случае неприменим: бесполезно спрашивать, протяженны воления или прерывны, как можно ускорить или замедлить их, когда они начинаются и когда заканчиваются. Различие между добровольным и недобровольным поведением состоит в том, что первому типу поведения, в отличие от второго, предшествует «акт воления». </w:t>
      </w:r>
    </w:p>
    <w:p w:rsidR="00944CBB" w:rsidRPr="00F30F2A" w:rsidRDefault="00944CBB" w:rsidP="00944CBB">
      <w:pPr>
        <w:spacing w:before="120"/>
        <w:ind w:firstLine="567"/>
        <w:jc w:val="both"/>
      </w:pPr>
      <w:r w:rsidRPr="00F30F2A">
        <w:t xml:space="preserve">Сходным образом, хотя, безусловно, имеется различие между видением и не-видением, воспоминанием и не-воспоминанием, не существует «ментальных процессов», доказывает Райл, которые правильно было бы описать как «акты видения» или «акты воспоминания». Действительно, «видение» и «воспоминание» суть «слова о достижении», а не слова о «процессе»; «видеть» — значит преуспеть в выполнении задачи, подобно тому как выиграть скачки отличается от скакать ноздря в ноздрю. Мур был озадачен неуловимостью «ментальных актов», и совершенно не случайно: он искал то, что нельзя найти. </w:t>
      </w:r>
    </w:p>
    <w:p w:rsidR="00944CBB" w:rsidRPr="00F30F2A" w:rsidRDefault="00944CBB" w:rsidP="00944CBB">
      <w:pPr>
        <w:spacing w:before="120"/>
        <w:ind w:firstLine="567"/>
        <w:jc w:val="both"/>
      </w:pPr>
      <w:r w:rsidRPr="00F30F2A">
        <w:t xml:space="preserve">Многие философы, в общем одобрявшие уничтожение Райлом картезианского мифа, колебались относительно предложенного им анализа воображения. Однако этот анализ жизненно важен для его общего тезиса, гласящего, что, «когда мы характеризуем людей посредством ментальных предикатов, мы не делаем непроверяемых выводов о каких-то призрачных процессах, происходящих в потоках сознания, которые скрыты от нашего зрения; мы описываем способы, какими эти люди ведут себя в их преимущественно зримом поведении». Он должен показать, что «воображение» не является процессом созерцания класса внутренне приватных сущностей — «образов». Точно так же, доказывает он, как разыгрывать совершение убийства не значит действительно совершить некое странное убийство («убийство-пародию»), «воображать» видение Эвереста не значит действительно видеть «образ Эвереста». Если человек воображает, будто он видит Эверест, то нет ни настоящей горы перед его настоящими глазами, ни имитации горы перед его имитирующими глазами; он использует свои знания об Эвересте, чтобы «представить себе, как он может выглядеть». Акт воображения, полагает Райл, может быть формой репетиции — предвосхищения будущего — или же формой имитации, но он, безусловно, не есть некое «внутреннее видение». Таким образом, внутренняя крепость приватности — «мир образов» — в конце концов оказывается не неприступной. </w:t>
      </w:r>
    </w:p>
    <w:p w:rsidR="00944CBB" w:rsidRPr="00F30F2A" w:rsidRDefault="00944CBB" w:rsidP="00944CBB">
      <w:pPr>
        <w:spacing w:before="120"/>
        <w:ind w:firstLine="567"/>
        <w:jc w:val="both"/>
      </w:pPr>
      <w:r w:rsidRPr="00F30F2A">
        <w:t xml:space="preserve">Итак, большинство традиционных философских проблем вообще не является подлинными проблемами. Распространяя термины обыденного языка далеко за пределы обычных областей их употребления , философы тем самым создают ситуации, которые являются по меньшей мере странными и часто выглядят как «связанные с логической невозможностью». </w:t>
      </w:r>
    </w:p>
    <w:p w:rsidR="00944CBB" w:rsidRPr="00F30F2A" w:rsidRDefault="00944CBB" w:rsidP="00944CBB">
      <w:pPr>
        <w:spacing w:before="120"/>
        <w:ind w:firstLine="567"/>
        <w:jc w:val="both"/>
      </w:pPr>
      <w:r w:rsidRPr="00F30F2A">
        <w:t xml:space="preserve">Подлинной задачей современного философа не является ни попытка решения философских проблем, как это имеет место у Мура , ни расчленение соответствующих им обыденных терминов, как это делает Рассел, когда он пытается свести все осмысленные высказывания к «высказываниям, целиком составленным из логических собственных имен», и рассматривает даже Джона Смита и это яблоко как логические конструкции. Подлинной задачей современного философа скорее является растворение традиционных философских проблем в процессе рассмотрения того, как они возникли в результате неправильного расширения обыденного словоупотребления. Критерием такого употребления является фактическое использование этих слов в течение достаточно длительного времени достаточным числом серьезных и ответственных лиц, знающих соответствующий предмет исследования или соответствующие обстоятельства. Даже в рамках достаточно специфической проблемы анализ, стремящийся рассеять туман традиционной философии, не может проводиться просто путем рассмотрения вызывающих сомнение терминов в контексте одного или нескольких выражений обыденного языка, как это, например, делает Райл, пытаясь показать, что отнесение понятия «сознание» к какому-либо объекту похоже на ту ошибку, когда совокупность студентов и преподавателей принимают за объект, называемый «университет», или некоторые сведения о конкретных людях - за объект, называемый «средний человек». Тот вид анализа, который требуется в данном случае, должен, скорее, состоять из целой серии относительно сложных «повествований», сравнивающих приводящие к парадоксам выражения как внутренне — с другими терминами, относящимися к той же самой области опыта, так и внешне — с терминами, относящимися к другим областям опыта. Такой анализ должен представлять одно и то же явление в самом разнообразном освещении. Термин «знать» употребляется в самых различных смыслах, и философ, исследующий этот термин, не должен втискивать его в единую форму или анализировать знание вообще, ко должен объяснить разнообразные разветвления и отношения, имеющ ие место в фактическом употреблении этого термина. Очень грубо можно было бы сказать, что высказывания, стремящиеся выразить знание, включают аналитические высказывания, эмпирические высказывания и утверждения или выражения ценностей. Первые, включающие в себя логические, математические и другие лингвистические высказывания, у станавливают правила для использования символов или вытекают из т аких правил в рамках лингвистической или логической системы . Вторые, эмпирические высказывания зависят большей частью от индуктивного вывода и очень часто познаются как несомненно истинные. утверждение рационалистов о том, что без логической необходимости </w:t>
      </w:r>
    </w:p>
    <w:p w:rsidR="00944CBB" w:rsidRPr="00F30F2A" w:rsidRDefault="00944CBB" w:rsidP="00944CBB">
      <w:pPr>
        <w:spacing w:before="120"/>
        <w:ind w:firstLine="567"/>
        <w:jc w:val="both"/>
      </w:pPr>
      <w:r w:rsidRPr="00F30F2A">
        <w:t xml:space="preserve">Представление о том, что причинные связи фактов могут носить лишь случайный характер, основано на неправильном употреблении термина «случай», означающего в обычном английском языке просто «нечто такое, чего мы не предвидели »; а утверждение Айера и других философов, что все эмпирические высказывания являются просто гипотезами, не учитывает тот факт ,. что термин «гипотеза» имеет свое собственное вполне разумное употребление. Общей проблемы индукции не существует, так же как и общей проблемы познания. Если утверждение о причинной связи прошло соответствующие индуктивные проверки, то оно оправдано, поскольку эти индуктивные проверки и являются критериями причинной связи. Возражение, что человеку все это может сниться, неосновательно, поскольку не существует общей проблемы сновидения, и в любом конкретном случае нетрудно указать, спал человек или нет. Суждения о ценностях не являются ни целиком фактическими, ни целиком эмоциональными; они зависят от предшествующих решений, которые в свою очередь. определяются множеством как фактических, так и эмоциональных моментов. Эти суждения имеют нормативный и авторитарный характер, который делает их скорее похожими на язык религиозных образов, чем на язык повествовательных высказываний или выражений индивидуальных чувств </w:t>
      </w:r>
    </w:p>
    <w:p w:rsidR="00944CBB" w:rsidRPr="00F30F2A" w:rsidRDefault="00944CBB" w:rsidP="00944CBB">
      <w:pPr>
        <w:spacing w:before="120"/>
        <w:ind w:firstLine="567"/>
        <w:jc w:val="both"/>
      </w:pPr>
      <w:r w:rsidRPr="00F30F2A">
        <w:t xml:space="preserve">В «Понятии сознания» Райл переформулировал и по-своему решил некоторые проблемы философской психологии, которые волновали Витгенштейна; его «Дилеммы» обращены к другой важной теме Витгенштейна — теме преодоления по видимости неразрешимых дилемм, осаждающих философа. Философ весьма часто сталкивается с двумя выводами, каждый из которых получен в результате, казалось бы, безупречной цепочки рассуждения, однако один из них должен быть совершенно ошибочным, если другой хотя бы частично правилен. Рассматривая поочередно ряд таких дилемм, Райл пытается показать, что в каждом случае конфликт является лишь видимостью — псевдоконфликтом между теориями, которые «заняты разным делом», а потому не нуждаются во взаимном примирении. </w:t>
      </w:r>
    </w:p>
    <w:p w:rsidR="00944CBB" w:rsidRDefault="00944CBB" w:rsidP="00944CBB">
      <w:pPr>
        <w:spacing w:before="120"/>
        <w:ind w:firstLine="567"/>
        <w:jc w:val="both"/>
      </w:pPr>
      <w:r w:rsidRPr="00F30F2A">
        <w:t xml:space="preserve">Такова, например, знакомая проблема отношения мира науки к «миру повседневной жизни». С одной стороны, физик уверяет нас, что вещи на самом деле являются организованными в пространстве совокупностями электронов, что «в действительности» они не имеют цвета, твердости или четкой формы; с другой стороны, мы совершенно уверены, что стулья и столы реальны и действительно имеют цвет, твердость и форму, которые мы им обычно приписываем. Как разрешить дилемму? Выводы физика, пытается доказать Райл, на самом деле не противоречат нашим повседневным суждениям, а потому предполагаемая дилемма оказывается лишь различием интересов.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CBB"/>
    <w:rsid w:val="004E64A1"/>
    <w:rsid w:val="00616072"/>
    <w:rsid w:val="006C5268"/>
    <w:rsid w:val="008B35EE"/>
    <w:rsid w:val="00944CBB"/>
    <w:rsid w:val="00B42C45"/>
    <w:rsid w:val="00B47B6A"/>
    <w:rsid w:val="00BD7818"/>
    <w:rsid w:val="00D44F82"/>
    <w:rsid w:val="00F30F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4ACE575-B348-49BF-8093-10735946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CB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44C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24080</Words>
  <Characters>13727</Characters>
  <Application>Microsoft Office Word</Application>
  <DocSecurity>0</DocSecurity>
  <Lines>114</Lines>
  <Paragraphs>75</Paragraphs>
  <ScaleCrop>false</ScaleCrop>
  <Company>Home</Company>
  <LinksUpToDate>false</LinksUpToDate>
  <CharactersWithSpaces>37732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Гилберт Райл</dc:title>
  <dc:subject/>
  <dc:creator>User</dc:creator>
  <cp:keywords/>
  <dc:description/>
  <cp:lastModifiedBy>admin</cp:lastModifiedBy>
  <cp:revision>2</cp:revision>
  <dcterms:created xsi:type="dcterms:W3CDTF">2014-01-24T17:26:00Z</dcterms:created>
  <dcterms:modified xsi:type="dcterms:W3CDTF">2014-01-24T17:26:00Z</dcterms:modified>
</cp:coreProperties>
</file>