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7D5" w:rsidRPr="00BC14BA" w:rsidRDefault="007007D5" w:rsidP="007007D5">
      <w:pPr>
        <w:spacing w:before="120"/>
        <w:jc w:val="center"/>
        <w:rPr>
          <w:b/>
          <w:bCs/>
          <w:sz w:val="32"/>
          <w:szCs w:val="32"/>
        </w:rPr>
      </w:pPr>
      <w:r w:rsidRPr="00BC14BA">
        <w:rPr>
          <w:b/>
          <w:bCs/>
          <w:sz w:val="32"/>
          <w:szCs w:val="32"/>
        </w:rPr>
        <w:t>Гипогликемия. Инсулинома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Диагноз гипогликемии устанавливают при концентрации глюкозы в плазме крови менее 2,52,8 ммоль/л у мужчин и менее 1,92,2 ммоль/л у женщин, симптомы соответствуют основному заболеванию, симптоматика снижается при повышении содержания глюкозы в плазме крови (триада Уипла). Когда диагноз гипогликемии весьма вероятен, после взятия крови на диагностические исследования больному следует ввести глюкозу.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Секреция катехоламинов вызывает потливость, тремор, тахикардию, чувство тревоги и голода. Нарушение функции ЦНС проявляется головокружением, расстройствами зрения, снижением четкости мышления, судорогами и обмороками. У больных диабетом симптомы гипогликемии бывают стертыми при невропатии или лечении (3блокаторами.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Постпрандиальная (реактивная) гипогликемия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Проявляется у больных, подвергнутых гастрэктомии, гастроеюностомии, пилоропластике или ваготомии при быстром опорожнении желудка, когда быстрое поступление глюкозы в кровь вызывает избыточное выделение инсулина. Уровень глюкозы в плазме снижается быстрее, чем концентрация инсулина, в результате возникает гипогликемия. Способствующие факторы включают плохую переносимость фруктозы, галактоземию и чувствительность к лейцину.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Гипогликемия натощак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Возникает в результате нарушения баланса между продукцией глюкозы в печени и ее периферической утилизацией. Повышение утилизации (потребность в глюкозе более 200 г в день) обычно является результатом гиперинсулинизма (инсулинома, экзогенный инсулин, прием препаратов сульфонилмочевины или аутоиммунная реакция на инсулин). Повышение утилизации глюкозы при низком уровне инсулина в плазме может быть обусловлено опухолями, локализованными вне поджелудочной железы (фибромы, саркомы, гепатомы, карциномы ЖКТ и опухоли надпочечников). Такие опухоли вырабатывают инсулиноподобные факторы либо непосредственно утилизируют глюкозу. Гипогликемия с низкой концентрацией инсулина в плазме также может развиться при неспособности свободных жирных кислот к окислению в результате дефицита карнитина и недостаточности карнитинпальмитоилтрансферазы. Снижение продукции глюкозы в печени может быть обусловлено алкоголизмом, недостаточностью надпочечников или поражением печени при ЗСН (табл. 1511).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Гипогликемию натощак диагностируют, определяя одномоментно концентрацию глюкозы, инсулина и Спептида в сыворотке крови и метаболитов сульфонилмочевины в моче во время приступа гипогликемии. Если при подозрении на диагноз уровень глюкозы в плазме крови натощак нормален, показана госпитализация больного на 72 ч для проведения серийных определений глюкозы и инсулина, пока не разовьются симптомы гипогликемии.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Таблица 1511 Основные причины гипогликемии натощак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Недостаточная продукция глюкозы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А. Дефицит гормонов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Гипопитуитаризм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Недостаточность надпочечников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Дефицит катехоламинов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4. Дефицит глюкагона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Б. Дефекты ферментов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Глюкозо6фосфатаза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Печеночная фосфорилаза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Пируваткарбоксилаза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Фосфоэнолпируват карбоксикиназа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5. Фруктозе1,6дифосфатаза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6. Гликогенсинтетаза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В. Дефицит субстрата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Кетотическая гипогликемия грудных детей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Тяжелое нарушение питания, мышечное истощение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3. Поздняя беременность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Г. Приобретенные заболевания печени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Застойная печень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Тяжелый гепатит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Цирроз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Уремия (возможно, сложного механизма)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5. Гипотермия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Д. Медикаменты и наркотики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Алкоголь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Пропранолол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3. Салицилаты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Повышенная утилизация глюкозы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А. Гиперинсулинизм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Инсулинома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Экзогенный инсулин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Сульфонилмочевина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Иммунное заболевание с антителами к инсулиновым рецепторам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5. Медикаменты: хинин при malaria falciparum, дизопирамид, пентамидин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6. Эндотоксический шок</w:t>
      </w:r>
      <w:r>
        <w:t xml:space="preserve">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Б. Адекватные уровни инсулина 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1. Внепанкреатические опухоли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2. Системный дефицит карнитина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3. Недостаточность ферментов, окисляющих жиры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4. Недостаточность 3гидроксиЗметилглютарилКоАлиазы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5. Кахексия с истощением жировых запасов</w:t>
      </w:r>
    </w:p>
    <w:p w:rsidR="007007D5" w:rsidRDefault="007007D5" w:rsidP="007007D5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Foster D. W., Rubenstein A. H.: HPIM13, </w:t>
      </w:r>
      <w:r w:rsidRPr="00BC14BA">
        <w:t>р</w:t>
      </w:r>
      <w:r w:rsidRPr="00BC14BA">
        <w:rPr>
          <w:lang w:val="en-US"/>
        </w:rPr>
        <w:t xml:space="preserve">. 2002.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>Таблица 1512 Дифференциальный диагноз инсулиномы и искусственного гиперинсулинизма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75"/>
        <w:gridCol w:w="1992"/>
        <w:gridCol w:w="2130"/>
        <w:gridCol w:w="2774"/>
      </w:tblGrid>
      <w:tr w:rsidR="007007D5" w:rsidRPr="00BC14BA" w:rsidTr="00881EDB">
        <w:trPr>
          <w:trHeight w:val="87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Тест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Инсулинома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Экзогенный инсулин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Сульфонилмочевина</w:t>
            </w:r>
          </w:p>
        </w:tc>
      </w:tr>
      <w:tr w:rsidR="007007D5" w:rsidRPr="00BC14BA" w:rsidTr="00881EDB">
        <w:trPr>
          <w:trHeight w:val="70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Уровень инсулина в плазме крови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Высокий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Очень высокий*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Высокий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3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Отношение инсулин/глюкоза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Высокое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Очень высокое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Высокое</w:t>
            </w:r>
          </w:p>
        </w:tc>
      </w:tr>
      <w:tr w:rsidR="007007D5" w:rsidRPr="00BC14BA" w:rsidTr="00881EDB">
        <w:trPr>
          <w:trHeight w:val="57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Проинсулин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Нормальный или низкий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Нормальный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6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Спептид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Нормальный или низкий**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Повышен</w:t>
            </w:r>
            <w:r>
              <w:t xml:space="preserve">  </w:t>
            </w:r>
          </w:p>
          <w:p w:rsidR="007007D5" w:rsidRPr="00BC14BA" w:rsidRDefault="007007D5" w:rsidP="00881EDB">
            <w:pPr>
              <w:jc w:val="both"/>
            </w:pPr>
          </w:p>
        </w:tc>
      </w:tr>
      <w:tr w:rsidR="007007D5" w:rsidRPr="00BC14BA" w:rsidTr="00881EDB">
        <w:trPr>
          <w:trHeight w:val="330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Антитела к инсулину</w:t>
            </w: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Отсутствуют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Имеются***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Отсутствуют</w:t>
            </w:r>
          </w:p>
        </w:tc>
      </w:tr>
      <w:tr w:rsidR="007007D5" w:rsidRPr="00BC14BA" w:rsidTr="00881EDB">
        <w:trPr>
          <w:trHeight w:val="315"/>
          <w:tblCellSpacing w:w="0" w:type="dxa"/>
          <w:jc w:val="center"/>
        </w:trPr>
        <w:tc>
          <w:tcPr>
            <w:tcW w:w="1434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Default="007007D5" w:rsidP="00881EDB">
            <w:pPr>
              <w:jc w:val="both"/>
            </w:pPr>
            <w:r w:rsidRPr="00BC14BA">
              <w:t>Сульфонилмочевина в плазме крови или в моче</w:t>
            </w:r>
            <w:r>
              <w:t xml:space="preserve"> </w:t>
            </w:r>
          </w:p>
          <w:p w:rsidR="007007D5" w:rsidRPr="00BC14BA" w:rsidRDefault="007007D5" w:rsidP="00881EDB">
            <w:pPr>
              <w:jc w:val="both"/>
            </w:pPr>
          </w:p>
        </w:tc>
        <w:tc>
          <w:tcPr>
            <w:tcW w:w="10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Отсутствует</w:t>
            </w:r>
          </w:p>
        </w:tc>
        <w:tc>
          <w:tcPr>
            <w:tcW w:w="11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Отсутствует</w:t>
            </w:r>
          </w:p>
        </w:tc>
        <w:tc>
          <w:tcPr>
            <w:tcW w:w="14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7007D5" w:rsidRPr="00BC14BA" w:rsidRDefault="007007D5" w:rsidP="00881EDB">
            <w:pPr>
              <w:jc w:val="both"/>
            </w:pPr>
            <w:r w:rsidRPr="00BC14BA">
              <w:t>Имеется</w:t>
            </w:r>
          </w:p>
        </w:tc>
      </w:tr>
    </w:tbl>
    <w:p w:rsidR="007007D5" w:rsidRDefault="007007D5" w:rsidP="007007D5">
      <w:pPr>
        <w:spacing w:before="120"/>
        <w:ind w:firstLine="567"/>
        <w:jc w:val="both"/>
      </w:pPr>
      <w:r w:rsidRPr="00BC14BA">
        <w:t>* Уровень общего инсулина в плазме крови у больных с инсулиномой редко превышает 1435 пмоль/л в базальных условиях и часто намного меньше. Значения выше, чем 7175 пмоль/л дают основание заподозрить инъекцию экзогенного инсулина.</w:t>
      </w:r>
    </w:p>
    <w:p w:rsidR="007007D5" w:rsidRDefault="007007D5" w:rsidP="007007D5">
      <w:pPr>
        <w:spacing w:before="120"/>
        <w:ind w:firstLine="567"/>
        <w:jc w:val="both"/>
      </w:pPr>
      <w:r w:rsidRPr="00BC14BA">
        <w:t>** Абсолютное содержание Спептида может быть нормальным, но низким по отношению к повышенному содержанию инсулина.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*** Антитела к инсулину могут отсутствовать, если сделаны лишь несколько инъекций,особенно очищенными инсулинами. </w:t>
      </w:r>
    </w:p>
    <w:p w:rsidR="007007D5" w:rsidRPr="00BC14BA" w:rsidRDefault="007007D5" w:rsidP="007007D5">
      <w:pPr>
        <w:spacing w:before="120"/>
        <w:ind w:firstLine="567"/>
        <w:jc w:val="both"/>
        <w:rPr>
          <w:lang w:val="en-US"/>
        </w:rPr>
      </w:pPr>
      <w:r w:rsidRPr="00BC14BA">
        <w:t>Источник</w:t>
      </w:r>
      <w:r w:rsidRPr="00BC14BA">
        <w:rPr>
          <w:lang w:val="en-US"/>
        </w:rPr>
        <w:t xml:space="preserve">: Foster S. W., Rubenstein a. H.: HPIM13, </w:t>
      </w:r>
      <w:r w:rsidRPr="00BC14BA">
        <w:t>р</w:t>
      </w:r>
      <w:r w:rsidRPr="00BC14BA">
        <w:rPr>
          <w:lang w:val="en-US"/>
        </w:rPr>
        <w:t xml:space="preserve">. 2005.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Диагноз инсулиномы должен быть основан на низком уровне глюкозы и несоответственно высокой концентрации инсулина в плазме крови. Экзогенный инсулин исключают с помощью определения Спептида, а контроль выделения сульфонилмочевины исключает применение оральных гипогликемических препаратов. Наличие внепанкреатической опухоли предполагают при низком содержании глюкозы и инсулина в крови (табл. 1512). </w:t>
      </w:r>
    </w:p>
    <w:p w:rsidR="007007D5" w:rsidRPr="00BC14BA" w:rsidRDefault="007007D5" w:rsidP="007007D5">
      <w:pPr>
        <w:spacing w:before="120"/>
        <w:jc w:val="center"/>
        <w:rPr>
          <w:b/>
          <w:bCs/>
          <w:sz w:val="28"/>
          <w:szCs w:val="28"/>
        </w:rPr>
      </w:pPr>
      <w:r w:rsidRPr="00BC14BA">
        <w:rPr>
          <w:b/>
          <w:bCs/>
          <w:sz w:val="28"/>
          <w:szCs w:val="28"/>
        </w:rPr>
        <w:t>Терапия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Применяют быстрое внутривенное введение 50 мл 50 % водного раствора глюкозы с последующей инфузией 10 % глюкозы для сохранения уровня глюкозы в плазме крови 5,6 ммоль/л в случае значительной гипогликемии. Больные с повышенной утилизацией глюкозы могут нуждаться в инфузии глюкозы 10 г/ч (или в диете, содержащей 300 г углеводов в день, если они могут принимать пищу). Глюкагон (1 мг) менее желателен, так как его нестабильные эффекты очень резки при истощении запасов гликогена в печени. Гипогликемия, вызванная препаратами сульфонилмочевины, может быть продолжительной, и больные нуждаются в тщательном наблюдении. Хирургическое вмешательство является лечением выбора при инсулиноме. Ее локализацию определяют с помощью сканирующей КТ, абдоминальной ультрасонографии или артериографии. Медикаментозное лечение показано только в период приготовления к операции или после неудачи в выявлении опухоли во время операции. Применяют диазоксид внутривенно или внутрь в дозе 3001200 мг в день, а также диуретики или октреотид подкожно в 150450 мкг/сут в нескольких инъекциях. </w:t>
      </w:r>
    </w:p>
    <w:p w:rsidR="007007D5" w:rsidRPr="00BC14BA" w:rsidRDefault="007007D5" w:rsidP="007007D5">
      <w:pPr>
        <w:spacing w:before="120"/>
        <w:ind w:firstLine="567"/>
        <w:jc w:val="both"/>
      </w:pPr>
      <w:r w:rsidRPr="00BC14BA">
        <w:t xml:space="preserve">Другие формы гипогликемии лечат диетой. Больные должны избегать голодания и принимать пищу часто, небольшими порциями.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07D5"/>
    <w:rsid w:val="00002B5A"/>
    <w:rsid w:val="000F29AC"/>
    <w:rsid w:val="0010437E"/>
    <w:rsid w:val="00316F32"/>
    <w:rsid w:val="00613046"/>
    <w:rsid w:val="00616072"/>
    <w:rsid w:val="006A5004"/>
    <w:rsid w:val="007007D5"/>
    <w:rsid w:val="00710178"/>
    <w:rsid w:val="007B2FB0"/>
    <w:rsid w:val="0081563E"/>
    <w:rsid w:val="00881EDB"/>
    <w:rsid w:val="008B35EE"/>
    <w:rsid w:val="00905CC1"/>
    <w:rsid w:val="00B42C45"/>
    <w:rsid w:val="00B47B6A"/>
    <w:rsid w:val="00BC14BA"/>
    <w:rsid w:val="00CD4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F64A7F-49AB-45BA-BE14-DAA3220B6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7D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7007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Гипогликемия</vt:lpstr>
    </vt:vector>
  </TitlesOfParts>
  <Company>Home</Company>
  <LinksUpToDate>false</LinksUpToDate>
  <CharactersWithSpaces>6540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Гипогликемия</dc:title>
  <dc:subject/>
  <dc:creator>User</dc:creator>
  <cp:keywords/>
  <dc:description/>
  <cp:lastModifiedBy>admin</cp:lastModifiedBy>
  <cp:revision>2</cp:revision>
  <dcterms:created xsi:type="dcterms:W3CDTF">2014-02-14T18:15:00Z</dcterms:created>
  <dcterms:modified xsi:type="dcterms:W3CDTF">2014-02-14T18:15:00Z</dcterms:modified>
</cp:coreProperties>
</file>