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CD" w:rsidRDefault="009245CD" w:rsidP="0062477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26330" w:rsidRDefault="00326330" w:rsidP="0062477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Раздел 1. </w:t>
      </w:r>
      <w:r w:rsidRPr="00FE75E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Гипоксия плода и асфиксия новорождённого</w:t>
      </w:r>
    </w:p>
    <w:p w:rsidR="00326330" w:rsidRPr="00FE75E7" w:rsidRDefault="00326330" w:rsidP="0062477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i/>
          <w:sz w:val="28"/>
          <w:szCs w:val="28"/>
          <w:lang w:eastAsia="ru-RU"/>
        </w:rPr>
        <w:t>Гипоксия плода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- это патологическое состояние, в основе которого лежит внутриутробный дефицит кислорода.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 xml:space="preserve">Факторами риска развития антенатальной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плода являются: переношенная беременность, длительные (более 4 нед.) гестозы беременных, многоплодная беременность, угроза прерывания беременности, сахарный диабету беременной, кровотечения, соматические и инфекционные заболевания во 1</w:t>
      </w:r>
      <w:r>
        <w:rPr>
          <w:rFonts w:ascii="Times New Roman" w:hAnsi="Times New Roman"/>
          <w:sz w:val="28"/>
          <w:szCs w:val="28"/>
          <w:lang w:eastAsia="ru-RU"/>
        </w:rPr>
        <w:t xml:space="preserve"> - ых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триместрах беременности, курение и другие виды наркомании у беременных.</w:t>
      </w:r>
    </w:p>
    <w:p w:rsidR="00326330" w:rsidRDefault="00326330" w:rsidP="00624770">
      <w:pPr>
        <w:spacing w:after="0" w:line="360" w:lineRule="auto"/>
        <w:ind w:firstLine="708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 xml:space="preserve">Под острой </w:t>
      </w:r>
      <w:r w:rsidRPr="00FE75E7">
        <w:rPr>
          <w:rFonts w:ascii="Times New Roman" w:hAnsi="Times New Roman"/>
          <w:b/>
          <w:bCs/>
          <w:i/>
          <w:sz w:val="28"/>
          <w:szCs w:val="28"/>
          <w:lang w:eastAsia="ru-RU"/>
        </w:rPr>
        <w:t>асфиксией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новорожденного подразумевают отсутствие газообмена в легких после рождения ребенка, т.е. удушье при наличии других признаков живорожденности в результате воздействия интранатальных факторов (дефицит кислорода, накопление углекислоты и недоокисленных продуктов клеточного обмена).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Асфиксия</w:t>
      </w:r>
      <w:r w:rsidRPr="00FE75E7">
        <w:rPr>
          <w:rFonts w:ascii="Times New Roman" w:hAnsi="Times New Roman"/>
          <w:sz w:val="28"/>
          <w:szCs w:val="28"/>
          <w:lang w:eastAsia="ru-RU"/>
        </w:rPr>
        <w:t>, развившаяся на фоне хронической внутриутробной гипоксии - это асфиксия новорожденного, разв</w:t>
      </w:r>
      <w:r>
        <w:rPr>
          <w:rFonts w:ascii="Times New Roman" w:hAnsi="Times New Roman"/>
          <w:sz w:val="28"/>
          <w:szCs w:val="28"/>
          <w:lang w:eastAsia="ru-RU"/>
        </w:rPr>
        <w:t>ившаяся анте</w:t>
      </w:r>
      <w:r w:rsidRPr="00FE75E7">
        <w:rPr>
          <w:rFonts w:ascii="Times New Roman" w:hAnsi="Times New Roman"/>
          <w:sz w:val="28"/>
          <w:szCs w:val="28"/>
          <w:lang w:eastAsia="ru-RU"/>
        </w:rPr>
        <w:t>натально в условиях плацентарной недостаточности.</w:t>
      </w:r>
    </w:p>
    <w:p w:rsidR="00326330" w:rsidRPr="00FE75E7" w:rsidRDefault="00326330" w:rsidP="00624770">
      <w:pPr>
        <w:spacing w:before="100" w:beforeAutospacing="1" w:after="0"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Основные факторы высокого риска развития интранатальной асфиксии плода: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кесарево сечение; тазовое, ягодичное и другие аномальные предлежания плода;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преждевременные и запоздалые роды;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безводный промежуток 10 часов;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стремительные роды - менее 4 часов у первородящих и менее 2 часов у повторнородящих;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предлежание или преждевременная отслойка плаценты, разрывы матки;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использование акушерских щипцов 11 других пособий в родах у матери (шок и др.);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расстройства плацентарно-плодного (пуповинного) кровообращения при тугом обвитии, истинных узлах и т.д.;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болезни сердца, легких и мозга у плода, аномальная частота сердцебиений у плода;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меконий в околоплодных водах и его аспирация;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E75E7">
        <w:rPr>
          <w:rFonts w:ascii="Times New Roman" w:hAnsi="Times New Roman"/>
          <w:sz w:val="28"/>
          <w:szCs w:val="28"/>
          <w:lang w:eastAsia="ru-RU"/>
        </w:rPr>
        <w:t>наркотические анальгетики, введенные за 4 ч</w:t>
      </w:r>
      <w:r>
        <w:rPr>
          <w:rFonts w:ascii="Times New Roman" w:hAnsi="Times New Roman"/>
          <w:sz w:val="28"/>
          <w:szCs w:val="28"/>
          <w:lang w:eastAsia="ru-RU"/>
        </w:rPr>
        <w:t>аса и менее до рождения ребенка;</w:t>
      </w:r>
    </w:p>
    <w:p w:rsidR="00326330" w:rsidRPr="00FE75E7" w:rsidRDefault="00326330" w:rsidP="00624770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i/>
          <w:sz w:val="28"/>
          <w:szCs w:val="28"/>
          <w:lang w:eastAsia="ru-RU"/>
        </w:rPr>
        <w:t>Суммируя изложенное, можно выделить пять ведущих механизмов, приводящих к острой асфиксии новорожденных: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1. Прерывание кровотока через пуповину (истинные узлы пуповины, сдавления ее, тугое обвитие пуповины вокруг шеи)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2. Нарушение обмена газов через плаценту (преждевременная полная или неполная отслойка плаценты и др.)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3. Неадекватная гемоперфузия материнской части плаценты (чрезмерно активные схватки, артериальная гипотензия и гипертензия у матери)</w:t>
      </w:r>
    </w:p>
    <w:p w:rsidR="00326330" w:rsidRPr="00FE75E7" w:rsidRDefault="00326330" w:rsidP="00FE75E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4. Ухудшение оксигенации крови матери (анемия, сердечно-сосудистая и дыхательная недостаточности)</w:t>
      </w:r>
    </w:p>
    <w:p w:rsidR="00326330" w:rsidRPr="00FE75E7" w:rsidRDefault="00326330" w:rsidP="00624770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5. Недостаточность дыхательных усилий новорожденного (поражения мозга плода, врожденные пороки развития легких и др.).</w:t>
      </w:r>
    </w:p>
    <w:p w:rsidR="00326330" w:rsidRDefault="00326330" w:rsidP="00624770">
      <w:p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2.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Патогенез.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330" w:rsidRDefault="00326330" w:rsidP="00624770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FE75E7">
        <w:rPr>
          <w:rFonts w:ascii="Times New Roman" w:hAnsi="Times New Roman"/>
          <w:i/>
          <w:sz w:val="28"/>
          <w:szCs w:val="28"/>
          <w:lang w:eastAsia="ru-RU"/>
        </w:rPr>
        <w:t>Основные звенья:</w:t>
      </w:r>
    </w:p>
    <w:p w:rsidR="00326330" w:rsidRPr="00FE75E7" w:rsidRDefault="00326330" w:rsidP="0062477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24770">
        <w:rPr>
          <w:rFonts w:ascii="Times New Roman" w:hAnsi="Times New Roman"/>
          <w:sz w:val="28"/>
          <w:szCs w:val="28"/>
          <w:lang w:eastAsia="ru-RU"/>
        </w:rPr>
        <w:t>1. В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нутриутробная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гипоксия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вызывает включение механизмов компенсации, направленных на поддержание адекватной оксигенации тканей плода, увеличение выброса глюкокортикоидов, количества циркулирующих эритроцитов и объема циркулирующей крови, активизацию двигательной активности плода и частоты "дыхательных" движений грудной клетки при закрытой голосовой щели и др.;</w:t>
      </w:r>
    </w:p>
    <w:p w:rsidR="00326330" w:rsidRPr="00FE75E7" w:rsidRDefault="00326330" w:rsidP="0062477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родолжающаяся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гипоксия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стимулирует анаэробный гликолиз, а нарастающий дефицит кислорода заставляет организм снизить оксигенацию кишечника, кожи, печ</w:t>
      </w:r>
      <w:r>
        <w:rPr>
          <w:rFonts w:ascii="Times New Roman" w:hAnsi="Times New Roman"/>
          <w:sz w:val="28"/>
          <w:szCs w:val="28"/>
          <w:lang w:eastAsia="ru-RU"/>
        </w:rPr>
        <w:t xml:space="preserve">ени, почек; </w:t>
      </w:r>
      <w:r w:rsidRPr="00FE75E7">
        <w:rPr>
          <w:rFonts w:ascii="Times New Roman" w:hAnsi="Times New Roman"/>
          <w:sz w:val="28"/>
          <w:szCs w:val="28"/>
          <w:lang w:eastAsia="ru-RU"/>
        </w:rPr>
        <w:t>происходит перераспределение кровообращения с преимущественным кровоснабжением жизненно важных органов (головной мозг, сердце, надпочечники), т.е. плод адаптируется к нарастающей гипоксии;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3. Т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яжелая и/или длительная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гипоксия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влечет за собой срыв механизмов компенсации, что проявляется истощением симпатико-адреналовой системы и коры надпочечников, артериальной гипотензией,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sz w:val="28"/>
          <w:szCs w:val="28"/>
          <w:lang w:eastAsia="ru-RU"/>
        </w:rPr>
        <w:t>брадикардией,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sz w:val="28"/>
          <w:szCs w:val="28"/>
          <w:lang w:eastAsia="ru-RU"/>
        </w:rPr>
        <w:t>коллапсом;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4. Р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азвивается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гипоксическая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энцефалопатия, вследствие ишемии ткани головного мозга, дисэлектролитемии и мелк</w:t>
      </w:r>
      <w:r>
        <w:rPr>
          <w:rFonts w:ascii="Times New Roman" w:hAnsi="Times New Roman"/>
          <w:sz w:val="28"/>
          <w:szCs w:val="28"/>
          <w:lang w:eastAsia="ru-RU"/>
        </w:rPr>
        <w:t>их кровоизлияний в ткань мозга;</w:t>
      </w: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</w:p>
    <w:p w:rsidR="00326330" w:rsidRPr="00FE75E7" w:rsidRDefault="00326330" w:rsidP="0062477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5. Г</w:t>
      </w:r>
      <w:r w:rsidRPr="00FE75E7">
        <w:rPr>
          <w:rFonts w:ascii="Times New Roman" w:hAnsi="Times New Roman"/>
          <w:sz w:val="28"/>
          <w:szCs w:val="28"/>
          <w:lang w:eastAsia="ru-RU"/>
        </w:rPr>
        <w:t>емореологические и тканевые нарушения, сопрово</w:t>
      </w:r>
      <w:r>
        <w:rPr>
          <w:rFonts w:ascii="Times New Roman" w:hAnsi="Times New Roman"/>
          <w:sz w:val="28"/>
          <w:szCs w:val="28"/>
          <w:lang w:eastAsia="ru-RU"/>
        </w:rPr>
        <w:t>ждающие гипоксию, приводят к ги</w:t>
      </w:r>
      <w:r w:rsidRPr="00FE75E7">
        <w:rPr>
          <w:rFonts w:ascii="Times New Roman" w:hAnsi="Times New Roman"/>
          <w:sz w:val="28"/>
          <w:szCs w:val="28"/>
          <w:lang w:eastAsia="ru-RU"/>
        </w:rPr>
        <w:t>поперфузии сердца, ишемическим некрозам эндокарда и папиллярных мышц, и усугу</w:t>
      </w:r>
      <w:r>
        <w:rPr>
          <w:rFonts w:ascii="Times New Roman" w:hAnsi="Times New Roman"/>
          <w:sz w:val="28"/>
          <w:szCs w:val="28"/>
          <w:lang w:eastAsia="ru-RU"/>
        </w:rPr>
        <w:t>бляют артериальную гипотензию;</w:t>
      </w:r>
    </w:p>
    <w:p w:rsidR="00326330" w:rsidRPr="00FE75E7" w:rsidRDefault="00326330" w:rsidP="0062477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6. Г</w:t>
      </w:r>
      <w:r w:rsidRPr="00FE75E7">
        <w:rPr>
          <w:rFonts w:ascii="Times New Roman" w:hAnsi="Times New Roman"/>
          <w:sz w:val="28"/>
          <w:szCs w:val="28"/>
          <w:lang w:eastAsia="ru-RU"/>
        </w:rPr>
        <w:t>ипоксия поддерживает также высокое сопротивление в сосудах легких, в результате чего возникает легочная гипертензия.</w:t>
      </w:r>
    </w:p>
    <w:p w:rsidR="00326330" w:rsidRDefault="00326330" w:rsidP="00624770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 xml:space="preserve">Таким образом, тяжелая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перинатальная гипоксия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может вызвать множественные органные дисфункции, которые проявляются со стороны </w:t>
      </w:r>
      <w:r w:rsidRPr="00FE75E7">
        <w:rPr>
          <w:rFonts w:ascii="Times New Roman" w:hAnsi="Times New Roman"/>
          <w:i/>
          <w:sz w:val="28"/>
          <w:szCs w:val="28"/>
          <w:lang w:eastAsia="ru-RU"/>
        </w:rPr>
        <w:t>ЦНС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гипоксически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sz w:val="28"/>
          <w:szCs w:val="28"/>
          <w:lang w:eastAsia="ru-RU"/>
        </w:rPr>
        <w:t>ишемической эн</w:t>
      </w:r>
      <w:r>
        <w:rPr>
          <w:rFonts w:ascii="Times New Roman" w:hAnsi="Times New Roman"/>
          <w:sz w:val="28"/>
          <w:szCs w:val="28"/>
          <w:lang w:eastAsia="ru-RU"/>
        </w:rPr>
        <w:t>це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фалопатией, отеком мозга, внутричерепными кровоизлияниями, судорогами; </w:t>
      </w:r>
      <w:r w:rsidRPr="00FE75E7">
        <w:rPr>
          <w:rFonts w:ascii="Times New Roman" w:hAnsi="Times New Roman"/>
          <w:i/>
          <w:sz w:val="28"/>
          <w:szCs w:val="28"/>
          <w:lang w:eastAsia="ru-RU"/>
        </w:rPr>
        <w:t>легких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- легочной гипертензией, синдромом аспирации мекония, разру</w:t>
      </w:r>
      <w:r>
        <w:rPr>
          <w:rFonts w:ascii="Times New Roman" w:hAnsi="Times New Roman"/>
          <w:sz w:val="28"/>
          <w:szCs w:val="28"/>
          <w:lang w:eastAsia="ru-RU"/>
        </w:rPr>
        <w:t>шением сурфактанта, постгипокси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ческой пневмопатией; </w:t>
      </w:r>
      <w:r w:rsidRPr="00FE75E7">
        <w:rPr>
          <w:rFonts w:ascii="Times New Roman" w:hAnsi="Times New Roman"/>
          <w:i/>
          <w:sz w:val="28"/>
          <w:szCs w:val="28"/>
          <w:lang w:eastAsia="ru-RU"/>
        </w:rPr>
        <w:t>сердечно-сосудистой системы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- п</w:t>
      </w:r>
      <w:r>
        <w:rPr>
          <w:rFonts w:ascii="Times New Roman" w:hAnsi="Times New Roman"/>
          <w:sz w:val="28"/>
          <w:szCs w:val="28"/>
          <w:lang w:eastAsia="ru-RU"/>
        </w:rPr>
        <w:t>атологическим шунтированием, ги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пер- или гиповолемией, шоком, ишемическими некрозами эндокарда, трикуспидальной недостаточностью; </w:t>
      </w:r>
      <w:r w:rsidRPr="00FE75E7">
        <w:rPr>
          <w:rFonts w:ascii="Times New Roman" w:hAnsi="Times New Roman"/>
          <w:i/>
          <w:sz w:val="28"/>
          <w:szCs w:val="28"/>
          <w:lang w:eastAsia="ru-RU"/>
        </w:rPr>
        <w:t xml:space="preserve">почек </w:t>
      </w:r>
      <w:r w:rsidRPr="00FE75E7">
        <w:rPr>
          <w:rFonts w:ascii="Times New Roman" w:hAnsi="Times New Roman"/>
          <w:sz w:val="28"/>
          <w:szCs w:val="28"/>
          <w:lang w:eastAsia="ru-RU"/>
        </w:rPr>
        <w:t>- олигурией, острой почечной недостаточностью с тромбозами сосудов или без них; желудочно-кишечного тракта - некротизирующим энтероколитом, рвотой, срыг</w:t>
      </w:r>
      <w:r>
        <w:rPr>
          <w:rFonts w:ascii="Times New Roman" w:hAnsi="Times New Roman"/>
          <w:sz w:val="28"/>
          <w:szCs w:val="28"/>
          <w:lang w:eastAsia="ru-RU"/>
        </w:rPr>
        <w:t>иваниями</w:t>
      </w:r>
      <w:r w:rsidRPr="00FE75E7">
        <w:rPr>
          <w:rFonts w:ascii="Times New Roman" w:hAnsi="Times New Roman"/>
          <w:sz w:val="28"/>
          <w:szCs w:val="28"/>
          <w:lang w:eastAsia="ru-RU"/>
        </w:rPr>
        <w:t>; обмена веществ - патологическим ацидозом, гипогликемией, гипокальциемией, гипома</w:t>
      </w:r>
      <w:r>
        <w:rPr>
          <w:rFonts w:ascii="Times New Roman" w:hAnsi="Times New Roman"/>
          <w:sz w:val="28"/>
          <w:szCs w:val="28"/>
          <w:lang w:eastAsia="ru-RU"/>
        </w:rPr>
        <w:t>гниемией и т.д.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</w:r>
    </w:p>
    <w:p w:rsidR="00326330" w:rsidRDefault="00326330" w:rsidP="0062477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3.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Классификация асфиксии новорожденного.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330" w:rsidRPr="00FE75E7" w:rsidRDefault="00326330" w:rsidP="00624770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Согласно Международной классификации болезней (МКБ) IX пересмотра (Женева, 1980), в зависимости от тяжести состояния ребенка при рождении,выделяют: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1. Асфиксию средней тяжести (умеренная) - 4-6 баллов на первой минуте, к пятой - 8-10 баллов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 xml:space="preserve">2. Тяжелую асфиксию- 0-3 балла по шкале Апгар на 1-й </w:t>
      </w:r>
      <w:r>
        <w:rPr>
          <w:rFonts w:ascii="Times New Roman" w:hAnsi="Times New Roman"/>
          <w:sz w:val="28"/>
          <w:szCs w:val="28"/>
          <w:lang w:eastAsia="ru-RU"/>
        </w:rPr>
        <w:t>минуте, к 5-й - менее 7 баллов</w:t>
      </w:r>
    </w:p>
    <w:p w:rsidR="00326330" w:rsidRPr="00FE75E7" w:rsidRDefault="00326330" w:rsidP="0062477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Шкала Апгар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9"/>
        <w:gridCol w:w="2368"/>
        <w:gridCol w:w="1810"/>
        <w:gridCol w:w="1981"/>
      </w:tblGrid>
      <w:tr w:rsidR="00326330" w:rsidRPr="00770CE8" w:rsidTr="00624770">
        <w:trPr>
          <w:cantSplit/>
          <w:trHeight w:val="320"/>
          <w:jc w:val="center"/>
        </w:trPr>
        <w:tc>
          <w:tcPr>
            <w:tcW w:w="3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61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326330" w:rsidRPr="00770CE8" w:rsidTr="00624770">
        <w:trPr>
          <w:cantSplit/>
          <w:trHeight w:val="260"/>
          <w:jc w:val="center"/>
        </w:trPr>
        <w:tc>
          <w:tcPr>
            <w:tcW w:w="3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30" w:rsidRPr="00FE75E7" w:rsidRDefault="00326330" w:rsidP="006247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330" w:rsidRPr="00770CE8" w:rsidTr="00624770">
        <w:trPr>
          <w:trHeight w:val="260"/>
          <w:jc w:val="center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ЧСС (в 1 мин.)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2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100 и более</w:t>
            </w:r>
          </w:p>
        </w:tc>
      </w:tr>
      <w:tr w:rsidR="00326330" w:rsidRPr="00770CE8" w:rsidTr="00624770">
        <w:trPr>
          <w:trHeight w:val="738"/>
          <w:jc w:val="center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Брадипиоэ, нерегулярное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Нормальное, громкий крик</w:t>
            </w:r>
          </w:p>
        </w:tc>
      </w:tr>
      <w:tr w:rsidR="00326330" w:rsidRPr="00770CE8" w:rsidTr="00624770">
        <w:trPr>
          <w:trHeight w:val="564"/>
          <w:jc w:val="center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Мышечный тонус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Конечности свисают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Некоторое сгибание конечностей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Активные движения</w:t>
            </w:r>
          </w:p>
        </w:tc>
      </w:tr>
      <w:tr w:rsidR="00326330" w:rsidRPr="00770CE8" w:rsidTr="00624770">
        <w:trPr>
          <w:trHeight w:val="860"/>
          <w:jc w:val="center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Рефлекторная возбудимость (реакция на носовой катетер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Не реагирует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Гримаса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Кашель, чихание, крик</w:t>
            </w:r>
          </w:p>
        </w:tc>
      </w:tr>
      <w:tr w:rsidR="00326330" w:rsidRPr="00770CE8" w:rsidTr="00624770">
        <w:trPr>
          <w:trHeight w:val="900"/>
          <w:jc w:val="center"/>
        </w:trPr>
        <w:tc>
          <w:tcPr>
            <w:tcW w:w="3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Окраска кожи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Генерализованная бледность или цианоз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Розовая окраска тела и синюшная конечностей (акроцианоз)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330" w:rsidRPr="00FE75E7" w:rsidRDefault="00326330" w:rsidP="00624770">
            <w:pPr>
              <w:spacing w:before="40" w:after="0" w:line="36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5E7">
              <w:rPr>
                <w:rFonts w:ascii="Times New Roman" w:hAnsi="Times New Roman"/>
                <w:sz w:val="24"/>
                <w:szCs w:val="24"/>
                <w:lang w:eastAsia="ru-RU"/>
              </w:rPr>
              <w:t>Розовая окраска всего тела и конечностей</w:t>
            </w:r>
          </w:p>
        </w:tc>
      </w:tr>
    </w:tbl>
    <w:p w:rsidR="00326330" w:rsidRDefault="00326330" w:rsidP="0062477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4. Клиника умеренной средне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й тяже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ти асфиксии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26330" w:rsidRPr="00FE75E7" w:rsidRDefault="00326330" w:rsidP="00B342DE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24770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E75E7">
        <w:rPr>
          <w:rFonts w:ascii="Times New Roman" w:hAnsi="Times New Roman"/>
          <w:i/>
          <w:sz w:val="28"/>
          <w:szCs w:val="28"/>
          <w:lang w:eastAsia="ru-RU"/>
        </w:rPr>
        <w:t>остояние ребен</w:t>
      </w:r>
      <w:r w:rsidRPr="00624770">
        <w:rPr>
          <w:rFonts w:ascii="Times New Roman" w:hAnsi="Times New Roman"/>
          <w:i/>
          <w:sz w:val="28"/>
          <w:szCs w:val="28"/>
          <w:lang w:eastAsia="ru-RU"/>
        </w:rPr>
        <w:t>ка при рождении средней тяжести: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ребенок вялый, однако наблюдается спонтанная двигательная активность, реакция на осмотр и раздражение слабая. Физиологичес</w:t>
      </w:r>
      <w:r>
        <w:rPr>
          <w:rFonts w:ascii="Times New Roman" w:hAnsi="Times New Roman"/>
          <w:sz w:val="28"/>
          <w:szCs w:val="28"/>
          <w:lang w:eastAsia="ru-RU"/>
        </w:rPr>
        <w:t>кие рефлексы новорожденного уг</w:t>
      </w:r>
      <w:r w:rsidRPr="00FE75E7">
        <w:rPr>
          <w:rFonts w:ascii="Times New Roman" w:hAnsi="Times New Roman"/>
          <w:sz w:val="28"/>
          <w:szCs w:val="28"/>
          <w:lang w:eastAsia="ru-RU"/>
        </w:rPr>
        <w:t>нетены. Крик короткий, малоэмоциональный. Кожные покр</w:t>
      </w:r>
      <w:r>
        <w:rPr>
          <w:rFonts w:ascii="Times New Roman" w:hAnsi="Times New Roman"/>
          <w:sz w:val="28"/>
          <w:szCs w:val="28"/>
          <w:lang w:eastAsia="ru-RU"/>
        </w:rPr>
        <w:t>овы ц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ианотичны, но при оксигенации быстро розовеют, нередко </w:t>
      </w:r>
      <w:r>
        <w:rPr>
          <w:rFonts w:ascii="Times New Roman" w:hAnsi="Times New Roman"/>
          <w:sz w:val="28"/>
          <w:szCs w:val="28"/>
          <w:lang w:eastAsia="ru-RU"/>
        </w:rPr>
        <w:t>при этом остается акроцианоз. При аус</w:t>
      </w:r>
      <w:r w:rsidRPr="00FE75E7">
        <w:rPr>
          <w:rFonts w:ascii="Times New Roman" w:hAnsi="Times New Roman"/>
          <w:sz w:val="28"/>
          <w:szCs w:val="28"/>
          <w:lang w:eastAsia="ru-RU"/>
        </w:rPr>
        <w:t>культации выслушивается тахикардия, приглушенность сердечных тонов или повышенная звучность. Дыхание после затяжного апноэ ритмичное, с подвздохами. Характерны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повторные апноэ. Над легки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ми возможны ослабленное дыхание, разнокалиберные; </w:t>
      </w:r>
      <w:r>
        <w:rPr>
          <w:rFonts w:ascii="Times New Roman" w:hAnsi="Times New Roman"/>
          <w:sz w:val="28"/>
          <w:szCs w:val="28"/>
          <w:lang w:eastAsia="ru-RU"/>
        </w:rPr>
        <w:t>влажные хрипы, коробочный перку</w:t>
      </w:r>
      <w:r w:rsidRPr="00FE75E7">
        <w:rPr>
          <w:rFonts w:ascii="Times New Roman" w:hAnsi="Times New Roman"/>
          <w:sz w:val="28"/>
          <w:szCs w:val="28"/>
          <w:lang w:eastAsia="ru-RU"/>
        </w:rPr>
        <w:t>торный тон. Отмечаются гипервозбудимост</w:t>
      </w:r>
      <w:r>
        <w:rPr>
          <w:rFonts w:ascii="Times New Roman" w:hAnsi="Times New Roman"/>
          <w:sz w:val="28"/>
          <w:szCs w:val="28"/>
          <w:lang w:eastAsia="ru-RU"/>
        </w:rPr>
        <w:t>ь, мелкоразмашистый тремор рук,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частые срыгивания, гиперестезия, положительный симптом Иль</w:t>
      </w:r>
      <w:r>
        <w:rPr>
          <w:rFonts w:ascii="Times New Roman" w:hAnsi="Times New Roman"/>
          <w:sz w:val="28"/>
          <w:szCs w:val="28"/>
          <w:lang w:eastAsia="ru-RU"/>
        </w:rPr>
        <w:t xml:space="preserve">по. </w:t>
      </w:r>
      <w:r w:rsidRPr="00FE75E7">
        <w:rPr>
          <w:rFonts w:ascii="Times New Roman" w:hAnsi="Times New Roman"/>
          <w:sz w:val="28"/>
          <w:szCs w:val="28"/>
          <w:lang w:eastAsia="ru-RU"/>
        </w:rPr>
        <w:t>Описанные нарушения преходящи и носят функциональный харак.гер, являясь следствием метаболических нарушений и внутричерепной гипертензии. При адекватной терапии состояние детей быстро улучшается и становится удовлетворительным к</w:t>
      </w:r>
      <w:r>
        <w:rPr>
          <w:rFonts w:ascii="Times New Roman" w:hAnsi="Times New Roman"/>
          <w:sz w:val="28"/>
          <w:szCs w:val="28"/>
          <w:lang w:eastAsia="ru-RU"/>
        </w:rPr>
        <w:t xml:space="preserve"> 5-5-м суткам жизни.</w:t>
      </w:r>
    </w:p>
    <w:p w:rsidR="00326330" w:rsidRDefault="00326330" w:rsidP="00B342DE">
      <w:pPr>
        <w:spacing w:after="0" w:line="36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5. Клиника тяжелой стадии асфиксии.</w:t>
      </w:r>
    </w:p>
    <w:p w:rsidR="00326330" w:rsidRPr="00B342DE" w:rsidRDefault="00326330" w:rsidP="00B342DE">
      <w:pPr>
        <w:spacing w:after="100" w:afterAutospacing="1" w:line="36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E75E7">
        <w:rPr>
          <w:rFonts w:ascii="Times New Roman" w:hAnsi="Times New Roman"/>
          <w:bCs/>
          <w:sz w:val="28"/>
          <w:szCs w:val="28"/>
          <w:lang w:eastAsia="ru-RU"/>
        </w:rPr>
        <w:t>При тяжелой асфиксии: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общее состояние при рождении тяжелое или очень тяжелое.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Физиологические рефлексы практич</w:t>
      </w:r>
      <w:r w:rsidRPr="00FE75E7">
        <w:rPr>
          <w:rFonts w:ascii="Times New Roman" w:hAnsi="Times New Roman"/>
          <w:sz w:val="28"/>
          <w:szCs w:val="28"/>
          <w:lang w:eastAsia="ru-RU"/>
        </w:rPr>
        <w:t>ески не вызываются. При активной оксигенации (чаще с помощью ИВЛ) сохраняется возможность восстановить цвет кожи до розовой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окраски. Т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оны сердца чаще глухие, возможно появление систолического шума. При очень тяжелом состоянии клиника может соответствовать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гипоксическому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шоку - кожа бледная с землистым оттенком, низкое АД, самостоятельное дыхание </w:t>
      </w:r>
      <w:r>
        <w:rPr>
          <w:rFonts w:ascii="Times New Roman" w:hAnsi="Times New Roman"/>
          <w:sz w:val="28"/>
          <w:szCs w:val="28"/>
          <w:lang w:eastAsia="ru-RU"/>
        </w:rPr>
        <w:t>отсутствует, нет реакции на осмот</w:t>
      </w:r>
      <w:r w:rsidRPr="00FE75E7">
        <w:rPr>
          <w:rFonts w:ascii="Times New Roman" w:hAnsi="Times New Roman"/>
          <w:sz w:val="28"/>
          <w:szCs w:val="28"/>
          <w:lang w:eastAsia="ru-RU"/>
        </w:rPr>
        <w:t>р и болевое раздражение, арефлексия мышечная атония, закрытые глаза, вялая реакция зрачков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свет или отсутствие реакции, </w:t>
      </w:r>
      <w:r w:rsidRPr="00FE75E7">
        <w:rPr>
          <w:rFonts w:ascii="Times New Roman" w:hAnsi="Times New Roman"/>
          <w:sz w:val="28"/>
          <w:szCs w:val="28"/>
          <w:lang w:eastAsia="ru-RU"/>
        </w:rPr>
        <w:t>возможны миоз или мидриаз, нистагм, нарушения функций со стороны многих других органов и систем.</w:t>
      </w:r>
    </w:p>
    <w:p w:rsidR="00326330" w:rsidRDefault="00326330" w:rsidP="00B342D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6.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Осложнения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26330" w:rsidRDefault="00326330" w:rsidP="00B342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342DE">
        <w:rPr>
          <w:rFonts w:ascii="Times New Roman" w:hAnsi="Times New Roman"/>
          <w:i/>
          <w:sz w:val="28"/>
          <w:szCs w:val="28"/>
          <w:lang w:eastAsia="ru-RU"/>
        </w:rPr>
        <w:t xml:space="preserve">Ранние </w:t>
      </w:r>
      <w:r w:rsidRPr="00B342DE">
        <w:rPr>
          <w:rFonts w:ascii="Times New Roman" w:hAnsi="Times New Roman"/>
          <w:sz w:val="28"/>
          <w:szCs w:val="28"/>
          <w:lang w:eastAsia="ru-RU"/>
        </w:rPr>
        <w:t>(в первые часы и сутки жизни): поражения мозга - отек,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2DE">
        <w:rPr>
          <w:rFonts w:ascii="Times New Roman" w:hAnsi="Times New Roman"/>
          <w:sz w:val="28"/>
          <w:szCs w:val="28"/>
          <w:lang w:eastAsia="ru-RU"/>
        </w:rPr>
        <w:t xml:space="preserve">внутричерепные кровоизлияния, перивентрикулярные поражения, некрозы; </w:t>
      </w:r>
      <w:r>
        <w:rPr>
          <w:rFonts w:ascii="Times New Roman" w:hAnsi="Times New Roman"/>
          <w:sz w:val="28"/>
          <w:szCs w:val="28"/>
          <w:lang w:eastAsia="ru-RU"/>
        </w:rPr>
        <w:t xml:space="preserve">легочная гипертензия, </w:t>
      </w:r>
      <w:r w:rsidRPr="00B342DE">
        <w:rPr>
          <w:rFonts w:ascii="Times New Roman" w:hAnsi="Times New Roman"/>
          <w:sz w:val="28"/>
          <w:szCs w:val="28"/>
          <w:lang w:eastAsia="ru-RU"/>
        </w:rPr>
        <w:t xml:space="preserve"> полицитемия, шок, ишемия миокарда, острый тубулярный почечный некроз, тромбоз почечных сосудов, дефицит синтеза сурфактанга и др.; </w:t>
      </w:r>
    </w:p>
    <w:p w:rsidR="00326330" w:rsidRDefault="00326330" w:rsidP="00B342D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342DE">
        <w:rPr>
          <w:rFonts w:ascii="Times New Roman" w:hAnsi="Times New Roman"/>
          <w:i/>
          <w:sz w:val="28"/>
          <w:szCs w:val="28"/>
          <w:lang w:eastAsia="ru-RU"/>
        </w:rPr>
        <w:t>Поздние: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2DE">
        <w:rPr>
          <w:rFonts w:ascii="Times New Roman" w:hAnsi="Times New Roman"/>
          <w:sz w:val="28"/>
          <w:szCs w:val="28"/>
          <w:lang w:eastAsia="ru-RU"/>
        </w:rPr>
        <w:t xml:space="preserve"> менингит, сепсис, пневмонии, гидроцефальный синдром, бронхолегочная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2DE">
        <w:rPr>
          <w:rFonts w:ascii="Times New Roman" w:hAnsi="Times New Roman"/>
          <w:sz w:val="28"/>
          <w:szCs w:val="28"/>
          <w:lang w:eastAsia="ru-RU"/>
        </w:rPr>
        <w:t>дисплазия энтеро</w:t>
      </w:r>
      <w:r>
        <w:rPr>
          <w:rFonts w:ascii="Times New Roman" w:hAnsi="Times New Roman"/>
          <w:sz w:val="28"/>
          <w:szCs w:val="28"/>
          <w:lang w:eastAsia="ru-RU"/>
        </w:rPr>
        <w:t>колиты</w:t>
      </w:r>
    </w:p>
    <w:p w:rsidR="00326330" w:rsidRPr="003737D4" w:rsidRDefault="00326330" w:rsidP="00B342DE">
      <w:pPr>
        <w:spacing w:before="100" w:beforeAutospacing="1"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342DE">
        <w:rPr>
          <w:rFonts w:ascii="Times New Roman" w:hAnsi="Times New Roman"/>
          <w:b/>
          <w:sz w:val="28"/>
          <w:szCs w:val="28"/>
          <w:lang w:eastAsia="ru-RU"/>
        </w:rPr>
        <w:t xml:space="preserve">Раздел 7.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Постановка диагноза и дифференциальный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DS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26330" w:rsidRPr="00FE75E7" w:rsidRDefault="00326330" w:rsidP="003737D4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342DE">
        <w:rPr>
          <w:rFonts w:ascii="Times New Roman" w:hAnsi="Times New Roman"/>
          <w:sz w:val="28"/>
          <w:szCs w:val="28"/>
          <w:lang w:eastAsia="ru-RU"/>
        </w:rPr>
        <w:t xml:space="preserve">Асфиксию диагностируют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основании клинических данных, в </w:t>
      </w:r>
      <w:r w:rsidRPr="00B342DE">
        <w:rPr>
          <w:rFonts w:ascii="Times New Roman" w:hAnsi="Times New Roman"/>
          <w:sz w:val="28"/>
          <w:szCs w:val="28"/>
          <w:lang w:eastAsia="ru-RU"/>
        </w:rPr>
        <w:t>частности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342D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це</w:t>
      </w:r>
      <w:r w:rsidRPr="00B342DE">
        <w:rPr>
          <w:rFonts w:ascii="Times New Roman" w:hAnsi="Times New Roman"/>
          <w:sz w:val="28"/>
          <w:szCs w:val="28"/>
          <w:lang w:eastAsia="ru-RU"/>
        </w:rPr>
        <w:t>нки по шкале Апгар на 1-й и 5-</w:t>
      </w:r>
      <w:r>
        <w:rPr>
          <w:rFonts w:ascii="Times New Roman" w:hAnsi="Times New Roman"/>
          <w:sz w:val="28"/>
          <w:szCs w:val="28"/>
          <w:lang w:eastAsia="ru-RU"/>
        </w:rPr>
        <w:t>й минутах жизни, а также показателей основных клинико-лабора</w:t>
      </w:r>
      <w:r w:rsidRPr="00B342DE">
        <w:rPr>
          <w:rFonts w:ascii="Times New Roman" w:hAnsi="Times New Roman"/>
          <w:sz w:val="28"/>
          <w:szCs w:val="28"/>
          <w:lang w:eastAsia="ru-RU"/>
        </w:rPr>
        <w:t xml:space="preserve">торных параметров, определяемых по клиническому, аппаратному и </w:t>
      </w:r>
      <w:r>
        <w:rPr>
          <w:rFonts w:ascii="Times New Roman" w:hAnsi="Times New Roman"/>
          <w:sz w:val="28"/>
          <w:szCs w:val="28"/>
          <w:lang w:eastAsia="ru-RU"/>
        </w:rPr>
        <w:t>мони</w:t>
      </w:r>
      <w:r w:rsidRPr="00B342DE">
        <w:rPr>
          <w:rFonts w:ascii="Times New Roman" w:hAnsi="Times New Roman"/>
          <w:sz w:val="28"/>
          <w:szCs w:val="28"/>
          <w:lang w:eastAsia="ru-RU"/>
        </w:rPr>
        <w:t>торному контролю. У</w:t>
      </w:r>
      <w:r>
        <w:rPr>
          <w:rFonts w:ascii="Times New Roman" w:hAnsi="Times New Roman"/>
          <w:sz w:val="28"/>
          <w:szCs w:val="28"/>
          <w:lang w:eastAsia="ru-RU"/>
        </w:rPr>
        <w:t>читываются: динамика массы тепа,</w:t>
      </w:r>
      <w:r w:rsidRPr="00B342DE">
        <w:rPr>
          <w:rFonts w:ascii="Times New Roman" w:hAnsi="Times New Roman"/>
          <w:sz w:val="28"/>
          <w:szCs w:val="28"/>
          <w:lang w:eastAsia="ru-RU"/>
        </w:rPr>
        <w:t xml:space="preserve"> регистрация температу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2DE">
        <w:rPr>
          <w:rFonts w:ascii="Times New Roman" w:hAnsi="Times New Roman"/>
          <w:sz w:val="28"/>
          <w:szCs w:val="28"/>
          <w:lang w:eastAsia="ru-RU"/>
        </w:rPr>
        <w:t>ы, диспепсические явления, концентрация кислорода во</w:t>
      </w:r>
      <w:r>
        <w:rPr>
          <w:rFonts w:ascii="Times New Roman" w:hAnsi="Times New Roman"/>
          <w:sz w:val="28"/>
          <w:szCs w:val="28"/>
          <w:lang w:eastAsia="ru-RU"/>
        </w:rPr>
        <w:t xml:space="preserve"> вдыхаемой смеси, динамика характерных кли</w:t>
      </w:r>
      <w:r w:rsidRPr="00B342DE">
        <w:rPr>
          <w:rFonts w:ascii="Times New Roman" w:hAnsi="Times New Roman"/>
          <w:sz w:val="28"/>
          <w:szCs w:val="28"/>
          <w:lang w:eastAsia="ru-RU"/>
        </w:rPr>
        <w:t>нических симптомов, частота сердечных сокращений, АД, гематокрит, гем</w:t>
      </w:r>
      <w:r>
        <w:rPr>
          <w:rFonts w:ascii="Times New Roman" w:hAnsi="Times New Roman"/>
          <w:sz w:val="28"/>
          <w:szCs w:val="28"/>
          <w:lang w:eastAsia="ru-RU"/>
        </w:rPr>
        <w:t>оглобин, лейкоцитарная формула и д.р.</w:t>
      </w:r>
      <w:r w:rsidRPr="00B342DE">
        <w:rPr>
          <w:rFonts w:ascii="Times New Roman" w:hAnsi="Times New Roman"/>
          <w:sz w:val="28"/>
          <w:szCs w:val="28"/>
          <w:lang w:eastAsia="ru-RU"/>
        </w:rPr>
        <w:br/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Дифференциальный диагноз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проводят с состояниями, вызы</w:t>
      </w:r>
      <w:r>
        <w:rPr>
          <w:rFonts w:ascii="Times New Roman" w:hAnsi="Times New Roman"/>
          <w:sz w:val="28"/>
          <w:szCs w:val="28"/>
          <w:lang w:eastAsia="ru-RU"/>
        </w:rPr>
        <w:t>вающими кардиореспи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раторную депрессию, а также с острыми кровопотерями, внутричерепными кровоизлияниями, у недоношенных - </w:t>
      </w:r>
      <w:hyperlink r:id="rId7" w:history="1">
        <w:r w:rsidRPr="003737D4">
          <w:rPr>
            <w:rFonts w:ascii="Times New Roman" w:hAnsi="Times New Roman"/>
            <w:color w:val="000000"/>
            <w:sz w:val="28"/>
            <w:szCs w:val="28"/>
            <w:lang w:eastAsia="ru-RU"/>
          </w:rPr>
          <w:t>СДР (Синдромом дыхательных расстройств)</w:t>
        </w:r>
      </w:hyperlink>
      <w:r w:rsidRPr="00FE75E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6330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8.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Лечение.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330" w:rsidRPr="00FE75E7" w:rsidRDefault="00326330" w:rsidP="003737D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 xml:space="preserve">Система первичной реанимации новорожденных разработана Американской ассоциацией кардиологов и Американской Академии педиатрии. Основные этапы реанимации называют "АВС </w:t>
      </w:r>
      <w:r>
        <w:rPr>
          <w:rFonts w:ascii="Times New Roman" w:hAnsi="Times New Roman"/>
          <w:sz w:val="28"/>
          <w:szCs w:val="28"/>
          <w:lang w:eastAsia="ru-RU"/>
        </w:rPr>
        <w:t>".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Основные этапы: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А. О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беспечение проходимости дыхательных путей (Airways);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В. С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тимуляция или восстановление дыхания (Breathing);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С. П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оддержание кровообращения (Circulation).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После рождения ребенка необходимо установить наличие или отсутствие мекония в амниотической жидкости и в зависимости от этого определяются реанимационные мероприяти</w:t>
      </w:r>
      <w:r>
        <w:rPr>
          <w:rFonts w:ascii="Times New Roman" w:hAnsi="Times New Roman"/>
          <w:sz w:val="28"/>
          <w:szCs w:val="28"/>
          <w:lang w:eastAsia="ru-RU"/>
        </w:rPr>
        <w:t>я.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А. При исключении мекония в амниотической жидкости: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- перенести новорожденного от матери под источ</w:t>
      </w:r>
      <w:r>
        <w:rPr>
          <w:rFonts w:ascii="Times New Roman" w:hAnsi="Times New Roman"/>
          <w:sz w:val="28"/>
          <w:szCs w:val="28"/>
          <w:lang w:eastAsia="ru-RU"/>
        </w:rPr>
        <w:t>ник инфракрасного обогревателя;</w:t>
      </w: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быстро осушить промокающими движениями через пеленку кож</w:t>
      </w:r>
      <w:r>
        <w:rPr>
          <w:rFonts w:ascii="Times New Roman" w:hAnsi="Times New Roman"/>
          <w:sz w:val="28"/>
          <w:szCs w:val="28"/>
          <w:lang w:eastAsia="ru-RU"/>
        </w:rPr>
        <w:t>у (влажную пеленку выбросить);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обеспечить максимальную проходимость дыхательных путей путем правильного положения ребенка на спине с умеренно разогнутой головой и валиком под плечами.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- о</w:t>
      </w:r>
      <w:r>
        <w:rPr>
          <w:rFonts w:ascii="Times New Roman" w:hAnsi="Times New Roman"/>
          <w:sz w:val="28"/>
          <w:szCs w:val="28"/>
          <w:lang w:eastAsia="ru-RU"/>
        </w:rPr>
        <w:t>чищают от содержимого полость рт</w:t>
      </w:r>
      <w:r w:rsidRPr="00FE75E7">
        <w:rPr>
          <w:rFonts w:ascii="Times New Roman" w:hAnsi="Times New Roman"/>
          <w:sz w:val="28"/>
          <w:szCs w:val="28"/>
          <w:lang w:eastAsia="ru-RU"/>
        </w:rPr>
        <w:t>а, носа и глотки, избегая при этом раздражения задней стенки глотки, т.к. это возбуждает парасимпатическую нерв</w:t>
      </w:r>
      <w:r>
        <w:rPr>
          <w:rFonts w:ascii="Times New Roman" w:hAnsi="Times New Roman"/>
          <w:sz w:val="28"/>
          <w:szCs w:val="28"/>
          <w:lang w:eastAsia="ru-RU"/>
        </w:rPr>
        <w:t>ную систему и провоцирует брадикардию и апноэ;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П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ри отсутствии спонтанного дыхания, </w:t>
      </w:r>
      <w:r>
        <w:rPr>
          <w:rFonts w:ascii="Times New Roman" w:hAnsi="Times New Roman"/>
          <w:sz w:val="28"/>
          <w:szCs w:val="28"/>
          <w:lang w:eastAsia="ru-RU"/>
        </w:rPr>
        <w:t>провести тактильную стимуляцию с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помощью одного из трех приемов, который повторяется не более 2-х раз: похлопывание но подошве, легкие удары по пятке, раздражение (типа растирания) кожи вдоль позвоночника ладонью. В большинстве случаев обсушивание, отсасывание и тактильная стимуляция достаточны для того, </w:t>
      </w:r>
      <w:r>
        <w:rPr>
          <w:rFonts w:ascii="Times New Roman" w:hAnsi="Times New Roman"/>
          <w:sz w:val="28"/>
          <w:szCs w:val="28"/>
          <w:lang w:eastAsia="ru-RU"/>
        </w:rPr>
        <w:t>чтобы вызвать эффективное самост</w:t>
      </w:r>
      <w:r w:rsidRPr="00FE75E7">
        <w:rPr>
          <w:rFonts w:ascii="Times New Roman" w:hAnsi="Times New Roman"/>
          <w:sz w:val="28"/>
          <w:szCs w:val="28"/>
          <w:lang w:eastAsia="ru-RU"/>
        </w:rPr>
        <w:t>оятельное дыхание. Продолжительность этого этапа не должна превышать 15-20 сек.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Запрещается: </w:t>
      </w:r>
      <w:r w:rsidRPr="00FE75E7">
        <w:rPr>
          <w:rFonts w:ascii="Times New Roman" w:hAnsi="Times New Roman"/>
          <w:bCs/>
          <w:sz w:val="28"/>
          <w:szCs w:val="28"/>
          <w:lang w:eastAsia="ru-RU"/>
        </w:rPr>
        <w:t>орошать ребен</w:t>
      </w:r>
      <w:r w:rsidRPr="003737D4">
        <w:rPr>
          <w:rFonts w:ascii="Times New Roman" w:hAnsi="Times New Roman"/>
          <w:bCs/>
          <w:sz w:val="28"/>
          <w:szCs w:val="28"/>
          <w:lang w:eastAsia="ru-RU"/>
        </w:rPr>
        <w:t>ка холодной или горячей водой, ис</w:t>
      </w:r>
      <w:r w:rsidRPr="00FE75E7">
        <w:rPr>
          <w:rFonts w:ascii="Times New Roman" w:hAnsi="Times New Roman"/>
          <w:bCs/>
          <w:sz w:val="28"/>
          <w:szCs w:val="28"/>
          <w:lang w:eastAsia="ru-RU"/>
        </w:rPr>
        <w:t>поль</w:t>
      </w:r>
      <w:r w:rsidRPr="003737D4">
        <w:rPr>
          <w:rFonts w:ascii="Times New Roman" w:hAnsi="Times New Roman"/>
          <w:bCs/>
          <w:sz w:val="28"/>
          <w:szCs w:val="28"/>
          <w:lang w:eastAsia="ru-RU"/>
        </w:rPr>
        <w:t>зовать струю кислорода на лицо, сжимать грудную клетку, п</w:t>
      </w:r>
      <w:r w:rsidRPr="00FE75E7">
        <w:rPr>
          <w:rFonts w:ascii="Times New Roman" w:hAnsi="Times New Roman"/>
          <w:bCs/>
          <w:sz w:val="28"/>
          <w:szCs w:val="28"/>
          <w:lang w:eastAsia="ru-RU"/>
        </w:rPr>
        <w:t>охлопывание по ягодичным областям.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Б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Pr="00FE75E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При обнаружении мекония в амниотической жидкости, т.е. когда имеет место мекониальная аспирации: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- акушеркой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после рождения головки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отсасывается со</w:t>
      </w:r>
      <w:r>
        <w:rPr>
          <w:rFonts w:ascii="Times New Roman" w:hAnsi="Times New Roman"/>
          <w:sz w:val="28"/>
          <w:szCs w:val="28"/>
          <w:lang w:eastAsia="ru-RU"/>
        </w:rPr>
        <w:t xml:space="preserve">держимое из верхних дыхательных </w:t>
      </w:r>
      <w:r w:rsidRPr="00FE75E7">
        <w:rPr>
          <w:rFonts w:ascii="Times New Roman" w:hAnsi="Times New Roman"/>
          <w:sz w:val="28"/>
          <w:szCs w:val="28"/>
          <w:lang w:eastAsia="ru-RU"/>
        </w:rPr>
        <w:t>путей: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- новорожденного помещаю</w:t>
      </w:r>
      <w:r>
        <w:rPr>
          <w:rFonts w:ascii="Times New Roman" w:hAnsi="Times New Roman"/>
          <w:sz w:val="28"/>
          <w:szCs w:val="28"/>
          <w:lang w:eastAsia="ru-RU"/>
        </w:rPr>
        <w:t xml:space="preserve">т под источник лучистого тепла; </w:t>
      </w:r>
      <w:r w:rsidRPr="00FE75E7">
        <w:rPr>
          <w:rFonts w:ascii="Times New Roman" w:hAnsi="Times New Roman"/>
          <w:sz w:val="28"/>
          <w:szCs w:val="28"/>
          <w:lang w:eastAsia="ru-RU"/>
        </w:rPr>
        <w:t>и не теряя времени на обсушива</w:t>
      </w:r>
      <w:r>
        <w:rPr>
          <w:rFonts w:ascii="Times New Roman" w:hAnsi="Times New Roman"/>
          <w:sz w:val="28"/>
          <w:szCs w:val="28"/>
          <w:lang w:eastAsia="ru-RU"/>
        </w:rPr>
        <w:t>ние, укладывают ребенка на спину со слегка запрокинутой</w:t>
      </w:r>
      <w:r w:rsidRPr="00FE75E7">
        <w:rPr>
          <w:rFonts w:ascii="Times New Roman" w:hAnsi="Times New Roman"/>
          <w:sz w:val="28"/>
          <w:szCs w:val="28"/>
          <w:lang w:eastAsia="ru-RU"/>
        </w:rPr>
        <w:t>головкой и валиком под плечами;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- проводят интубацию трахеи:</w:t>
      </w:r>
      <w:r w:rsidRPr="00FE75E7">
        <w:rPr>
          <w:rFonts w:ascii="Times New Roman" w:hAnsi="Times New Roman"/>
          <w:sz w:val="28"/>
          <w:szCs w:val="28"/>
          <w:lang w:eastAsia="ru-RU"/>
        </w:rPr>
        <w:br/>
        <w:t>- повторно отсасывают содержимое</w:t>
      </w:r>
      <w:r>
        <w:rPr>
          <w:rFonts w:ascii="Times New Roman" w:hAnsi="Times New Roman"/>
          <w:sz w:val="28"/>
          <w:szCs w:val="28"/>
          <w:lang w:eastAsia="ru-RU"/>
        </w:rPr>
        <w:t xml:space="preserve"> из верхних дыхательных путей: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</w:t>
      </w:r>
      <w:r w:rsidRPr="00FE75E7">
        <w:rPr>
          <w:rFonts w:ascii="Times New Roman" w:hAnsi="Times New Roman"/>
          <w:sz w:val="28"/>
          <w:szCs w:val="28"/>
          <w:lang w:eastAsia="ru-RU"/>
        </w:rPr>
        <w:t>тсасывают содержимое из трахеобронхиального дерева непосредственно через интубационную трубку (без использования катетера). Если в 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FE75E7">
        <w:rPr>
          <w:rFonts w:ascii="Times New Roman" w:hAnsi="Times New Roman"/>
          <w:sz w:val="28"/>
          <w:szCs w:val="28"/>
          <w:lang w:eastAsia="ru-RU"/>
        </w:rPr>
        <w:t>тубационной трубке после отсасывания имеются остатки мекония, интубацию и отсасывание повторяют. Лаваж трахеобронхиального дерева не проводят из-за возможного повреждения сурфактанта. Все перечисленные мероприятия необходимо выполн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E75E7">
        <w:rPr>
          <w:rFonts w:ascii="Times New Roman" w:hAnsi="Times New Roman"/>
          <w:sz w:val="28"/>
          <w:szCs w:val="28"/>
          <w:lang w:eastAsia="ru-RU"/>
        </w:rPr>
        <w:t>ть в течение 20 сек. После этого последовательно оценивается состо</w:t>
      </w:r>
      <w:r>
        <w:rPr>
          <w:rFonts w:ascii="Times New Roman" w:hAnsi="Times New Roman"/>
          <w:sz w:val="28"/>
          <w:szCs w:val="28"/>
          <w:lang w:eastAsia="ru-RU"/>
        </w:rPr>
        <w:t>яние ребенка по трем признакам:</w:t>
      </w: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дыхание, частота сердечных сокращений,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цвет кожи.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E75E7">
        <w:rPr>
          <w:rFonts w:ascii="Times New Roman" w:hAnsi="Times New Roman"/>
          <w:sz w:val="28"/>
          <w:szCs w:val="28"/>
          <w:lang w:eastAsia="ru-RU"/>
        </w:rPr>
        <w:t>При отсутствии или неэффективности спонтанного дыхания немедленно начинают искусственную вентиляцию легких 90-100% кислородом с помощью маски и мешка "Амбу". Частота дыхания 40 в мин., давление 20-40 см водяного столба. Проведение ИВЛ дольше 2 мин. требует введения зонда в желудок для декомпрессии и предупреждения регургитации. Неэффективность масочной вентиляции диктует необхо</w:t>
      </w:r>
      <w:r>
        <w:rPr>
          <w:rFonts w:ascii="Times New Roman" w:hAnsi="Times New Roman"/>
          <w:sz w:val="28"/>
          <w:szCs w:val="28"/>
          <w:lang w:eastAsia="ru-RU"/>
        </w:rPr>
        <w:t>димость проведения эндотрахеаль</w:t>
      </w:r>
      <w:r w:rsidRPr="00FE75E7">
        <w:rPr>
          <w:rFonts w:ascii="Times New Roman" w:hAnsi="Times New Roman"/>
          <w:sz w:val="28"/>
          <w:szCs w:val="28"/>
          <w:lang w:eastAsia="ru-RU"/>
        </w:rPr>
        <w:t>ной интубации и продолжения ИВЛ. Эффективность вентиляции определяют по наличию движений грудной клетки и данным аускультации.</w:t>
      </w:r>
    </w:p>
    <w:p w:rsidR="00326330" w:rsidRPr="00FE75E7" w:rsidRDefault="00326330" w:rsidP="003737D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> </w:t>
      </w:r>
    </w:p>
    <w:p w:rsidR="00326330" w:rsidRDefault="00326330" w:rsidP="00E843C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843CE">
        <w:rPr>
          <w:rFonts w:ascii="Times New Roman" w:hAnsi="Times New Roman"/>
          <w:b/>
          <w:sz w:val="28"/>
          <w:szCs w:val="28"/>
          <w:lang w:eastAsia="ru-RU"/>
        </w:rPr>
        <w:t xml:space="preserve">Раздел 9. </w:t>
      </w:r>
      <w:r w:rsidRPr="00FE75E7">
        <w:rPr>
          <w:rFonts w:ascii="Times New Roman" w:hAnsi="Times New Roman"/>
          <w:b/>
          <w:sz w:val="28"/>
          <w:szCs w:val="28"/>
          <w:lang w:eastAsia="ru-RU"/>
        </w:rPr>
        <w:t>Прогноз.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6330" w:rsidRDefault="00326330" w:rsidP="00E843CE">
      <w:pPr>
        <w:spacing w:before="100" w:beforeAutospacing="1"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E75E7">
        <w:rPr>
          <w:rFonts w:ascii="Times New Roman" w:hAnsi="Times New Roman"/>
          <w:sz w:val="28"/>
          <w:szCs w:val="28"/>
          <w:lang w:eastAsia="ru-RU"/>
        </w:rPr>
        <w:t xml:space="preserve">Доношенные дети, родившиеся в тяжелой </w:t>
      </w:r>
      <w:r w:rsidRPr="00FE75E7">
        <w:rPr>
          <w:rFonts w:ascii="Times New Roman" w:hAnsi="Times New Roman"/>
          <w:b/>
          <w:bCs/>
          <w:sz w:val="28"/>
          <w:szCs w:val="28"/>
          <w:lang w:eastAsia="ru-RU"/>
        </w:rPr>
        <w:t>асфиксии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имеют высокую летальность (10-20%) и частоту психоневрологических отклонений. Прогностически неблагоприятными считаются: сохранение очень низких (3 балла и менее) оценок по шкале Апгар через 15 и 20 мин после рождения; наличие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постгипоксической энцефалопатии</w:t>
      </w:r>
      <w:r w:rsidRPr="00FE75E7">
        <w:rPr>
          <w:rFonts w:ascii="Times New Roman" w:hAnsi="Times New Roman"/>
          <w:sz w:val="28"/>
          <w:szCs w:val="28"/>
          <w:lang w:eastAsia="ru-RU"/>
        </w:rPr>
        <w:t xml:space="preserve"> 1 и 2 степени и других осложнений.</w:t>
      </w:r>
    </w:p>
    <w:p w:rsidR="00326330" w:rsidRDefault="00326330" w:rsidP="00E843CE">
      <w:pPr>
        <w:pStyle w:val="1"/>
        <w:spacing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10. </w:t>
      </w:r>
      <w:r w:rsidRPr="00FE75E7">
        <w:rPr>
          <w:sz w:val="28"/>
          <w:szCs w:val="28"/>
        </w:rPr>
        <w:t>Методы оценки функционал</w:t>
      </w:r>
      <w:r>
        <w:rPr>
          <w:sz w:val="28"/>
          <w:szCs w:val="28"/>
        </w:rPr>
        <w:t xml:space="preserve">ьного состояния плода во второй </w:t>
      </w:r>
    </w:p>
    <w:p w:rsidR="00326330" w:rsidRPr="00FE75E7" w:rsidRDefault="00326330" w:rsidP="00E843CE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FE75E7">
        <w:rPr>
          <w:sz w:val="28"/>
          <w:szCs w:val="28"/>
        </w:rPr>
        <w:t xml:space="preserve">половине беременности. </w:t>
      </w:r>
    </w:p>
    <w:p w:rsidR="00326330" w:rsidRDefault="00326330" w:rsidP="00E843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75E7">
        <w:rPr>
          <w:sz w:val="28"/>
          <w:szCs w:val="28"/>
        </w:rPr>
        <w:t xml:space="preserve">На сегодняшний день существует 6 методов оценки функционального состояния плода в </w:t>
      </w:r>
      <w:r>
        <w:rPr>
          <w:sz w:val="28"/>
          <w:szCs w:val="28"/>
        </w:rPr>
        <w:t>третьем триместре беременности:</w:t>
      </w:r>
      <w:r w:rsidRPr="00FE75E7">
        <w:rPr>
          <w:sz w:val="28"/>
          <w:szCs w:val="28"/>
        </w:rPr>
        <w:br/>
      </w:r>
      <w:r w:rsidRPr="00FE75E7">
        <w:rPr>
          <w:sz w:val="28"/>
          <w:szCs w:val="28"/>
        </w:rPr>
        <w:br/>
        <w:t xml:space="preserve">1. Нестрессовый тест (НСТ) </w:t>
      </w:r>
      <w:r w:rsidRPr="00FE75E7">
        <w:rPr>
          <w:sz w:val="28"/>
          <w:szCs w:val="28"/>
        </w:rPr>
        <w:br/>
        <w:t xml:space="preserve">2. Контрактильный стрессовый тест или просто стрессовый тест (СТ) </w:t>
      </w:r>
      <w:r w:rsidRPr="00FE75E7">
        <w:rPr>
          <w:sz w:val="28"/>
          <w:szCs w:val="28"/>
        </w:rPr>
        <w:br/>
        <w:t xml:space="preserve">3. Биофизический профиль плода (БПП) </w:t>
      </w:r>
      <w:r w:rsidRPr="00FE75E7">
        <w:rPr>
          <w:sz w:val="28"/>
          <w:szCs w:val="28"/>
        </w:rPr>
        <w:br/>
        <w:t xml:space="preserve">4. Модифицированный биофизический профиль плода (МБПП) </w:t>
      </w:r>
      <w:r w:rsidRPr="00FE75E7">
        <w:rPr>
          <w:sz w:val="28"/>
          <w:szCs w:val="28"/>
        </w:rPr>
        <w:br/>
        <w:t xml:space="preserve">5. Допплерометрия сосудов системы мать-плацента-плод </w:t>
      </w:r>
      <w:r w:rsidRPr="00FE75E7">
        <w:rPr>
          <w:sz w:val="28"/>
          <w:szCs w:val="28"/>
        </w:rPr>
        <w:br/>
        <w:t>6. Подсчёт движений плода НСТ является хорошим тестом определен</w:t>
      </w:r>
      <w:r>
        <w:rPr>
          <w:sz w:val="28"/>
          <w:szCs w:val="28"/>
        </w:rPr>
        <w:t xml:space="preserve">ия настоящего состояния плода. </w:t>
      </w:r>
      <w:r w:rsidRPr="00FE75E7">
        <w:rPr>
          <w:sz w:val="28"/>
          <w:szCs w:val="28"/>
        </w:rPr>
        <w:br/>
      </w:r>
      <w:r w:rsidRPr="00E843CE">
        <w:rPr>
          <w:b/>
          <w:i/>
          <w:sz w:val="28"/>
          <w:szCs w:val="28"/>
        </w:rPr>
        <w:t>Если тест реактивный (</w:t>
      </w:r>
      <w:r w:rsidRPr="00FE75E7">
        <w:rPr>
          <w:sz w:val="28"/>
          <w:szCs w:val="28"/>
        </w:rPr>
        <w:t>2 и более акцелерации за 20 минут или 3 и более акцелерации за 30 минут), плод не находится в состоянии гипоксии и его pH больше 7,20. Тест легко провести и интерпретация не сложна. Главное ограничение этого теста - он не даёт информации о величине резерва компенсаторно-приспособительных возможностей плода. Антенатальная смертность в течении 1 недели после реактивного НСТ составляет 5-6 на 1000, если тест проводится 2 раза в неделю, э</w:t>
      </w:r>
      <w:r>
        <w:rPr>
          <w:sz w:val="28"/>
          <w:szCs w:val="28"/>
        </w:rPr>
        <w:t xml:space="preserve">та цифра снижается до 3 на 1000. </w:t>
      </w:r>
      <w:r w:rsidRPr="00FE75E7">
        <w:rPr>
          <w:sz w:val="28"/>
          <w:szCs w:val="28"/>
        </w:rPr>
        <w:br/>
      </w:r>
      <w:r w:rsidRPr="00E843CE">
        <w:rPr>
          <w:b/>
          <w:i/>
          <w:sz w:val="28"/>
          <w:szCs w:val="28"/>
        </w:rPr>
        <w:t>Если тест не реактивный,</w:t>
      </w:r>
      <w:r w:rsidRPr="00FE75E7">
        <w:rPr>
          <w:sz w:val="28"/>
          <w:szCs w:val="28"/>
        </w:rPr>
        <w:t xml:space="preserve"> рекомендуется проведение СТ или БПП. СТ даёт информацию как о настоящем состоянии плода (реактивность), так и о резерве его компенсаторно-приспособительных возможностей (ответ на маточные сокращения), что позволяет с большей точностью прогнозировать как ребёнок справится с родовым стрессом. В случае отрицательного реактивного стрессового теста, антенатальная смертность в течении 1 недели</w:t>
      </w:r>
      <w:r>
        <w:rPr>
          <w:sz w:val="28"/>
          <w:szCs w:val="28"/>
        </w:rPr>
        <w:t xml:space="preserve"> составила всего 1 на 2000. </w:t>
      </w:r>
      <w:r w:rsidRPr="00FE75E7">
        <w:rPr>
          <w:sz w:val="28"/>
          <w:szCs w:val="28"/>
        </w:rPr>
        <w:br/>
      </w:r>
      <w:r w:rsidRPr="00E843CE">
        <w:rPr>
          <w:b/>
          <w:i/>
          <w:sz w:val="28"/>
          <w:szCs w:val="28"/>
        </w:rPr>
        <w:t>Если СТ позитивный</w:t>
      </w:r>
      <w:r w:rsidRPr="00FE75E7">
        <w:rPr>
          <w:sz w:val="28"/>
          <w:szCs w:val="28"/>
        </w:rPr>
        <w:t xml:space="preserve"> (поздние децелерации в ответ на большинство маточных сокращений), для плода очень маленький шанс выжить при родах через естественные родовые пути, поэтому следует принимать решение о срочном родоразрешении с помощью кесарева сечения. Главная проблема СТ состоит в том, что его довольно сложно провести и интерпретировать: большая частота сомнительных тестов, которые требуют повторного проведения СТ через одни сутки; СТ противопоказан женщинам с риском преждевременных родов, женщинам после классического кесарева сечения и т.д. Поэтому, в настоящее время, СТ рекомендуется проводить в случае с</w:t>
      </w:r>
      <w:r>
        <w:rPr>
          <w:sz w:val="28"/>
          <w:szCs w:val="28"/>
        </w:rPr>
        <w:t xml:space="preserve">омнительных НСТ и МБПП тестов. </w:t>
      </w:r>
      <w:r w:rsidRPr="00FE75E7">
        <w:rPr>
          <w:sz w:val="28"/>
          <w:szCs w:val="28"/>
        </w:rPr>
        <w:br/>
      </w:r>
      <w:r w:rsidRPr="00E843CE">
        <w:rPr>
          <w:b/>
          <w:i/>
          <w:sz w:val="28"/>
          <w:szCs w:val="28"/>
        </w:rPr>
        <w:t>БПП -</w:t>
      </w:r>
      <w:r w:rsidRPr="00FE75E7">
        <w:rPr>
          <w:sz w:val="28"/>
          <w:szCs w:val="28"/>
        </w:rPr>
        <w:t xml:space="preserve"> отличный тест как для определения настоящего состояния плода, так и для прогнозирования его состояния в будущем (индекс амниотической жидкости является маркером функ</w:t>
      </w:r>
      <w:r>
        <w:rPr>
          <w:sz w:val="28"/>
          <w:szCs w:val="28"/>
        </w:rPr>
        <w:t xml:space="preserve">ционирования плода в будущем </w:t>
      </w:r>
      <w:r w:rsidRPr="00FE75E7">
        <w:rPr>
          <w:sz w:val="28"/>
          <w:szCs w:val="28"/>
        </w:rPr>
        <w:t>). Для БПП нет противопоказаний. Недостаток - необходимы специальные навыки для его проведения и прибор УЗД на достаточно долгое время для одной пациентки. Антенатальная смертность после нормального БПП сопоставима с та</w:t>
      </w:r>
      <w:r>
        <w:rPr>
          <w:sz w:val="28"/>
          <w:szCs w:val="28"/>
        </w:rPr>
        <w:t xml:space="preserve">ковой после отрицательного СТ. </w:t>
      </w:r>
      <w:r w:rsidRPr="00FE75E7">
        <w:rPr>
          <w:sz w:val="28"/>
          <w:szCs w:val="28"/>
        </w:rPr>
        <w:br/>
      </w:r>
      <w:r w:rsidRPr="003850BE">
        <w:rPr>
          <w:b/>
          <w:i/>
          <w:sz w:val="28"/>
          <w:szCs w:val="28"/>
        </w:rPr>
        <w:t xml:space="preserve">МБПП </w:t>
      </w:r>
      <w:r>
        <w:rPr>
          <w:b/>
          <w:i/>
          <w:sz w:val="28"/>
          <w:szCs w:val="28"/>
        </w:rPr>
        <w:t xml:space="preserve"> - </w:t>
      </w:r>
      <w:r w:rsidRPr="00FE75E7">
        <w:rPr>
          <w:sz w:val="28"/>
          <w:szCs w:val="28"/>
        </w:rPr>
        <w:t>включает НСТ и определение инде</w:t>
      </w:r>
      <w:r>
        <w:rPr>
          <w:sz w:val="28"/>
          <w:szCs w:val="28"/>
        </w:rPr>
        <w:t xml:space="preserve">кса амниотической жидкости </w:t>
      </w:r>
      <w:r w:rsidRPr="00FE75E7">
        <w:rPr>
          <w:sz w:val="28"/>
          <w:szCs w:val="28"/>
        </w:rPr>
        <w:t>. НСТ - маркер настоящего состояния плода. Индекс амниотической жидкости - маркер состояния плода в будущем. МБПП считается лучшим скрининговым тестом сегодня для всех пациенток, кроме женщин с сахарным диабетом (т.к. индекс амниотической жидкости не является точным маркером состояния плода для данной категории и для них более целесообразным является проведение СТ еженедельно). Если МБПП патологический, реком</w:t>
      </w:r>
      <w:r>
        <w:rPr>
          <w:sz w:val="28"/>
          <w:szCs w:val="28"/>
        </w:rPr>
        <w:t xml:space="preserve">ендуют проведение БПП или СТ </w:t>
      </w:r>
      <w:r w:rsidRPr="00FE75E7">
        <w:rPr>
          <w:sz w:val="28"/>
          <w:szCs w:val="28"/>
        </w:rPr>
        <w:t xml:space="preserve">. </w:t>
      </w:r>
    </w:p>
    <w:p w:rsidR="00326330" w:rsidRPr="00FE75E7" w:rsidRDefault="00326330" w:rsidP="00E843C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50BE">
        <w:rPr>
          <w:b/>
          <w:i/>
          <w:sz w:val="28"/>
          <w:szCs w:val="28"/>
        </w:rPr>
        <w:t>Допплерометрия</w:t>
      </w:r>
      <w:r w:rsidRPr="00FE75E7">
        <w:rPr>
          <w:sz w:val="28"/>
          <w:szCs w:val="28"/>
        </w:rPr>
        <w:t xml:space="preserve"> особенно важна для пациенток с подозрением на </w:t>
      </w:r>
      <w:r>
        <w:rPr>
          <w:sz w:val="28"/>
          <w:szCs w:val="28"/>
        </w:rPr>
        <w:t>задержку внутриутробного развития плода</w:t>
      </w:r>
      <w:r w:rsidRPr="00FE75E7">
        <w:rPr>
          <w:sz w:val="28"/>
          <w:szCs w:val="28"/>
        </w:rPr>
        <w:t>. Если с помощью УЗИ обнаружена ЗВУР, проведение допп</w:t>
      </w:r>
      <w:r>
        <w:rPr>
          <w:sz w:val="28"/>
          <w:szCs w:val="28"/>
        </w:rPr>
        <w:t>лерометрии сосудов маточно-плац</w:t>
      </w:r>
      <w:r w:rsidRPr="00FE75E7">
        <w:rPr>
          <w:sz w:val="28"/>
          <w:szCs w:val="28"/>
        </w:rPr>
        <w:t xml:space="preserve">ентарного и </w:t>
      </w:r>
      <w:r>
        <w:rPr>
          <w:sz w:val="28"/>
          <w:szCs w:val="28"/>
        </w:rPr>
        <w:t>ф</w:t>
      </w:r>
      <w:r w:rsidRPr="00FE75E7">
        <w:rPr>
          <w:sz w:val="28"/>
          <w:szCs w:val="28"/>
        </w:rPr>
        <w:t>ето-плацентарного кровотока позволяет выяснить связан ЗВУР с плацента</w:t>
      </w:r>
      <w:r>
        <w:rPr>
          <w:sz w:val="28"/>
          <w:szCs w:val="28"/>
        </w:rPr>
        <w:t>р</w:t>
      </w:r>
      <w:r w:rsidRPr="00FE75E7">
        <w:rPr>
          <w:sz w:val="28"/>
          <w:szCs w:val="28"/>
        </w:rPr>
        <w:t>ной недостаточностью или нет. Только отсутствующий или отрицательный дистолический кровоток являетс</w:t>
      </w:r>
      <w:r>
        <w:rPr>
          <w:sz w:val="28"/>
          <w:szCs w:val="28"/>
        </w:rPr>
        <w:t xml:space="preserve">я показание для вмешательства. </w:t>
      </w:r>
      <w:r w:rsidRPr="00FE75E7">
        <w:rPr>
          <w:sz w:val="28"/>
          <w:szCs w:val="28"/>
        </w:rPr>
        <w:br/>
      </w:r>
      <w:r w:rsidRPr="003850BE">
        <w:rPr>
          <w:b/>
          <w:i/>
          <w:sz w:val="28"/>
          <w:szCs w:val="28"/>
        </w:rPr>
        <w:t>Подсчёт движений плода</w:t>
      </w:r>
      <w:r>
        <w:rPr>
          <w:sz w:val="28"/>
          <w:szCs w:val="28"/>
        </w:rPr>
        <w:t xml:space="preserve"> </w:t>
      </w:r>
      <w:r w:rsidRPr="00FE75E7">
        <w:rPr>
          <w:sz w:val="28"/>
          <w:szCs w:val="28"/>
        </w:rPr>
        <w:t>. Тест удобен тем, что его можно проводить дома. Обычно рекомендуют подсчитывать движения плода сразу после того как женщина проснулась в течении 30 минут. Если за это время не насчитывается 2-х движений, рекомендуют считать ещё 30 минут. Если и в этом случае</w:t>
      </w:r>
      <w:r>
        <w:rPr>
          <w:sz w:val="28"/>
          <w:szCs w:val="28"/>
        </w:rPr>
        <w:t xml:space="preserve"> </w:t>
      </w:r>
      <w:r w:rsidRPr="00FE75E7">
        <w:rPr>
          <w:sz w:val="28"/>
          <w:szCs w:val="28"/>
        </w:rPr>
        <w:t>не было 2-х движений, следует провести НСТ, если НСТ реактивен - в дальнейшем исследовании нет необходимости.</w:t>
      </w:r>
    </w:p>
    <w:p w:rsidR="00326330" w:rsidRDefault="00326330" w:rsidP="003850BE">
      <w:pPr>
        <w:spacing w:after="0" w:line="360" w:lineRule="auto"/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850BE">
        <w:rPr>
          <w:rFonts w:ascii="Times New Roman" w:hAnsi="Times New Roman"/>
          <w:b/>
          <w:sz w:val="28"/>
          <w:szCs w:val="28"/>
          <w:lang w:eastAsia="ru-RU"/>
        </w:rPr>
        <w:t>Список литературы:</w:t>
      </w:r>
    </w:p>
    <w:p w:rsidR="00326330" w:rsidRPr="003850BE" w:rsidRDefault="00326330" w:rsidP="003850BE">
      <w:pPr>
        <w:pStyle w:val="11"/>
        <w:numPr>
          <w:ilvl w:val="0"/>
          <w:numId w:val="3"/>
        </w:numPr>
        <w:spacing w:after="0" w:line="360" w:lineRule="auto"/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>Интернет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 xml:space="preserve"> – 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>сайт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>: www.</w:t>
      </w:r>
      <w:hyperlink r:id="rId8" w:tgtFrame="_blank" w:history="1"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rodi.ru</w:t>
        </w:r>
      </w:hyperlink>
    </w:p>
    <w:p w:rsidR="00326330" w:rsidRPr="003850BE" w:rsidRDefault="00326330" w:rsidP="003850BE">
      <w:pPr>
        <w:pStyle w:val="11"/>
        <w:numPr>
          <w:ilvl w:val="0"/>
          <w:numId w:val="3"/>
        </w:numPr>
        <w:spacing w:after="0" w:line="360" w:lineRule="auto"/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>Интернет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 xml:space="preserve"> - 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>сайт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>: www.</w:t>
      </w:r>
      <w:hyperlink r:id="rId9" w:tgtFrame="_blank" w:history="1"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vitaminov.net</w:t>
        </w:r>
      </w:hyperlink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 w:rsidR="00326330" w:rsidRPr="003850BE" w:rsidRDefault="00326330" w:rsidP="003850BE">
      <w:pPr>
        <w:pStyle w:val="11"/>
        <w:numPr>
          <w:ilvl w:val="0"/>
          <w:numId w:val="3"/>
        </w:numPr>
        <w:spacing w:after="0" w:line="360" w:lineRule="auto"/>
        <w:rPr>
          <w:rStyle w:val="b-serp-urlitem"/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 xml:space="preserve">Интернет – сайт: 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>www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>.</w:t>
      </w:r>
      <w:hyperlink r:id="rId10" w:tgtFrame="_blank" w:history="1"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adventus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</w:rPr>
          <w:t>.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info</w:t>
        </w:r>
      </w:hyperlink>
    </w:p>
    <w:p w:rsidR="00326330" w:rsidRPr="003850BE" w:rsidRDefault="00326330" w:rsidP="003850BE">
      <w:pPr>
        <w:pStyle w:val="11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 xml:space="preserve">Интернет – сайт: 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  <w:lang w:val="en-US"/>
        </w:rPr>
        <w:t>www</w:t>
      </w:r>
      <w:r w:rsidRPr="003850BE">
        <w:rPr>
          <w:rStyle w:val="b-serp-urlitem"/>
          <w:rFonts w:ascii="Times New Roman" w:hAnsi="Times New Roman"/>
          <w:b/>
          <w:color w:val="000000"/>
          <w:sz w:val="28"/>
          <w:szCs w:val="28"/>
        </w:rPr>
        <w:t xml:space="preserve">. </w:t>
      </w:r>
      <w:hyperlink r:id="rId11" w:tgtFrame="_blank" w:history="1"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dic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</w:rPr>
          <w:t>.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academic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</w:rPr>
          <w:t>.</w:t>
        </w:r>
        <w:r w:rsidRPr="003850BE">
          <w:rPr>
            <w:rStyle w:val="a4"/>
            <w:rFonts w:ascii="Times New Roman" w:hAnsi="Times New Roman"/>
            <w:b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326330" w:rsidRPr="003850BE" w:rsidRDefault="00326330" w:rsidP="003850B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26330" w:rsidRPr="003850BE" w:rsidRDefault="00326330">
      <w:bookmarkStart w:id="0" w:name="_GoBack"/>
      <w:bookmarkEnd w:id="0"/>
    </w:p>
    <w:sectPr w:rsidR="00326330" w:rsidRPr="003850BE" w:rsidSect="003850BE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30" w:rsidRDefault="00326330" w:rsidP="003850BE">
      <w:pPr>
        <w:spacing w:after="0" w:line="240" w:lineRule="auto"/>
      </w:pPr>
      <w:r>
        <w:separator/>
      </w:r>
    </w:p>
  </w:endnote>
  <w:endnote w:type="continuationSeparator" w:id="0">
    <w:p w:rsidR="00326330" w:rsidRDefault="00326330" w:rsidP="0038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30" w:rsidRDefault="0032633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5CD">
      <w:rPr>
        <w:noProof/>
      </w:rPr>
      <w:t>2</w:t>
    </w:r>
    <w:r>
      <w:fldChar w:fldCharType="end"/>
    </w:r>
  </w:p>
  <w:p w:rsidR="00326330" w:rsidRDefault="003263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30" w:rsidRDefault="00326330" w:rsidP="003850BE">
      <w:pPr>
        <w:spacing w:after="0" w:line="240" w:lineRule="auto"/>
      </w:pPr>
      <w:r>
        <w:separator/>
      </w:r>
    </w:p>
  </w:footnote>
  <w:footnote w:type="continuationSeparator" w:id="0">
    <w:p w:rsidR="00326330" w:rsidRDefault="00326330" w:rsidP="0038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B44"/>
    <w:multiLevelType w:val="hybridMultilevel"/>
    <w:tmpl w:val="5F48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60FC"/>
    <w:multiLevelType w:val="hybridMultilevel"/>
    <w:tmpl w:val="892A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161935"/>
    <w:multiLevelType w:val="hybridMultilevel"/>
    <w:tmpl w:val="8DD4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E7"/>
    <w:rsid w:val="001E057D"/>
    <w:rsid w:val="00326330"/>
    <w:rsid w:val="003737D4"/>
    <w:rsid w:val="003850BE"/>
    <w:rsid w:val="003C5931"/>
    <w:rsid w:val="00624770"/>
    <w:rsid w:val="00741CD5"/>
    <w:rsid w:val="00752B60"/>
    <w:rsid w:val="00770CE8"/>
    <w:rsid w:val="0085549F"/>
    <w:rsid w:val="008F22A9"/>
    <w:rsid w:val="009245CD"/>
    <w:rsid w:val="00B342DE"/>
    <w:rsid w:val="00D16423"/>
    <w:rsid w:val="00E843CE"/>
    <w:rsid w:val="00F9117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5EE4-7C31-4132-B9B7-C1CEA9D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E75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E75E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rsid w:val="00FE75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FE75E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FE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E75E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342DE"/>
    <w:pPr>
      <w:ind w:left="720"/>
      <w:contextualSpacing/>
    </w:pPr>
  </w:style>
  <w:style w:type="character" w:customStyle="1" w:styleId="b-serp-urlitem">
    <w:name w:val="b-serp-url__item"/>
    <w:basedOn w:val="a0"/>
    <w:rsid w:val="003850BE"/>
    <w:rPr>
      <w:rFonts w:cs="Times New Roman"/>
    </w:rPr>
  </w:style>
  <w:style w:type="paragraph" w:styleId="a7">
    <w:name w:val="header"/>
    <w:basedOn w:val="a"/>
    <w:link w:val="a8"/>
    <w:semiHidden/>
    <w:rsid w:val="003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3850BE"/>
    <w:rPr>
      <w:rFonts w:cs="Times New Roman"/>
    </w:rPr>
  </w:style>
  <w:style w:type="paragraph" w:styleId="a9">
    <w:name w:val="footer"/>
    <w:basedOn w:val="a"/>
    <w:link w:val="aa"/>
    <w:rsid w:val="003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3850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onatology.narod.ru/neonatology/breath_disorder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ventu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aminov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16442</CharactersWithSpaces>
  <SharedDoc>false</SharedDoc>
  <HLinks>
    <vt:vector size="30" baseType="variant"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http://www.adventus.info/</vt:lpwstr>
      </vt:variant>
      <vt:variant>
        <vt:lpwstr/>
      </vt:variant>
      <vt:variant>
        <vt:i4>4587541</vt:i4>
      </vt:variant>
      <vt:variant>
        <vt:i4>6</vt:i4>
      </vt:variant>
      <vt:variant>
        <vt:i4>0</vt:i4>
      </vt:variant>
      <vt:variant>
        <vt:i4>5</vt:i4>
      </vt:variant>
      <vt:variant>
        <vt:lpwstr>http://www.vitaminov.net/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http://www.rodi.ru/</vt:lpwstr>
      </vt:variant>
      <vt:variant>
        <vt:lpwstr/>
      </vt:variant>
      <vt:variant>
        <vt:i4>4259961</vt:i4>
      </vt:variant>
      <vt:variant>
        <vt:i4>0</vt:i4>
      </vt:variant>
      <vt:variant>
        <vt:i4>0</vt:i4>
      </vt:variant>
      <vt:variant>
        <vt:i4>5</vt:i4>
      </vt:variant>
      <vt:variant>
        <vt:lpwstr>http://neonatology.narod.ru/neonatology/breath_disorders.html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FuckYouBill</dc:creator>
  <cp:keywords/>
  <dc:description/>
  <cp:lastModifiedBy>admin</cp:lastModifiedBy>
  <cp:revision>2</cp:revision>
  <cp:lastPrinted>2011-02-03T14:47:00Z</cp:lastPrinted>
  <dcterms:created xsi:type="dcterms:W3CDTF">2014-04-19T08:03:00Z</dcterms:created>
  <dcterms:modified xsi:type="dcterms:W3CDTF">2014-04-19T08:03:00Z</dcterms:modified>
</cp:coreProperties>
</file>