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tbl>
      <w:tblPr>
        <w:tblW w:w="9645" w:type="dxa"/>
        <w:tblCellSpacing w:w="7" w:type="dxa"/>
        <w:shd w:val="clear" w:color="auto" w:fill="E8E9D5"/>
        <w:tblLook w:val="0000" w:firstRow="0" w:lastRow="0" w:firstColumn="0" w:lastColumn="0" w:noHBand="0" w:noVBand="0"/>
      </w:tblPr>
      <w:tblGrid>
        <w:gridCol w:w="9645"/>
      </w:tblGrid>
      <w:tr w:rsidR="000E6365">
        <w:trPr>
          <w:trHeight w:val="15"/>
          <w:tblCellSpacing w:w="7" w:type="dxa"/>
          <w:hidden/>
        </w:trPr>
        <w:tc>
          <w:tcPr>
            <w:tcW w:w="9617" w:type="dxa"/>
            <w:shd w:val="clear" w:color="auto" w:fill="E8E9D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6365" w:rsidRDefault="000E6365">
            <w:pPr>
              <w:rPr>
                <w:vanish/>
              </w:rPr>
            </w:pPr>
          </w:p>
          <w:tbl>
            <w:tblPr>
              <w:tblW w:w="9570" w:type="dxa"/>
              <w:tblCellSpacing w:w="7" w:type="dxa"/>
              <w:tblLook w:val="0000" w:firstRow="0" w:lastRow="0" w:firstColumn="0" w:lastColumn="0" w:noHBand="0" w:noVBand="0"/>
            </w:tblPr>
            <w:tblGrid>
              <w:gridCol w:w="9570"/>
            </w:tblGrid>
            <w:tr w:rsidR="000E6365">
              <w:trPr>
                <w:trHeight w:val="2400"/>
                <w:tblCellSpacing w:w="7" w:type="dxa"/>
              </w:trPr>
              <w:tc>
                <w:tcPr>
                  <w:tcW w:w="5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47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41"/>
                  </w:tblGrid>
                  <w:tr w:rsidR="000E636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 w:rsidR="00EF05F7" w:rsidRDefault="00EF05F7">
                        <w:pPr>
                          <w:pStyle w:val="1"/>
                        </w:pPr>
                      </w:p>
                      <w:p w:rsidR="000E6365" w:rsidRDefault="000E6365">
                        <w:pPr>
                          <w:pStyle w:val="1"/>
                        </w:pPr>
                        <w:r>
                          <w:t>Гонорея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Гонорея - инфекционное заболевание, вызванное грамотрицательным диплококком </w:t>
                        </w:r>
                        <w:hyperlink r:id="rId5" w:tgtFrame="_blank" w:history="1">
                          <w:r>
                            <w:rPr>
                              <w:rStyle w:val="a3"/>
                            </w:rPr>
                            <w:t>Neisseria</w:t>
                          </w:r>
                        </w:hyperlink>
                        <w:hyperlink r:id="rId6" w:tgtFrame="_blank" w:history="1">
                          <w:r>
                            <w:rPr>
                              <w:rStyle w:val="a3"/>
                            </w:rPr>
                            <w:t xml:space="preserve"> gonorr</w:t>
                          </w:r>
                          <w:r>
                            <w:rPr>
                              <w:rStyle w:val="a3"/>
                              <w:lang w:val="en-US"/>
                            </w:rPr>
                            <w:t>h</w:t>
                          </w:r>
                          <w:r>
                            <w:rPr>
                              <w:rStyle w:val="a3"/>
                            </w:rPr>
                            <w:t>oeae</w:t>
                          </w:r>
                        </w:hyperlink>
                        <w:r>
                          <w:t xml:space="preserve">, является одним из наиболее широко распространенных инфекционных заболеваний.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Классификация гонококковой инфекции, представленная в Международной статистической классификации болезней Х пересмотра, отличается от таковой, изложенной в методических рекомендациях "Лечение и профилактика гонореи" (1993), и не соответствует в полном объеме статистическим отчетным формам, утвержденным Госкомстатом России. Это обстоятельство затрудняет статистический анализ различных форм гонореи, сравнение эффективности новых лекарственных препаратов и методик лечения, затрудняет публикацию научных материалов в зарубежной печати.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С 1999 г. в стране вводится в практику Международная статистическая классификация болезней Х пересмотра, на основе положений и принципов которой предлагается для обсуждения нижеследующая классификация гонореи. </w:t>
                        </w:r>
                      </w:p>
                      <w:p w:rsidR="000E6365" w:rsidRDefault="000E6365">
                        <w:pPr>
                          <w:pStyle w:val="2"/>
                          <w:jc w:val="center"/>
                        </w:pPr>
                        <w:r>
                          <w:rPr>
                            <w:u w:val="single"/>
                          </w:rPr>
                          <w:t>Гонококковая инфекция</w:t>
                        </w:r>
                        <w:r>
                          <w:t xml:space="preserve">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Гонорея нижних отделов мочеполового тракта без осложнений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Гонорея нижних отделов мочеполового тракта с осложнениями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Гонорея верхних отделов мочеполового тракта и органов малого таза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Гонорея других органов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 w:after="180" w:afterAutospacing="0"/>
                          <w:jc w:val="center"/>
                        </w:pPr>
                        <w:r>
                          <w:t xml:space="preserve">При этом указывается полный топический диагноз.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Настоящие методические материалы не заменяют действующие нормативные документы по лечению, контролю излеченности и профилактике гонореи, но содержат новые научные и практические данные, полученные после утверждения методических рекомендаций 1993 г. и обсужденные на научно-практической конференции дерматовенерологов и акушеров-гинекологов России 14-16 мая 1997 г. в г. Твери.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>Учет и регистрация гонореи осуществляются в соответствии с формами, определенными действующими нормативными документами (Приказ МЗ РФ № 286 от 07.12.1993 г.).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>Инфицирование мужчин гонореей, как правило, приводит к появлению субъективных симптомов, вынуждающих их обращаться за медицинской помощью. У женщин гонококковая инфекция часто протекает мало- или бессимптомно и выявляется при различных профилактических обследованиях, в том числе в качестве половых партнеров, и при развитии осложнений. По-видимому, данным обстоятельством можно объяснить меньшую самообращаемость за медицинской помощью женщин, чем мужчин. Это обусловливает необходимость скрининга на гонорею женщин, имеющих высокий риск инфицирования.</w:t>
                        </w:r>
                      </w:p>
                      <w:p w:rsidR="000E6365" w:rsidRDefault="000E6365">
                        <w:pPr>
                          <w:pStyle w:val="2"/>
                          <w:jc w:val="center"/>
                        </w:pPr>
                        <w:r>
                          <w:t xml:space="preserve">Лабораторная диагностика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 w:after="0" w:afterAutospacing="0"/>
                          <w:ind w:left="135" w:right="60" w:firstLine="450"/>
                        </w:pPr>
                        <w:r>
                          <w:t xml:space="preserve">Диагноз гонореи подтверждается на основании лабораторного обнаружения гонококка с типичными морфологическими и тинкториальными свойствами, обнаружения антигена гонококка или нуклеиновой кислоты в клинических образцах.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Для выявления гонококка используется микроскопическое и культуральное исследование (у девочек и женщин старше 60 лет - только культуральное, с определением ферментативных свойств гонококка).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 w:after="0" w:afterAutospacing="0"/>
                          <w:ind w:left="135" w:right="60" w:firstLine="450"/>
                        </w:pPr>
                        <w:r>
                          <w:t xml:space="preserve">Целесообразность использования различных методов провокации в настоящее время вызывает обоснованные сомнения и является предметом проведения специальных научных исследований. </w:t>
                        </w:r>
                      </w:p>
                      <w:p w:rsidR="000E6365" w:rsidRDefault="000E6365">
                        <w:pPr>
                          <w:pStyle w:val="2"/>
                          <w:jc w:val="center"/>
                        </w:pPr>
                        <w:r>
                          <w:t xml:space="preserve">Рекомендуемые схемы лечения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Выбор схем лечения гонококковой инфекции зависит от клинической картины и анатомической локализации заболевания, чувствительности штаммов 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t xml:space="preserve">. </w:t>
                        </w:r>
                        <w:r>
                          <w:rPr>
                            <w:lang w:val="en-US"/>
                          </w:rPr>
                          <w:t>gonorrhoeae</w:t>
                        </w:r>
                        <w:r>
                          <w:t xml:space="preserve"> к противомикробным препаратам и ограничений к их назначению, возможности ассоциации инфекции с другими заболеваниями, передаваемыми половым путем, оценки развития побочных эффектов проводимой терапии. </w:t>
                        </w:r>
                      </w:p>
                      <w:p w:rsidR="000E6365" w:rsidRDefault="000E6365">
                        <w:pPr>
                          <w:pStyle w:val="main"/>
                        </w:pPr>
                        <w:r>
                          <w:t xml:space="preserve">В связи с высоким риском сочетанной гонорейно-хламидийной инфекции при невозможности проведения диагностики урогенитального хламидиоза больным гонореей следует назначать противомикробные препараты, эффективные и в отношении </w:t>
                        </w:r>
                        <w:r>
                          <w:rPr>
                            <w:lang w:val="en-US"/>
                          </w:rPr>
                          <w:t>Chlamydia trachomatis</w:t>
                        </w:r>
                        <w:r>
                          <w:t xml:space="preserve">. </w:t>
                        </w:r>
                      </w:p>
                      <w:p w:rsidR="000E6365" w:rsidRDefault="000E6365">
                        <w:pPr>
                          <w:pStyle w:val="3"/>
                          <w:spacing w:before="270" w:beforeAutospacing="0" w:after="180" w:afterAutospacing="0"/>
                          <w:jc w:val="center"/>
                        </w:pPr>
                        <w:r>
                          <w:t xml:space="preserve">Лечение гонококковой инфекции нижних отделов мочеполовой системы без осложнений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Под неосложненной гонококковой инфекцией понимают первичную инфекцию слизистой оболочки нижних отделов мочеполовых путей (уретрит - у мужчин и женщин, цервицит, цистит, вульвовагинит - у женщин).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Основное внимание при изложении данного раздела уделено методикам однократного лечения неосложненной гонореи нижних отделов мочеполового тракта.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Цефиксим - 400 мг перорально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Цефтриаксон - 250 мг внутримышечно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Офлоксацин - 400 мг перорально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Ципрофлоксацин - 500 мг перорально однократно </w:t>
                        </w:r>
                      </w:p>
                      <w:p w:rsidR="000E6365" w:rsidRDefault="000E6365">
                        <w:pPr>
                          <w:pStyle w:val="4"/>
                        </w:pPr>
                        <w:r>
                          <w:t xml:space="preserve">Альтернативные методы лечения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Азитромицин -1 г перорально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Ломефлоксацин - 600 мг перорально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Норфлоксацин -800 мг перорально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Пефлоксацин - 600 мг перорально однократно </w:t>
                        </w:r>
                      </w:p>
                      <w:p w:rsidR="000E6365" w:rsidRDefault="00011C23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8" type="#_x0000_t75" style="width:12pt;height:12pt"/>
                          </w:pict>
                        </w:r>
                        <w:r w:rsidR="000E6365">
                          <w:rPr>
                            <w:b/>
                            <w:bCs/>
                          </w:rPr>
                          <w:t xml:space="preserve">Спектиномицин - 2,0 г (мужчины), 4,0 г (женщины) внутримышечно однократно. Препарат показан при непереносимости хинолонов и цефалоспоринов.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Цефодизим - 0,250-500 мг внутримышечно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Цефуроксим- 1,5 г внутримышечно однократно </w:t>
                        </w:r>
                      </w:p>
                      <w:p w:rsidR="000E6365" w:rsidRDefault="000E6365">
                        <w:pPr>
                          <w:pStyle w:val="main"/>
                          <w:spacing w:after="180" w:after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Цефуроксим аксетил - 1,0 г перорально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Все указанные препараты (кроме спектиномицина) также высоко эффективны при аноректальной гонорее. При гонорейном поражении гортани наиболее эффективными препаратами (излечение более чем у 90% пациентов) являются цефтриаксон, ципрофлоксацин в указанных дозах, доксициклин по 100 мг 2 раза в день в течение 7 дней, сочетание офлоксацина (400 мг перорально) и азитромицина (1 г перорально) однократно.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Фторхинолоны противопоказаны детям и подросткам до 14 лет, беременным и кормящим женщинам.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Существует ряд других антибиотиков, эффективных в отношении гонококковой инфекции, однако в задачи данного руководства не входит перечисление всех известных активных лекарственных средств.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При одновременном выявлении С. trachomatis назначается азитромицин 1 г однократно перорально или доксициклин по 0,1 г 2 раза в сутки перорально в течение 7 дней.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Из многоразовых схем терапии остаются методики, представленные в действующих "Методических рекомендациях по лечению и профилактике гонореи", М.,1993 г.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Целесообразным является организация региональных центров по контролю за изменением чувствительности выделенных штаммов гонококков к основным группам антибиотиков (пенициллинам, тетрациклинам, цефалоспоринам, хинолонам и спектиномицину).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При обнаружении в регионах бета-лактамазопродуцирующих штаммов N. gonorrhoeae целесообразно назначать препараты, не содержащие бета-лактамного кольца или подавляющие активность бета-лактамазы (потенцированные клавуланатом - аугментин, амоксиклав).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Лечение гонококковой инфекции нижних отделов мочеполовой системы с осложнениями, верхних отделов и органов малого таза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Лечение больных следует осуществлять в стационарных условиях. Тактика терапии зависит от характера клинического течения гонореи. Так, при абсцедировании парауретральных и больших вестибулярных желез наряду с противомикробными препаратами, эффективными в отношении N. gonorrhoeae, необходимо использовать соответствующие патогенетические, физиотерапевтические и хирургические методы лечения. </w:t>
                        </w:r>
                      </w:p>
                      <w:p w:rsidR="000E6365" w:rsidRDefault="000E6365">
                        <w:pPr>
                          <w:pStyle w:val="3"/>
                        </w:pPr>
                        <w:r>
                          <w:t xml:space="preserve">Этиологическое лечение осложненной гонококковой инфекции мочеполовой системы и органов малого таза </w:t>
                        </w:r>
                      </w:p>
                      <w:p w:rsidR="000E6365" w:rsidRDefault="00011C23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pict>
                            <v:shape id="_x0000_i1031" type="#_x0000_t75" style="width:12pt;height:12pt"/>
                          </w:pict>
                        </w:r>
                        <w:r w:rsidR="000E6365">
                          <w:rPr>
                            <w:b/>
                            <w:bCs/>
                          </w:rPr>
                          <w:t xml:space="preserve">Цефтриаксон -1,0 г внутримышечно или внутривенно каждые 24 часа </w:t>
                        </w:r>
                      </w:p>
                      <w:p w:rsidR="000E6365" w:rsidRDefault="000E6365">
                        <w:pPr>
                          <w:pStyle w:val="3"/>
                        </w:pPr>
                        <w:r>
                          <w:rPr>
                            <w:u w:val="single"/>
                          </w:rPr>
                          <w:t>Альтернативные схемы лечения</w:t>
                        </w:r>
                        <w:r>
                          <w:t xml:space="preserve">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Канамицин -1 000 000 ЕД внутримышечно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Спектиномицин - 2,0 г внутримышечно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Цефотаксим -1,0 г внутривенно каждые 8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Ципрофлоксацин - 500 мг внутривенно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spacing w:before="90" w:beforeAutospacing="0" w:after="90" w:afterAutospacing="0"/>
                          <w:ind w:left="135" w:right="60" w:firstLine="45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Терапия данными препаратами должна продолжаться не менее 24-48 часов после исчезновения клинических симптомов, после чего при необходимости лечение может быть продолжено в течение 7 дней нижеприведенными препаратами.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Доксициклин -0,1 г перорально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Ломефлоксацин - 400 мг перорально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Метациклин (рондомицин) - 0,3 г перорально каждые 6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Офлоксацин - 400 мг перорально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Пефлоксацин - 400 мг перорально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Ципрофлоксацин -500 мг перорально каждые 12 часов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Наряду с этим, при наличии показаний не исключается проведение патогенетической, симптоматической, иммуномодулирующей терапии. </w:t>
                        </w:r>
                      </w:p>
                      <w:p w:rsidR="000E6365" w:rsidRDefault="000E6365">
                        <w:pPr>
                          <w:pStyle w:val="3"/>
                          <w:spacing w:before="270" w:beforeAutospacing="0" w:after="180" w:afterAutospacing="0"/>
                          <w:jc w:val="center"/>
                        </w:pPr>
                        <w:r>
                          <w:t xml:space="preserve">Лечение гонококкового конъюнктивита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Цефтриаксон -1.0 г внутримышечно однократно. Местное лечение: 1%-ный раствор нитрата серебра, 1%-ная тетрациклиновая, 0,5%-ная эритромициновая глазные мази. </w:t>
                        </w:r>
                      </w:p>
                      <w:p w:rsidR="000E6365" w:rsidRDefault="000E6365">
                        <w:pPr>
                          <w:spacing w:before="270" w:after="18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Гонококковая инфекция у новорожденных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Инфицирование новорожденных происходит при прохождении через родовые пути матери, больной гонореей.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Клинические проявления гонококковой инфекции выявляются у ребенка на 2-5-й день жизни и включают офтальмию новорожденных, ринит, вагинит, уретрит, септические состояния, в том числе артрит и менингит. </w:t>
                        </w:r>
                      </w:p>
                      <w:p w:rsidR="000E6365" w:rsidRDefault="000E6365">
                        <w:pPr>
                          <w:pStyle w:val="3"/>
                          <w:spacing w:before="270" w:beforeAutospacing="0" w:after="180" w:afterAutospacing="0"/>
                          <w:ind w:left="135" w:right="60"/>
                          <w:jc w:val="center"/>
                        </w:pPr>
                        <w:r>
                          <w:t xml:space="preserve">Лечение офтальмии новорожденных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Цефтриаксон - 25-50 мг/кг массы тела (но не более 125 мг) внутримышечно или внутривенно 1 раз в сутки в течение 2-3 дней.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Лечение проводится с привлечением неонатологов, офтальмологов, невропатологов. Назначение цефтриаксона недоношенным детям и детям с повышенным билирубином осуществляется с особой осторожностью. </w:t>
                        </w:r>
                      </w:p>
                      <w:p w:rsidR="000E6365" w:rsidRDefault="000E6365">
                        <w:pPr>
                          <w:pStyle w:val="fr1"/>
                          <w:spacing w:before="270" w:beforeAutospacing="0" w:after="180" w:afterAutospacing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Профилактика офтальмии новорожденных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Профилактику офтальмии следует проводить всем новорожденным сразу же после рождения одним из нижеуказанных препаратов. </w:t>
                        </w:r>
                      </w:p>
                      <w:p w:rsidR="000E6365" w:rsidRDefault="000E6365">
                        <w:pPr>
                          <w:pStyle w:val="main"/>
                          <w:spacing w:before="90" w:before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Нитрат серебра - 1%-ный водный раствор однократно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Эритромицин - 0,5%-ная глазная мазь однократно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Тетрациклин - 1 %-ная глазная мазь однократно </w:t>
                        </w:r>
                      </w:p>
                      <w:p w:rsidR="000E6365" w:rsidRDefault="000E6365">
                        <w:pPr>
                          <w:pStyle w:val="3"/>
                        </w:pPr>
                        <w:r>
                          <w:t xml:space="preserve">Лечение осложнений неонатальной гонококковой инфекции </w:t>
                        </w:r>
                      </w:p>
                      <w:p w:rsidR="000E6365" w:rsidRDefault="000E6365">
                        <w:pPr>
                          <w:pStyle w:val="main"/>
                          <w:spacing w:before="180" w:beforeAutospacing="0" w:after="0" w:after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 осложнениям неонатальной гонококковой инфекции относятся сепсис, артрит, менингит, для этиологической диагностики, которых необходимо проведение культурального исследования крови, спинномозговой жидкости и другого клинического материала для идентификации N. gonorrboeae с последующим изучением ферментативных свойств выделенных штаммов возбудителя и его чувствительности к антибиотикам. </w:t>
                        </w:r>
                      </w:p>
                      <w:p w:rsidR="000E6365" w:rsidRDefault="000E6365">
                        <w:pPr>
                          <w:pStyle w:val="main"/>
                          <w:spacing w:after="0" w:after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Цефтриаксон - 25-50 мг/кг массы тела внутримышечно или внутривенно 1 раз в сутки в течение 7 дней (при менингите 10-14 дней).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Цефотаксим - 25 мг/кг массы тела внутримышечно или внутривенно каждые 12 часов в течение 7 дней (при менингите 10-14 дней) </w:t>
                        </w:r>
                      </w:p>
                      <w:p w:rsidR="000E6365" w:rsidRDefault="000E6365">
                        <w:pPr>
                          <w:pStyle w:val="fr1"/>
                          <w:spacing w:before="270" w:beforeAutospacing="0" w:after="180" w:afterAutospacing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Профилактическое лечение новорожденных, родившихся от матерей, больных гонореей </w:t>
                        </w:r>
                      </w:p>
                      <w:p w:rsidR="000E6365" w:rsidRDefault="000E6365">
                        <w:pPr>
                          <w:pStyle w:val="main"/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В связи с высоким риском инфицирования новорожденных рекомендуется проводить лечение даже при отсутствии у них признаков гонококковой инфекции.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Цефтриаксон - 25-50 мг/кг массы тела (но не более 125 мг) внутримышечно однократно </w:t>
                        </w:r>
                      </w:p>
                      <w:p w:rsidR="000E6365" w:rsidRDefault="000E6365">
                        <w:pPr>
                          <w:pStyle w:val="3"/>
                          <w:spacing w:before="270" w:beforeAutospacing="0" w:after="180" w:afterAutospacing="0"/>
                          <w:jc w:val="center"/>
                        </w:pPr>
                        <w:r>
                          <w:t xml:space="preserve">Лечение гонококковой инфекции у детей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Чаще всего гонококковая инфекция у детей до подросткового возраста является результатом сексуального насилия.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Тактика ведения детей и подростков, подвергшихся сексуальному насилию, приведена в соответствующем разделе данных методических материалов.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Цефтриаксон -125 мг внутримышечно однократно (при массе тела менее 45 кг) </w:t>
                        </w:r>
                      </w:p>
                      <w:p w:rsidR="000E6365" w:rsidRDefault="000E6365">
                        <w:pPr>
                          <w:pStyle w:val="3"/>
                          <w:jc w:val="center"/>
                        </w:pPr>
                        <w:r>
                          <w:rPr>
                            <w:u w:val="single"/>
                          </w:rPr>
                          <w:t>Альтернативная схема лечения</w:t>
                        </w:r>
                        <w:r>
                          <w:t xml:space="preserve">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Спектиномицин - 40 мг/кг массы (не более 2,0 г) внутримышечно однократно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У детей с массой тела более 45 кг лечение гонореи проводится в соответствии со схемами назначения препаратов у взрослых с учетом соответствующих противопоказаний. </w:t>
                        </w:r>
                      </w:p>
                      <w:p w:rsidR="000E6365" w:rsidRDefault="000E6365">
                        <w:pPr>
                          <w:pStyle w:val="3"/>
                          <w:spacing w:before="270" w:beforeAutospacing="0"/>
                          <w:jc w:val="center"/>
                        </w:pPr>
                        <w:r>
                          <w:t xml:space="preserve">Лечение беременных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Лечение беременных осуществляется в условиях стационара на любом сроке гестации антибактериальными препаратами, не оказывающими влияния на плод.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Препаратами выбора при беременности являются некоторые цефалоспорины, макролиды, спектиномицин, бензилпенициллин. Противопоказаны тетрациклины, фторхинолоны, аминогликозиды.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Применение иммуномодулирующих и биостимулирующих препаратов при гонококковой инфекции должно быть строго обоснованным.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 установлению критерия излеченности гонореи приступают через 7-10 дней после завершения курса лечения. Критериями излеченности являются: отсутствие субъективных и объективных симптомов заболевания, отрицательные результаты микроскопического и культурального исследований. При наличии клинико-лабораторных данных, свидетельствующих о сохранении воспалительного процесса, рекомендуется повторное обследование с обязательным культуральным исследованием и исключением сопутствующих инфекций.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Гонококки, обнаруженные после проведенного лечения, чаще всего являются следствием реинфекции. При установлении рецидива гонореи необходимо осуществлять культуральное исследование с определением чувствительности гонококка к антибиотикам.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 последние годы появились данные, свидетельствующие о возможности сокращения сроков клинико-лабораторного наблюдения за женщинами после полноценного лечения гонококковой инфекции.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До назначения антибактериальных препаратов по поводу гонореи следует осуществлять серологическое обследование на сифилис. Учитывая эпидемиологическую ситуацию в стране с заболеваемостью сифилисом, при невозможности серологического обследования на сифилис половых партнеров повторное серологическое обследование больного гонореей проводится через 3 месяца. 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При лечении гонореи с неустановленным источником заражения следует преимущественно применять препараты, обладающие активностью и в отношении Т. pallidum, т. е. оказывающие превентивное противосифилитическое действие (цефтриаксон, азитромицин).</w:t>
                        </w:r>
                      </w:p>
                      <w:p w:rsidR="000E6365" w:rsidRDefault="000E6365">
                        <w:pPr>
                          <w:pStyle w:val="main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Половые партнеры больных гонореей подлежат обследованию и лечению, если половой контакт имел место за 30 дней до появления симптомов заболевания у пациента. В случае субъективно бессимптомного течения гонореи обследованию и лечению подлежат половые партнеры, имевшие половой контакт в течение 60 дней до установления диагноза гонореи. </w:t>
                        </w:r>
                      </w:p>
                      <w:p w:rsidR="000E6365" w:rsidRDefault="000E6365">
                        <w:pPr>
                          <w:pStyle w:val="main"/>
                          <w:spacing w:after="450" w:afterAutospacing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Обследованию подлежат дети, если у их матерей или у лиц, осуществляющих уход за ними, обнаруживается гонорея. </w:t>
                        </w:r>
                      </w:p>
                    </w:tc>
                  </w:tr>
                </w:tbl>
                <w:p w:rsidR="000E6365" w:rsidRDefault="000E6365">
                  <w:pPr>
                    <w:rPr>
                      <w:vanish/>
                    </w:rPr>
                  </w:pPr>
                </w:p>
                <w:p w:rsidR="000E6365" w:rsidRDefault="000E6365"/>
              </w:tc>
            </w:tr>
          </w:tbl>
          <w:p w:rsidR="000E6365" w:rsidRDefault="000E6365">
            <w:pPr>
              <w:spacing w:line="15" w:lineRule="atLeast"/>
            </w:pPr>
          </w:p>
        </w:tc>
      </w:tr>
    </w:tbl>
    <w:p w:rsidR="000E6365" w:rsidRDefault="000E6365">
      <w:bookmarkStart w:id="0" w:name="_GoBack"/>
      <w:bookmarkEnd w:id="0"/>
    </w:p>
    <w:sectPr w:rsidR="000E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8FE"/>
    <w:rsid w:val="00011C23"/>
    <w:rsid w:val="000E6365"/>
    <w:rsid w:val="007A6BCA"/>
    <w:rsid w:val="008E38FE"/>
    <w:rsid w:val="00EC656F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325AE46-DF1E-491A-ADC1-E14327C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menu">
    <w:name w:val="menu"/>
    <w:basedOn w:val="a"/>
    <w:pPr>
      <w:spacing w:before="100" w:beforeAutospacing="1" w:after="100" w:afterAutospacing="1"/>
    </w:pPr>
  </w:style>
  <w:style w:type="paragraph" w:customStyle="1" w:styleId="main">
    <w:name w:val="main"/>
    <w:basedOn w:val="a"/>
    <w:pPr>
      <w:spacing w:before="100" w:beforeAutospacing="1" w:after="100" w:afterAutospacing="1"/>
    </w:pPr>
  </w:style>
  <w:style w:type="paragraph" w:customStyle="1" w:styleId="fr1">
    <w:name w:val="fr1"/>
    <w:basedOn w:val="a"/>
    <w:pPr>
      <w:spacing w:before="100" w:beforeAutospacing="1" w:after="100" w:afterAutospacing="1"/>
    </w:pPr>
  </w:style>
  <w:style w:type="paragraph" w:customStyle="1" w:styleId="end">
    <w:name w:val="end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file:///D:\&#1052;&#1045;&#1044;&#1092;&#1072;&#1081;&#1083;&#1099;\&#1041;&#1086;&#1083;&#1077;&#1079;&#1085;&#1080;%20&#1091;&#1088;&#1086;&#1075;&#1077;&#1085;&#1080;&#1090;&#1072;&#1083;&#1100;&#1085;&#1086;&#1075;&#1086;%20&#1090;&#1088;&#1072;&#1082;&#1090;&#1072;\&#1043;&#1086;&#1085;&#1086;&#1088;&#1077;&#1103;.files\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laboratoria.khv.ru/std/gallery_std/gn.htm" TargetMode="External"/><Relationship Id="rId5" Type="http://schemas.openxmlformats.org/officeDocument/2006/relationships/hyperlink" Target="http://laboratoria.khv.ru/std/gallery_std/g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Гонорея</vt:lpstr>
    </vt:vector>
  </TitlesOfParts>
  <Company>Общага к.312</Company>
  <LinksUpToDate>false</LinksUpToDate>
  <CharactersWithSpaces>13081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http://laboratoria.khv.ru/std/gallery_std/gn.htm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http://laboratoria.khv.ru/std/gallery_std/gn.htm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Гонорея</dc:title>
  <dc:subject/>
  <dc:creator>Владимир</dc:creator>
  <cp:keywords/>
  <dc:description/>
  <cp:lastModifiedBy>admin</cp:lastModifiedBy>
  <cp:revision>2</cp:revision>
  <dcterms:created xsi:type="dcterms:W3CDTF">2014-04-14T13:12:00Z</dcterms:created>
  <dcterms:modified xsi:type="dcterms:W3CDTF">2014-04-14T13:12:00Z</dcterms:modified>
</cp:coreProperties>
</file>