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rPr>
          <w:rFonts w:ascii="Times New Roman" w:eastAsia="MS Mincho" w:hAnsi="Times New Roman" w:cs="Times New Roman"/>
          <w:b/>
          <w:bCs/>
          <w:sz w:val="28"/>
        </w:rPr>
      </w:pPr>
    </w:p>
    <w:p w:rsidR="00D121DF" w:rsidRDefault="00D121DF">
      <w:pPr>
        <w:pStyle w:val="a3"/>
        <w:jc w:val="center"/>
        <w:rPr>
          <w:rFonts w:ascii="Times New Roman" w:eastAsia="MS Mincho" w:hAnsi="Times New Roman" w:cs="Times New Roman"/>
          <w:b/>
          <w:bCs/>
          <w:sz w:val="40"/>
        </w:rPr>
      </w:pPr>
      <w:r>
        <w:rPr>
          <w:rFonts w:ascii="Times New Roman" w:eastAsia="MS Mincho" w:hAnsi="Times New Roman" w:cs="Times New Roman"/>
          <w:b/>
          <w:bCs/>
          <w:sz w:val="40"/>
        </w:rPr>
        <w:t>КУРСОВАЯ РАБОТА</w:t>
      </w:r>
    </w:p>
    <w:p w:rsidR="00D121DF" w:rsidRDefault="00D121DF">
      <w:pPr>
        <w:pStyle w:val="a3"/>
        <w:jc w:val="center"/>
        <w:rPr>
          <w:rFonts w:ascii="Times New Roman" w:eastAsia="MS Mincho" w:hAnsi="Times New Roman" w:cs="Times New Roman"/>
          <w:b/>
          <w:bCs/>
          <w:sz w:val="40"/>
        </w:rPr>
      </w:pPr>
      <w:r>
        <w:rPr>
          <w:rFonts w:ascii="Times New Roman" w:eastAsia="MS Mincho" w:hAnsi="Times New Roman" w:cs="Times New Roman"/>
          <w:b/>
          <w:bCs/>
          <w:sz w:val="40"/>
        </w:rPr>
        <w:t>ПО ТЕОРИИ ГОСУДАРСТВА И ПРАВА</w:t>
      </w: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ТЕМА:</w:t>
      </w: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b/>
          <w:bCs/>
          <w:sz w:val="28"/>
        </w:rPr>
      </w:pPr>
      <w:r>
        <w:rPr>
          <w:rFonts w:ascii="Times New Roman" w:eastAsia="MS Mincho" w:hAnsi="Times New Roman" w:cs="Times New Roman"/>
          <w:b/>
          <w:bCs/>
          <w:sz w:val="28"/>
        </w:rPr>
        <w:t>ГОСУДАРСТВЕННАЯ ДУМА</w:t>
      </w:r>
    </w:p>
    <w:p w:rsidR="00D121DF" w:rsidRDefault="00D121DF">
      <w:pPr>
        <w:pStyle w:val="a3"/>
        <w:rPr>
          <w:rFonts w:ascii="Times New Roman" w:eastAsia="MS Mincho" w:hAnsi="Times New Roman" w:cs="Times New Roman"/>
          <w:b/>
          <w:bCs/>
          <w:sz w:val="28"/>
        </w:rPr>
      </w:pPr>
      <w:r>
        <w:rPr>
          <w:rFonts w:ascii="Times New Roman" w:eastAsia="MS Mincho" w:hAnsi="Times New Roman" w:cs="Times New Roman"/>
          <w:b/>
          <w:bCs/>
          <w:sz w:val="28"/>
        </w:rPr>
        <w:t xml:space="preserve">КАК ПРЕДСТАВИТЕЛЬНЫЙ  ОРГАН ГОСУДАРСТВЕННОЙ ВЛАСТИ. </w:t>
      </w: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jc w:val="center"/>
        <w:rPr>
          <w:rFonts w:ascii="Times New Roman" w:eastAsia="MS Mincho" w:hAnsi="Times New Roman" w:cs="Times New Roman"/>
          <w:b/>
          <w:bCs/>
          <w:sz w:val="32"/>
        </w:rPr>
      </w:pPr>
      <w:r>
        <w:rPr>
          <w:rFonts w:ascii="Times New Roman" w:eastAsia="MS Mincho" w:hAnsi="Times New Roman" w:cs="Times New Roman"/>
          <w:b/>
          <w:bCs/>
          <w:sz w:val="32"/>
        </w:rPr>
        <w:t>ПЛАН.</w:t>
      </w:r>
    </w:p>
    <w:p w:rsidR="00D121DF" w:rsidRDefault="00D121DF">
      <w:pPr>
        <w:pStyle w:val="a3"/>
        <w:jc w:val="center"/>
        <w:rPr>
          <w:rFonts w:ascii="Times New Roman" w:eastAsia="MS Mincho" w:hAnsi="Times New Roman" w:cs="Times New Roman"/>
          <w:b/>
          <w:bCs/>
          <w:sz w:val="32"/>
        </w:rPr>
      </w:pPr>
    </w:p>
    <w:p w:rsidR="00D121DF" w:rsidRDefault="00D121DF">
      <w:pPr>
        <w:pStyle w:val="a3"/>
        <w:rPr>
          <w:rFonts w:ascii="Times New Roman" w:eastAsia="MS Mincho" w:hAnsi="Times New Roman" w:cs="Times New Roman"/>
          <w:b/>
          <w:bCs/>
          <w:sz w:val="28"/>
        </w:rPr>
      </w:pPr>
      <w:r>
        <w:rPr>
          <w:rFonts w:ascii="Times New Roman" w:eastAsia="MS Mincho" w:hAnsi="Times New Roman" w:cs="Times New Roman"/>
          <w:b/>
          <w:bCs/>
          <w:sz w:val="28"/>
        </w:rPr>
        <w:t>I.  Состав и порядок выборов в Государственную Думу</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а) Образование, состав и порядок деятельности  комитетов ГД</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б) Порядок организации и проведения выборов в ГД</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1. проведение предвыборной борьбы</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 xml:space="preserve">в) Действия Центральной избирательной комиссии после проведения выборов </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 xml:space="preserve">(подсчет голосов, суммирование данных, признание выборов действительными </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и состоявшимися)</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г) Порядок государственного финансирования выборов</w:t>
      </w:r>
    </w:p>
    <w:p w:rsidR="00D121DF" w:rsidRDefault="00D121DF">
      <w:pPr>
        <w:pStyle w:val="a3"/>
        <w:rPr>
          <w:rFonts w:ascii="Times New Roman" w:eastAsia="MS Mincho" w:hAnsi="Times New Roman" w:cs="Times New Roman"/>
          <w:b/>
          <w:bCs/>
          <w:sz w:val="28"/>
        </w:rPr>
      </w:pPr>
      <w:r>
        <w:rPr>
          <w:rFonts w:ascii="Times New Roman" w:eastAsia="MS Mincho" w:hAnsi="Times New Roman" w:cs="Times New Roman"/>
          <w:b/>
          <w:bCs/>
          <w:sz w:val="28"/>
        </w:rPr>
        <w:t>II.  Компетенция Государственной Думы</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а) Три группы полномочий ГД, установленные Конституцией:</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1. относятся к исключительному ведению палаты (статьи 102  и  103)</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2. связаны с организацией деятельности палаты (статья 101 )</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3. по принятию федеральных законов  ( статья 105)</w:t>
      </w:r>
    </w:p>
    <w:p w:rsidR="00D121DF" w:rsidRDefault="00D121DF">
      <w:pPr>
        <w:pStyle w:val="a3"/>
        <w:rPr>
          <w:rFonts w:ascii="Times New Roman" w:eastAsia="MS Mincho" w:hAnsi="Times New Roman" w:cs="Times New Roman"/>
          <w:b/>
          <w:bCs/>
          <w:sz w:val="28"/>
        </w:rPr>
      </w:pPr>
      <w:r>
        <w:rPr>
          <w:rFonts w:ascii="Times New Roman" w:eastAsia="MS Mincho" w:hAnsi="Times New Roman" w:cs="Times New Roman"/>
          <w:b/>
          <w:bCs/>
          <w:sz w:val="28"/>
        </w:rPr>
        <w:t>III. Порядок созыва и проведения заседаний Государственной Думы</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а) Порядок проведения первого заседания (что должно быть избрано)</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б) Действие регламента при проведении заседаний</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в) Открытые и закрытые парламентские слушания</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 xml:space="preserve">г) Основания роспуска Государственной Думы </w:t>
      </w:r>
    </w:p>
    <w:p w:rsidR="00D121DF" w:rsidRDefault="00D121DF">
      <w:pPr>
        <w:pStyle w:val="a3"/>
        <w:rPr>
          <w:rFonts w:ascii="Times New Roman" w:eastAsia="MS Mincho" w:hAnsi="Times New Roman" w:cs="Times New Roman"/>
          <w:b/>
          <w:bCs/>
          <w:sz w:val="28"/>
        </w:rPr>
      </w:pPr>
      <w:r>
        <w:rPr>
          <w:rFonts w:ascii="Times New Roman" w:eastAsia="MS Mincho" w:hAnsi="Times New Roman" w:cs="Times New Roman"/>
          <w:b/>
          <w:bCs/>
          <w:sz w:val="28"/>
        </w:rPr>
        <w:t>IV.  Конституционный статус депутата</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а) Выборы депутатов</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б) Статус депутатов</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в) Поведение депутатов на заседаниях ГД</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г) Полномочия депутатов</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д) Права депутатов</w:t>
      </w:r>
    </w:p>
    <w:p w:rsidR="00D121DF" w:rsidRDefault="00D121DF">
      <w:pPr>
        <w:pStyle w:val="a3"/>
        <w:rPr>
          <w:rFonts w:ascii="Times New Roman" w:eastAsia="MS Mincho" w:hAnsi="Times New Roman" w:cs="Times New Roman"/>
          <w:sz w:val="28"/>
        </w:rPr>
      </w:pPr>
      <w:r>
        <w:rPr>
          <w:rFonts w:ascii="Times New Roman" w:eastAsia="MS Mincho" w:hAnsi="Times New Roman" w:cs="Times New Roman"/>
          <w:sz w:val="28"/>
        </w:rPr>
        <w:t>е) Неприкосновенность депутатов</w:t>
      </w: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rPr>
          <w:rFonts w:ascii="Times New Roman" w:eastAsia="MS Mincho" w:hAnsi="Times New Roman" w:cs="Times New Roman"/>
          <w:sz w:val="28"/>
        </w:rPr>
      </w:pPr>
    </w:p>
    <w:p w:rsidR="00D121DF" w:rsidRDefault="00D121DF">
      <w:pPr>
        <w:pStyle w:val="a3"/>
        <w:jc w:val="center"/>
        <w:rPr>
          <w:rFonts w:ascii="Times New Roman" w:eastAsia="MS Mincho" w:hAnsi="Times New Roman" w:cs="Times New Roman"/>
          <w:b/>
          <w:bCs/>
          <w:sz w:val="28"/>
        </w:rPr>
      </w:pPr>
    </w:p>
    <w:p w:rsidR="00D121DF" w:rsidRDefault="00D121DF">
      <w:pPr>
        <w:pStyle w:val="a3"/>
        <w:jc w:val="center"/>
        <w:rPr>
          <w:rFonts w:ascii="Times New Roman" w:eastAsia="MS Mincho" w:hAnsi="Times New Roman" w:cs="Times New Roman"/>
          <w:b/>
          <w:bCs/>
          <w:sz w:val="28"/>
        </w:rPr>
      </w:pPr>
    </w:p>
    <w:p w:rsidR="00D121DF" w:rsidRDefault="00D121DF">
      <w:pPr>
        <w:pStyle w:val="a3"/>
        <w:jc w:val="center"/>
        <w:rPr>
          <w:rFonts w:ascii="Times New Roman" w:eastAsia="MS Mincho" w:hAnsi="Times New Roman" w:cs="Times New Roman"/>
          <w:b/>
          <w:bCs/>
          <w:sz w:val="28"/>
        </w:rPr>
      </w:pPr>
      <w:r>
        <w:rPr>
          <w:rFonts w:ascii="Times New Roman" w:eastAsia="MS Mincho" w:hAnsi="Times New Roman" w:cs="Times New Roman"/>
          <w:b/>
          <w:bCs/>
          <w:sz w:val="28"/>
        </w:rPr>
        <w:t>СОТАВ И ПОРЯДОК ВЫБОРОВ В ГОСУДАРСТВЕННУЮ ДУМУ.</w:t>
      </w:r>
    </w:p>
    <w:p w:rsidR="00D121DF" w:rsidRDefault="00D121DF">
      <w:pPr>
        <w:pStyle w:val="a3"/>
        <w:rPr>
          <w:rFonts w:ascii="Times New Roman" w:eastAsia="MS Mincho" w:hAnsi="Times New Roman" w:cs="Times New Roman"/>
          <w:sz w:val="28"/>
        </w:rPr>
      </w:pP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Федеральное Собрание - парламент Российской Федерации является представительным и законодательным органом Российской Федерации. Он состоит из двух палат Совета Федерации и Государственной Думы. Формально Совет Федерации не является верхней палатой парламента, а Государственная Дума - нижней ( это не установлено Конституцией ).Государственная Дума и Совет Федерации имеют разные статусы, которые закреплены в Конституции Российской Федерации, Регламенте Государственной Думы, Регламенте Совета Федерации и действующих федеральных законах. Деятельность Государственной Думы основывается на принципах политического многообразия и многопартийности, коллективном, свободном обсуждении и решении вопросов. В Государственной Думе через депутатов представлены все граждане Российской Федерации независимо от их места проживания на территории России.</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состоит из 450 депутатов. В соответствии со статьей 101 Конституции Российской Федерации Государственная Дума в начале первой сессии образует из числа депутатов палаты комитеты. В обязательном порядке Государственная Дума образует: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конституционному законодательству судебно-правовой реформе и правам человека;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социальной политике;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бюджету, налогам и финансам;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вопросам собственности и предпринимательской деятельности;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аграрной политике;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вопросам экологии и природопользования;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международным делам и обороне;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вопросам безопасности;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образованию, науке и культуре;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Комитет по делам общественных объединений, религиозных организаций и средств массовой информации; </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Комитет по внутренней организации деятельности палаты.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Но общее количество комитетов не должно превышать 15, а в случае необходимости могут образовываться и другие комитеты.</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В настоящее время в Государственной Думе дополнительно созданы: Комитет по экономической политике, Комитет по делам женщин, семьи и молодежи, Комитет по делам СНГ и связям с соотечественниками, Комитет по делам национальностей, Комитет по делам Федерации и региональной политике, Комитет по вопросам местного самоуправления, Комитет по организации работы Государственной Думы, Комитет по информационной политике и связи, Комитет по вопросам геополитики, Комитет по промышленности, строительству, транспорту и энергетике.</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Государственная Дума вправе создавать комиссии, деятельность которых ограничена определенным сроком или конкретной задачей. По истечении установленного срока или выполнении порученного палатой задания комиссия прекращает свою работу.Государственная Дума формирует комитеты на основе принципа пропорционального представительства фракций и групп депутатов. Численный состав каждого  комитета определяется Государственной Думой, но не может быть менее 25 депутатов палаты. Комитет может для более детального рассмотрения вопросов, а также по основным направлениям своей деятельности образовывать подкомитеты. В соответствии со ст.18 Регламента комитеты Государственной Думы: разрабатывают и предварительно рассматривают законопроекты; организуют и проводят парламентские слушания; способствуют проведению в жизнь положений Конституции Российской Федерации и федеральных законов; решают вопросы организации своей деятельности; рассматривают иные вопросы, относящиеся к ведению Государственной Думы.</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Порядок деятельности комитетов определяется Конституцией Российской Федерации, Регламентом и Законом Российской Федерации о комитетах палат Федерального Собрания. В соответствии со ст. 28 Регламента депутатское объединение в Государственной Думе, сформированное на основе избирательного объединения, прошедшего в Государственную Думу по общефедеральному избирательному округу и одномандатным избирательным округам именуется фракцией. Депутаты, не вошедшие во фракции, вправе образовать депутатские группы, которые обладают равными правами. Депутаты Государственной Думы, не вошедшие ни в одно из депутатских объединений при их регистрации, в дальнейшем могут войти в любое из них с согласия его членов.</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Депутат Государственной Думы вправе состоять только в одном депутатском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объединении. В настоящее время в Государственной Думе существуют следующие фракции и депутатские группы: Фракция аграрной партии России, Фракция "Выбор России", Фракция демократической партии России, Фракция политического движения "Женщины России", Фракция коммунистической партии Российской Федерации, Фракция либерально-демократической партии России, Фракция партии Российского единства и согласия, Фракция "ЯБЛоко", Депутатская группа "Новая региональная политика", Депутатская группа либерально-демократический союз "12 декабря" (данное перечисление по понятным причинам является достаточно условным).Ст. 96 Конституции Российской Федерации гласит: "1. Государственная Дума избирается сроком на четыре года. 2. Порядок формирования Совета Федерации и порядок выборов депутатов Государственной Думы устанавливаются федеральными законами." Однако в заключительных и переходных положениях Конституции Российской Федерации подчеркнуто, что Государственная Дума первого созыва избирается сроком на два года.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Положению о выборах депутатов Совета Федерации Федерального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Собрания Российской Федерации в 1993 г., утвержденному Указом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Президента России о 11 октября 1993 г. N 1626, депутаты Совета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первого созыва были избраны гражданами России н основе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всеобщего равного и прямого избирательного права при тайном голосовании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основе мажоритарной системы по двухмандатным (один округ - два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депутата) избирательным округам, образуемым в рамках границ субъектов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Выборы депутатов первого созыва проводились по смешанной системе, когда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одна половина депутатов (225) избиралась по мажоритарной системе, 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другая - на основе системы пропорционального представительства.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количество депутатов, избранных 12 декабря 1993 г.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Государственную Думу (444), оказалось меньше, чем предусмотрено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Конституцией (450).</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Списки кандидатов в состав Государственной Думы, избираемых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общефедеральному избирательному округу, выдвигаются избирательными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объединениями.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Кандидаты в состав Государственной Думы, избираемые по одномандатным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избирательным округам, выдвигаются группами избирателей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избирательными объединениями.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Избирательные объединения это: общефедеральные партии, общефедеральные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политические движения или блок таких общественных объединений,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создаваемый на период проведения выборов. Партия, политическое движение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общественная организация не могут входить в состав более чем одного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избирательного объединения и не могут выступать в качестве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самостоятельного избирательного объединения.</w:t>
      </w: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Организация выборов в Государственную Думу возлагается на избирательные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комиссии: Центральную избирательную комиссию по выборам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окружные избирательные комиссии по выборам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Государственную Думу, участковые избирательны комиссии.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Подготовка и проведение выборов избирательными комиссиями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осуществляются открыто и гласно. Одномандатные избирательные округа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охватывают в своей совокупности всю территорию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Число избирательных округов по выборам в Государственную Думу,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приходящихся на каждый субъект Российской Федерации, устанавливается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Центральной избирательной комиссией пропорционально численности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избирателей в нем в соответствии с данными учета избирателей 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референдуму 25 апреля 1993 года. В соответствии с ч.1 ст. 9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общефедеральный избирательный округ по выборам в Государственную Думу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включает в себя всю территорию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Избирательные участки образуются не позднее чем за 45 дней до дня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выборов решениями глав администраций районов, городов, районов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городах из расчета от 10 до 3000 избирателей на один участок.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Избирательные участки образуются с учетом границ районов, городов,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районов в городах и с целью создания максимальных удобств для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избирателей. Границы избирательных участков не должны пересекать границ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избирательных округов.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Общефедеральный список кандидатов в депутаты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выдвигается избирательным объединением, которое может выдвинуть не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более одного общефедерального списка кандидатов.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Избирательное объединение, определяя порядок размещения кандидатов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списке, вправе разбить его полностью или частично на региональные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группы кандидатов, указав каким субъектам или группам субъектов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соответствует каждая из указанных региональных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групп кандидатов. Для регистрации общефедерального с иска кандидатов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требуется, чтобы в его поддержку были собраны подписи не менее 100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тысяч избирателей. Из них не более 15 процентов должны приходиться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один субъект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Общефедеральный список кандидатов с подписными листами и заявлениями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кандидатов о согласии баллотироваться по данному списку вносится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уполномоченными представителями избирательного объединения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регистрацию в Центральную избирательную комиссию не позднее 35 дней до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дня выборов.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Избирательное объединение, выдвинувшее общефедеральный список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кандидатов, может выдвигать кандидатов в депутаты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одномандатных избирательных округах по выборам в Государственную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Думу. При этом оно вправе выдвигать не более одного кандидата в каждом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 данных округов. Для выдвижения в одномандатном избирательном округе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выборам в Государственную Думу иного кандидата требуется, чтобы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его поддержку были собраны подписи не менее 1 процента общего числа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избирателей округа.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Граждане России, находящиеся за ее пределами, могут присылать подписные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листы в окружную комиссию своего избирательного округа через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консульские учреждения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ч.1 ст. 27 Положения о выборах, граждане России, общественные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объединения вправе беспрепятственно вести агитацию за или против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кандидатов в депутаты. Государственные органы и органы местного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самоуправления обязаны оказывать содействие кандидатам в депутаты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избирательным объединениям в организации и проведении предвыборных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собраний, встреч кандидатов в депутаты и их доверенных лиц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Предвыборные встречи, митинги, агитации проводятся в порядке,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установленном действующим законодательством.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Средства массовой информации, одним из учредителей которых выступают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государственные органы, организации, учреждения, органы местного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самоуправления, а равно средства массовой информации, полностью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частично финансируемые за счет государственных средств или средств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органов местного самоуправления, обязаны обеспечивать равные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возможности для предвыборных выступлений всех кандидатов в депутаты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 в депутаты имеет право на одно выступление по государственному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телевидению и одно по государственному радио. Политические партии,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участвующие в выборах, кандидаты в депутаты вправе беспрепятственно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выпускать плакаты, листовки и иные агитационные материалы. Агитационная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кампания проводится со дня регистрации кандидата или общефедерального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списка кандидатов и прекращается в день выборов.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Для выборов в Государственную Думу каждый избиратель получает два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избирательных бюллетеня различной формы, установленной Центральной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избирательной комиссией.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Голосование проводится в день выборов с 8 до 22 часов по местному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времени. По истечении времени голосования председатель участковой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избирательной комиссии объявляет голосование оконченным.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каждому избирательному округу прежде всего отделяются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недействительные бюллетени. Таковыми считаются бюллетени, не снабженные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печатью окружной или участковой избирательной комиссии либо подписями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двух членов участковой избирательной комиссии, а также такие, из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которых нельзя установить волеизъявление избирателя.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 ставя подпись на подписном листе, указывает фамилию, имя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отчество, дату рождения, адрес, серию и номер паспорта или заменяющего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его документа.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Подписной лист удостоверяется лицом, собиравшим подписи с указанием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фамилии, имени и отчества этого лица, адреса, серии и номера 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удостоверения личности или паспорта и уполномоченным представителем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избирательного объединения.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Центральная избирательная комиссия немедленно по получении протоколов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участковых избирательных комиссий производит подсчет голосов, поданных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общефедеральному избирательному округу по выборам в Государственную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Думу, путем суммирования данных, содержащихся в протоколах участковых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избирательных комиссий.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Если 5 процентов действительных голосов не будут получены ни одним из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общефедеральных списков кандидатов, выборы по общефедеральному округу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считаются несостоявшимися.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Окружная избирательная комиссия по выборам в Государственную Думу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получении протоколов участковых избирательных комиссий избирательного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округа производит не позднее трех дней после выборов подсчет голосов,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поданных по одномандатному избирательному округу по выборам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Государственную Думу, путем суммирования данных, содержащихся в этих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протоколах, и выносит решение: признать избранным кандидата, признать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выборы недействительными или несостоявшимися.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После получения информации из Окружной избирательной комиссии о том,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признаны ли выборы по общефедеральному избирательному округу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состоявшимися и действительными, экземпляр протокола направляется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Центральную избирательную комиссию. На основании протокола Центральной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избирательной комиссии о результатах выборов по общефедеральному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избирательному округу, протоколов окружных избирательных комиссий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выборам в Государственную Думу Центральная избирательная комиссия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течении 10 дней по их получении, но не позднее чем через месяц после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проведения выборов определяет и публикует общие итоги выборов.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Средства, выделенные из республиканского бюджета России на организацию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проведение выборов, поступают в распоряжение Центральной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избирательной комиссии немедленно по ее сформировании и распределяются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ею между всеми избирательными комиссиями, которые представляют ей отчет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 расходовании выделенных им средств не позднее 45 дней со дня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официального опубликования результатов выборов.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Избирательные объединения и кандидаты в депутаты вправе создавать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собственные избирательные фонды для финансирования предвыборной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агитации. Соответственно ст. 47 Положения о выборах, лица,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препятствующие путем насилия, обмана, угроз или иным путем свободному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осуществлению гражданином России избирать и быть избранным депутатом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вести предвыборную агитацию, также члены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избирательных комиссий, должностные лица государственных органов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организаций, общественных организацией, совершившее подлог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избирательных документов, заведомо неправильный подсчет голосов,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нарушившие тайну голосования или допустившие иные нарушения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законодательства России, несут установленную законом ответственность. </w:t>
      </w:r>
    </w:p>
    <w:p w:rsidR="00D121DF" w:rsidRDefault="00D121DF">
      <w:pPr>
        <w:pStyle w:val="a3"/>
        <w:jc w:val="both"/>
        <w:rPr>
          <w:rFonts w:ascii="Times New Roman" w:eastAsia="MS Mincho" w:hAnsi="Times New Roman" w:cs="Times New Roman"/>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r>
        <w:rPr>
          <w:rFonts w:ascii="Times New Roman" w:eastAsia="MS Mincho" w:hAnsi="Times New Roman" w:cs="Times New Roman"/>
          <w:b/>
          <w:bCs/>
          <w:sz w:val="28"/>
        </w:rPr>
        <w:t>КОМПЕТЕНЦИЯ ГОСУДАРСТВЕННОЙ ДУМЫ.</w:t>
      </w: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Глава 5 Конституции Российской Федерации раскрывает основы организации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 деятельности парламента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ст.11 Конституции Федеральное Собрание наряду с Президентом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судами Российской Федерации осуществляет государственную власть в нашей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стране. На федеральном уровне Федеральное Собрание представляет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законодательную власть Российской Федерации. Каждая палата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устанавливает порядок работы в самостоятельно принимаемом ею регламенте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(ч.4 ст.101 Конституции).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Палаты в основном заседают раздельно. Единственным совместным органом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двух палат, является согласительная комиссия, которая образуется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палатами в случае возникновения разногласий при принятии закона (ст.105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Конституции).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связи с принятием Конституции России изменился конституционный статус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законодательного и представительного органа государственной власти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В новой Конституции России перечень вопросов,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подлежащих рассмотрению палатами Федерально о Собрания, более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ограничен. Из сферы ведения парламента исключены распорядительные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контрольные функции. Парламентский контроль достаточно ограничен.</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 палатами парламента сохранено право осуществлять контроль за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исполнением федерального бюджета (ст.101), а за Государственной Думой -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также полномочие решать вопрос о доверии Правительству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Существуют три основные группы полномочий палаты, которые установлены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Конституцией: относящиеся к исключительному ведению палаты (статьи 102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103); связанные с организацией деятельности палаты (ст.101);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принятию федеральных законов (ст.105).</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Статьи 102 и 103 являются юридическим выражением системы сдержек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противовесов в построении и функционировании высших органов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законодательной, исполнительной и судебной власти. В ст.103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определяются вопросы исключительного ведения Государственной Думы. "К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ведению Государственной Думы относятся: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а) дача согласия Президенту Российской Федерации на назначение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Председателя Правительства Российской Федерации; б) решение вопроса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доверии Правительству Российской Федерации; в) назначение на должность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освобождение от должности Председателя Центрального банка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г) назначение на должность и освобождение от должности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Председателя Счетной палаты и половины состава ее аудиторов; д)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назначение на должность и освобождение от должности Уполномоченного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правам человека, действующего в соответствии с федеральным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конституционным законом; е) объявление амнистии; ж) выдвижение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обвинения против Президента Российской Федерации для отрешения его от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должности."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Частями 2 и 3 той же статьи установлено, что Государственная Дума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принимает постановления по вопросам, отнесенным к ее ведению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Конституцией Российской Федерации, которые принимаются большинством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голосов от общего числа депутатов Государственной Думы, если иной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порядок принятия решений не предусмотрен Конституцией.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Регламентом Государственной Думы предусмотрен целый раздел (IV),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посвященный вопросам, которые относятся к исключительному ведению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частности, Государственная Дума дает согласие Президенту России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назначение председателя Правительства в соответствии со ст.103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Конституции Российской Федерации. Кандидат на должность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Правительства Российской Федерации докладывает Государственной Думе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программу основных направлений деятельности будущего Правительства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Российской Федерации (ч.2 ст.137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Согласие на назначение Председателя Правительства считается полученным,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если за предложенную кандидатуру проголосовало большинство от общего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числа депутатов Государственной Думы (ч.2 ст 138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случае отклонения кандидатуры Президент в течение недели со дня ее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отклонения вносит на согласование палаты новую кандидатуру. А в случае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двухкратного отклонения представленных кандидатур на должность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Председателя Правительства Российской Федерации Государственно Думой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 Российской Федерации в течение недели со дня отклонения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второй кандидатуры вправе представить третью кандидатуру (ст.140 ч.1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Условием, сдерживающим свободу Государственной Думы при определении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своей позиции по кандидатур на должность Председателя Правительства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является положение ч.4 ст.111 Конституции, в которой указано, что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случае трехкратного принятия Думой решения об отклонении представленных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Президентом кандидатур на должность Председателя Правительства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 без предварительного согласия ГД назначает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Правительства, распускает Государственную Думу и назначает новые выборы.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 исключительной компетенции Государственной Думы отнесено решение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вопроса о доверии Правительству (п."б" ст.103 Конституции), что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является юридической формой ответственности Правительства перед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парламентом. В соответствии со статьями 143 и 144 Регламента,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принимает постановление о недоверии Правительству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большинством голосов от общего числа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Предложение о выражении недоверия Правительству считается отклоненным,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если оно не собрало большинства голосов депутатов. Например, в связи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предложением фракции ДПР о выражении недоверия правительству,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внеочередном заседании Государственной Думы 27 октября 1994г.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заслушивался и обсуждался доклад председателя правительства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В.Черномырдина. В результате поименного голосования за отставку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правительства высказалось 194 депутата. Таким образом, необходимое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количество голосов (226) для решения вопроса о вотуме недоверия набрано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не было.</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случае, если Президент России не согласился с решением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о недоверии Правительству, Государственная Дума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течение трех месяцев вправе провести повторное голосование по вопросу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выражении недоверия Правительству.</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зависимости о того, кто является инициатором рассмотрения вопроса,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ч.3 и 4 ст.117 устанавливается различный режим отношений Президента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в случае принятия последней решения о недоверии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Правительству. Общим и главным моментом здесь является то, что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выражение Государственной Думой недоверия Правительству не влечет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обязанности Президента принять решение об отставке Правительства.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назначает на должность и освобождает от должности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Уполномоченного по правам человека, который назначается ею на срок,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установленный федеральным конституционным законом об Уполномоченном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правам человека (ст.147 Регламента). Если кандидатура на должность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Уполномоченного по правам человека отклонена палатой, фракции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депутатские группы вправе предложить для нового рассмотрения ту же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новую кандидатуру. Повторное рассмотрение кандидатуры проводится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следующий день после получения палатой соответствующего представления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порядке, установленной главой 19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назначает на должность и освобождает от должности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председателя счетной палаты и половины состава ее аудиторов.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Кандидатуры представляются Комитетом Государственной Думы по бюджету,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налогам, банкам и финансам и назначаются на срок предусмотренный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федеральным законом о Счетной палате. Вопрос о назначении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освобождении от должности аудитора Счетной палаты и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Счетной палаты решается на заседании Государственной Думы большинством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голосов от общего числа депутатов.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 пунктом "г" статьи 83 Конституции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кандидатура на должность Председателя Центрального банка представляется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Президентом России. Государственной Думой назначается Председатель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Центрального банка Российской Федерации на срок, предусмотренный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Законом РСФСР "О Центральном банке РСФСР" и считается назначенным, если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 него проголосовало большинство от числа избранных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Освобождение от должности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Центрального Банка осуществляется после представления Президента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Государственную Думу, в свою очередь, Государственная Дума большинством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голосов от числа избранных депутатов принимает решение об 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освобождении (статьи 158-161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может вынести предложение о выдвижении обвинения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против Президента России для отрешения его от должности, которое может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быть внесено по инициативе не менее одной трети от общего числа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депутатов Государственной Думы. В предложении должны быть конкретные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указания на признаки преступления, которое вменяется в вину Президенту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(ст.163 Регламента). В соответствии со статьей 164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Регламента предложение о выдвижении обвинения против Президента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направляется в Верховный Суд Российской Федерации для дачи заключения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наличии в действиях Президента России признаков преступления.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Специально созданная комиссия проверяет обоснованность выдвинутого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против Президента Российской Федерации обвинения и большинством голосов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принимает заключение о наличии фактических обстоятельств, положенных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основу предложения о выдвижении обвинения. По итогам обсуждения двумя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третями голосов от общего числа депутатов палаты Государственная Дума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принимает постановление о выдвижении обвинения против Президента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в государственной измене или совершении иного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тяжкого преступления для отрешения его от должности или об отказе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выдвижении обвинения против Президента, которое является окончательным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 подлежит официальному опубликованию (ст.167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п."е" ст.103 в ведении Государственной Думы находятся вопросы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амнистии, она принимает решение об объявлении амнистии. На уровне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субъектов Федерации решения об амнистии приниматься не могут. Эти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вопросы - исключительная компетенция Российской Федерации в лице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(п."о" ст.71). Объявление амнистии осуществляется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Думой путем принятия постановления большинством голосов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 общего числа депутатов Государственной Думы. Постановление об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объявлении амнистии, в соответствии со ст.169 Регламента, подписывается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Председателем Государственной Думы и подлежит официальному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опубликованию в течение трех дней.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ст. 170 Регламента Государственной Думы утвержден порядок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рассмотрения внешнеполитических вопросов: "Государственная Дума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рассматривает внешнеполитические вопросы по собственной инициативе,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связи с обращением Президента Российской Федерации, ибо по докладам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сообщениям Правительства Российской Федерации и комитетов палаты."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частности, Президент Российской Федерации в установленном порядке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вносит в Государственную Думу подлежащий ратификации Международный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договор Российской Федерации с проектом федерального закона о 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ратификации, пояснительной запиской и другими необходимыми материалами.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со ст.173 Регламента "Совет Государственной Думы, исходя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 содержания поступившего на рассмотрение договора, определяет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ответственный комитет по подготовке к его ратификации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Думой и направляет договор и проект федерального закона о 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ратификации с сопроводительными материалами на заключение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соответствующий комитет. Пакет документов одновременно направляется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Комитет Государственной Думы по международным делам и (или) в Комитет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делам Содружества Независимых Государств и связям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соотечественниками в соответствии с их компетенцией.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Ответственный комитет направляет свое заключение в Государственную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Думу, а также направляются рекомендации других комитетов, если они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содержат предложение воздержаться от ратификации или сопроводить ее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оговорками. После чего Государственная Дума принимает федеральный закон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 ратификации международного договора большинством голосов от общего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числа депутатов (ст.180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со ст.183 Регламента "Государственная Дума может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случае необходимости заключать с парламентами других государств и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международными парламентскими организациями соглашения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межпарламентском сотрудничестве".</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Статьей 191 Регламента предусмотрено, что Комитет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международным делам и Комитет по делам СНГ и связям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соотечественниками в соответствии с их компетенцией совместно с другими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комитетами Думы по профилю их деятельности проводя при необходимости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консультации с Президентом России по вопросам назначения и отзыва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дипломатических представителей Российской Федерации в иностранных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государствах и международных организациях.</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ст.194 Государственная Дума может обращаться в Конституционный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Суд Российской Федерации: с ходатайствами по разрешению дел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соответствии Конституции Российской Федерации нормативных актов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Президента России, Совета Федерации,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Правительства, конституций республик, уставов, а также законов и иных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нормативных актов субъ ектов Российской Федерации, международных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договоров, не вступивших в силу для Российской Федерации; с запросом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толковании Конституции Российской Федерации и по другим вопросам,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относящимся к ведению Государственной Думы, предусмотренным в ст.125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Конституции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со ст.104 Конституции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обладает правом законодательной инициативы.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Депутаты Государственной Думы вносят на рассмотрение: законопроекты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поправки к ним; законодательные предложения о разработке и принятии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новых федеральных конституционных законов и федеральных законов;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законопроекты о внесении изменений и дополнений в действующие законы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и законы РСФСР либо о признании этих законов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утратившими силу.</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Внесению законопроекта в законодательный орган предшествует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продолжительная работа по его подготовке. К процессу подготовки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законопроектов субъекты права законодательной инициативы обычно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привлекают различных специалистов и соответствующие учреждения.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Все законопроекты вносятся на рассмотрение в Государственную Думу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(ст.104 ч.2 Конституции).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 частью 3 той же статьи законопроекты о введении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отмене налогов, освобождении от их уплаты, о выпуске государственных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займов, об изменении финансовых обязательств государства, другие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законопроекты, предусматривающие расходы, покрываемые за счет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федерального бюджета, могут быть внесены в Государственную Думу только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 наличии заключения Правительства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Процедура принятия федерального закона Государственной Думой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соответствии с ее Регламентом осуществляется в трех чтениях. Во время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первого чтения обсуждаются основные положения законопроекта. Обсуждение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начинается с доклада инициатора проекта, затем заслушиваются содоклады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проводятся прения. По завершении прений депутаты приступают 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принятию решения по законопроекту с учетом всех замечаний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предложений. В случае решения об одобрении законопроекта и продолжении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работы над ним проект передает я на обсуждение комитета, ответственного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 его подготовку. После того, как комитет вновь представит в палату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доработанный проект закона проводится его второе чтение на пленарном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заседании. На этом этапе происходит постатейное детальное обсуждение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законопроекта, каждой его статьи и внесенных депутатами поправок.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Завершающей стадией является третье чтение законопроекта, во время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которого уже не разрешается вносить никаких поправок. Третье чтение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состоит лишь в голосовании за или против законопроекта в целом.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может принять решение о всенародном обсуждении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законопроекта, принятого в первом чтении. Государственная Дума может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принять закон после его обсуждения в первом чтении.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Для принятия федерального закона необходимо большинством голосов от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общего числа депутатов Государственной Думы, если иное не предусмотрено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Конституцией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Принятые Государственной Думой федеральные законы в течение пяти дней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передаются на рассмотрение Совета Федерации (ст.105 части 2 и 3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Конституции).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Обязательному рассмотрению в Совете Федерации подлежат принятые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Думой федеральные законы по вопросам: федерального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бюджета; федеральных налогов и сборов; финансового валютного,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кредитного, таможенного регулирования, денежной эмиссии; ратификации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денонсации международных договоров Россий8ской Федерации; статуса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защиты государственной границы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Российской Федерации; войны и мира.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Следует особо отметить закрепленное в Конституции различие функций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палат по принятию федеральных законов.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Согласно Конституциизаконодательнаядеятельность</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сосредоточена  преимущественно  в  Государственной  Думе:</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законопроекты  вносятся  в  Государственную  Думу;  существует</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возможность  преодоления  несогласия  Совета Федерации с законом,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принятым  Думой;  ограничены  сроки,  в  течение  которых  Совет</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обязан рассмотреть законы, переданные ему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Думой.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Совет Федерации фактически рассматривает законы, принятые Думой,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одобряет или не одобряет их. Принятый федеральный закон в течение 5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дней направляется Президенту России, который в течение четырнадцати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дней подписывает федеральный закон и обнародует его. Если Президент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течение этого срока отклонит его, то Государственная Дума и Совет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вновь рассматривает этот закон, если же при повторном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рассмотрении федеральный закон будет одобрен в ранее принятой редакции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большинством не менее двух третей голосов от общего числа членов Совета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и депутатов Государственной Думы, он подлежит подписанию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течении 7 дней и обнародованию (ст.107 Конституции).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России за всю историю ее государственно-правового развития понятие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"федеральный конституционный закон" впервые закреплено Конституцией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Российской Федерации 1993г.</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Особая юридическая сила федеральных конституционных законов находит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свое выражение в ом, что им не должны противоречить обычные федеральные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законы. Признание за федеральными конституционными законами принципа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верховенства выражается также в том, что, будучи принятыми палатами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Федерального Собрания, они, как и принятые поправки к Конст итуции, не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могут быть отклонены Президентом и возвращены в парламент на новое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рассмотрение, что возможно в отношении федеральных законов.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Конституция обязывает Президента России независимо от того, имеются 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него возражения по принятому конституционному закону или нет, подписать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его в той редакции, в какой он принят Федеральным Собранием,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обнародовать (ч.2 ст.108 Конституции).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Конституция Российской Федерации дает перечень вопросов, по которым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принимаются федеральные конституционные законы. Это законы об условиях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порядке введения чрезвычайного положения на территории России или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ее отдельных местностях (ст.56 и 88); о принятии в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образовании в ее составе нового субъекта, а также об изменении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конституционно-правового статуса Федерации (ст.65, 66 и 137);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государственных флаге, гербе и гимне Российской Федерации, их описании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порядке официально о использования (ст.70); о референдуме (ст.84);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режиме военного положения (ст.87); об Уполномоченном по правам человека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(ст.103); о порядке деятельности Правительства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(ст.114); о судебной системе РФ (ст.118); о полномочиях, порядке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образования и деятельности Конституционного Суда, Верховного Суда,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высшего Арбитражного Суда и иных федеральных судов (ст.128);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Конституционном Собрании (ст.135).</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Федеральный конституционный закон считается принятым, если он одобрен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большинством не менее трех четвертей голосов от общего числа членов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Совета Федерации и не менее двух третей голосов от общего числа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депутатов Государственной Думы (ст.108 ч.2 Конституции), в то время как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для принятия федеральных законов достаточно простого большинства.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Принятый закон также в течение 14 дней подлежит подписанию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обнародованию.</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в своей работе руководствуется не только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Конституцией Российской Федерации и Регламентом, но и законами, которые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позволяют осуществлять нормальное функционирование депутатам и палате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целом.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5 октября 1994г. за N 234-1 было принято постановление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"О примерной программе законопроектной работы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Федерального Собрания Российской Федерации на осеннюю сессию 1994 г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1 октября по 25 декабря 1994 г.).</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перечень законопроектов, подлежащих рассмотрению в первую очередь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включены следующие: о выборах депутатов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Федерального Собрания, об Основах избирательного законодательства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о внесении изменений и дополнений в Регламент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 Федерального Собрания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парламента Российской Федерации. А в число законопроектов,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необходимых для обеспечения деятельности Государственной Думы -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специальных временных комиссиях Федерального Собрания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об имуществе Федерального Собрания Российской Федерации,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порядке принятия федеральных конституционных законов и федеральных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законов, о нормативно-правовых актах, о дополнении в Регламент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в связи с принятием федерального закона "О порядке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рассмотрения и утвержден я проекта федерального бюджета на 1995 год". </w:t>
      </w:r>
    </w:p>
    <w:p w:rsidR="00D121DF" w:rsidRDefault="00D121DF">
      <w:pPr>
        <w:pStyle w:val="a3"/>
        <w:jc w:val="both"/>
        <w:rPr>
          <w:rFonts w:ascii="Times New Roman" w:eastAsia="MS Mincho" w:hAnsi="Times New Roman" w:cs="Times New Roman"/>
          <w:sz w:val="28"/>
        </w:rPr>
      </w:pPr>
    </w:p>
    <w:p w:rsidR="00D121DF" w:rsidRDefault="00D121DF">
      <w:pPr>
        <w:pStyle w:val="a3"/>
        <w:jc w:val="both"/>
        <w:rPr>
          <w:rFonts w:ascii="Times New Roman" w:eastAsia="MS Mincho" w:hAnsi="Times New Roman" w:cs="Times New Roman"/>
          <w:b/>
          <w:bCs/>
          <w:sz w:val="28"/>
        </w:rPr>
      </w:pPr>
      <w:r>
        <w:rPr>
          <w:rFonts w:ascii="Times New Roman" w:eastAsia="MS Mincho" w:hAnsi="Times New Roman" w:cs="Times New Roman"/>
          <w:b/>
          <w:bCs/>
          <w:sz w:val="28"/>
        </w:rPr>
        <w:t>ПОРЯДОК СОЗЫВА И ПРОВЕДЕНИЯ ЗАСЕДАНИЙ</w:t>
      </w:r>
    </w:p>
    <w:p w:rsidR="00D121DF" w:rsidRDefault="00D121DF">
      <w:pPr>
        <w:pStyle w:val="a3"/>
        <w:jc w:val="both"/>
        <w:rPr>
          <w:rFonts w:ascii="Times New Roman" w:eastAsia="MS Mincho" w:hAnsi="Times New Roman" w:cs="Times New Roman"/>
          <w:b/>
          <w:bCs/>
          <w:sz w:val="28"/>
        </w:rPr>
      </w:pPr>
      <w:r>
        <w:rPr>
          <w:rFonts w:ascii="Times New Roman" w:eastAsia="MS Mincho" w:hAnsi="Times New Roman" w:cs="Times New Roman"/>
          <w:b/>
          <w:bCs/>
          <w:sz w:val="28"/>
        </w:rPr>
        <w:t xml:space="preserve"> ГОСУДАРСТВЕННОЙ ДУМЫ.</w:t>
      </w:r>
    </w:p>
    <w:p w:rsidR="00D121DF" w:rsidRDefault="00D121DF">
      <w:pPr>
        <w:pStyle w:val="a3"/>
        <w:jc w:val="both"/>
        <w:rPr>
          <w:rFonts w:ascii="Times New Roman" w:eastAsia="MS Mincho" w:hAnsi="Times New Roman" w:cs="Times New Roman"/>
          <w:b/>
          <w:bCs/>
          <w:sz w:val="28"/>
        </w:rPr>
      </w:pP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Основание роспуска Государственной Думы. В соответствии со ст. 38 Регламента Государственная Дума собирается на сессии, как правило: весеннюю - с 12 января по 20 июля; осеннюю - с 1 октября по 25 декабря.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правомочна начать свою работу, если общее число избранных в нее депутатов не менее двух третей от общего числа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депутатов Государственной Думы (ч.2 ст.49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со ст.96 ч.3 Конституции Российской Федерации первое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заседание Государственной Думы открывает старейший по возрасту депутат,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а в дальнейшем до избрания Председателя или заместителя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председательствуют представители всех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избирательных объединений.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собирается на первое заседание на тридцатый день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после избрания, но Президент России может созвать заседание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 ранее этого срока (ст. 30 Регламента).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первом заседании Государственная Дума открытым голосованием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большинством голосов избирает: Счетную комиссию, Временную комиссию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контролю за электронной системой голосования, Временную комиссию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Регламенту, Временный секретариат и Мандатную комиссию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А также на первом заседании депутаты проводят выборы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его заместителей. Заседание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может быть открыто, если на нем присутствует более половины от общего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числа депутатов палаты.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Заседания проводятся открыто, гласно, освещаются в печати, по радио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телевидению; на заседания приглашаются представители государственных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органов, общественных объединений, научных учреждений, представители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средств массовой информации, независимые эксперты, ученые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специалисты, необходимые для дачи заключений по рассматриваемым палатой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вопросам.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Депутаты могут принять решение о проведении закрытого заседания, если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предложение об этом внесено председательствующим на заседании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Президентом России, комитетом или депутатским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объединением в Государственной Думе, Председателем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Думы, Председателем Правительства России.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Заседания стенографируются.Представители прессы, радио и телевидения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закрытые заседания палаты не допускаются.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Заседания проводятся в соответствии с принятой Конференцией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общей программой сессии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утвержденной на ее первом заседании и заблаговременно разосланной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депутатам, и календарем рассмотрения вопросов на очередной месяц,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утвержденным Конференцией 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Продолжительность и порядок проведения заседаний палаты определяются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Регламентом.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Внеочередному рассмотрению на заседании Государственной Думы подлежат: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послания и обращения Президента России, а также проекты законов и иных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нормативно-правовых актов, внесенных в качестве срочных Президентом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Правительством Российской Федерации; проекты законов, возвращенные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повторное рассмотрение Государственной Думы; проекты законов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ратификации международных договоров; проекты Регламента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и постановлений Государственной Думы о внесении в него изменений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дополнений; опросы о выражении доверия Правительству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 время сессии Государственной Думой проводятся заседания палаты,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заседания Совета Государственной Думы, заседания комитетов и комиссий,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парламентские слушания, работа депутатов в комитетах и комиссиях,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фракциях и депутатских группах, а также с избирателями.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Работа Государственной Думы осуществляется в строго определенные дни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недели.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Пленарные заседания Государственной Думы проходят в среду и в пятницу;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конференция собирается еженедельно во вторник во второй половине дня;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комитеты заседают каждый понедельник и четверг; во вторник депутаты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работают в комитетах, во фракциях и депутатских группах, а также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проводятся парламентские слушания; каждая четвертая неделя месяца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отводится для работы депутатов с избирателями.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 время парламентских каникул могут быть созваны внеочредные заседания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которые назначаются Советом палаты по требованию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Президента России, а также по требованию фракции или группы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поддержанному не менее чем 1/5 общего числа депутатов Совета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любом открытом или закрытом заседании палаты вправе присутствовать: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 России или полномочный представитель Президента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в Федеральном Собрании, Председатель Правительства, члены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Правительства, члены Конституционн г , Верховного Суда, Высшего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Арбитражного Суда, Председатель Счетной палаты, заместитель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Председателя Счетной палаты, Уполномоченный по правам человека,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Генеральный прокурор, Председатель Центральной избирательной комиссии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Другие лица могут присутствовать на закрытых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заседаниях только по специальному приглашению.</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На заседанияхпалатыведутсяпротоколыи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стенограммы.Протокол  подписывается  председательствующим  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заседании.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Стенограммы заседаний Государственной Думы подлежат официальному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опубликованию, кроме стенограмм закрытых заседаний. В Конституции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России дан перечень оснований для проведения совместных заседаний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Совета Федерации и 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Особое значение имеет обсуждение на совместных заседаниях палат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посланий Президента России, содержащих законодательную инициативу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законодательные предложения.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Основанием для проведения совместных заседаний являются также послания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Конституционного Суда и выступления руководителей иностранных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со статьей 101 Конституции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по вопросам своего ведения проводит парламентские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слушания, которые проводятся по инициативе Конференции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комитетов Государственной Думы, по инициативе группы не менее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пятидесяти депутатов.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парламентских слушаниях обсуждаются: законопроекты, требующие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широкого публичного обсуждения; международные договоры, представленные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на ратификацию; федеральный бюджет; важнейшие проблемы внутренней и внешней политики.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Парламентские слушания  заканчиваются принятием по обсуждаемому вопросу рекомендаций.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Рекомендации принимаются путем одобрения большинством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принявших участие в слушаниях.</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Парламентские слушания, как правило, открыты для представителей средств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массовой информации и общественности и публикуются в печати.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закрытых парламентских слушаниях обсуждаются вопросы, затрагивающие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сведения, отнесенные к государственной тайне. Материалы закрытых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парламентских слушаний предназначаются только для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и членов Совета Федерации, а также государственных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органов, представители которых принимали участие в парламентских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слушаниях.</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Основания роспуска Государственной Думы Федерального Собрания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закреплены Конституцией Российской Федерации в ч.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1 ст. 109, которая гласит что: "Государственная Дума может быть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распущена Президентом Российской Федерации в случаях, предусмотренных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статьями 111 и 117 Конституции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ч. 4 ст.111 Конституции Российской Федерации предусмотрен роспуск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Президентом Российской Федерации в случае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трехкратного отклонения представленных кандидатур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Правительства Российской Федерации Государственной думой.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этом случае Президент Российской Федерации назначает Председателя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Правительства Российской Федерации, распускает Государственную Думу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назначает новые выборы.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Государственная Дума может выразить недоверие Правительству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(ст.117 ч.3), после чего Президент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вправе объявить об отставке Правительства Российской Федерации, либо не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согласиться с решением Государств 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Если Государственная Дума в течение трех месяцев повторно выразит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недоверие Правительству Российской Федерации, Президент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объявляет об отставке Правительства либо распускает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Государственную Думу.</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ч.4 ст.117 Конституции указано, что: "Председатель Правительства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может поставить перед Государственной Думой вопрос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 доверии Правительству Российской Федерации. Если Государственная Дума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отказывает в доверии Правительству Российской Федерации, Президент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течение семи дней принимает решение об отставке Правительства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или о роспуске Государственной Думы и назначении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новых выборов."</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Часть 2 ст.109 гласит: в случае роспуска Государственной Думы Президент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назначает дату выборов с тем, чтобы вновь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избранная Государственная Дума собралась не позднее чем через четыре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месяца с момента роспуска.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со ст.109 Государственная Дума не может быть распущена: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основаниям, предусмотренным статьей 117 Конституции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в течение года после ее избрания; с момента выдвижения ею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обвинения против Президента Российской Федерации до принятия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соответствующего решения Советом Федерации; в течение шести месяцев до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окончания срока полномочий Президента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Частью 4 ст. 99 Конституции Российской Федерации установлено, что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момента начала работы Государственной Думы нового созыва полномочия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прежнего созыва прекращаются." </w:t>
      </w:r>
    </w:p>
    <w:p w:rsidR="00D121DF" w:rsidRDefault="00D121DF">
      <w:pPr>
        <w:pStyle w:val="a3"/>
        <w:jc w:val="both"/>
        <w:rPr>
          <w:rFonts w:ascii="Times New Roman" w:eastAsia="MS Mincho" w:hAnsi="Times New Roman" w:cs="Times New Roman"/>
          <w:sz w:val="28"/>
        </w:rPr>
      </w:pPr>
    </w:p>
    <w:p w:rsidR="00D121DF" w:rsidRDefault="00D121DF">
      <w:pPr>
        <w:pStyle w:val="a3"/>
        <w:jc w:val="both"/>
        <w:rPr>
          <w:rFonts w:ascii="Times New Roman" w:eastAsia="MS Mincho" w:hAnsi="Times New Roman" w:cs="Times New Roman"/>
          <w:b/>
          <w:bCs/>
          <w:sz w:val="28"/>
        </w:rPr>
      </w:pPr>
      <w:r>
        <w:rPr>
          <w:rFonts w:ascii="Times New Roman" w:eastAsia="MS Mincho" w:hAnsi="Times New Roman" w:cs="Times New Roman"/>
          <w:b/>
          <w:bCs/>
          <w:sz w:val="28"/>
        </w:rPr>
        <w:t>КОНСТИТУЦИОННЫЙ СТАТУС ДЕПУТАТА.</w:t>
      </w:r>
    </w:p>
    <w:p w:rsidR="00D121DF" w:rsidRDefault="00D121DF">
      <w:pPr>
        <w:pStyle w:val="a3"/>
        <w:jc w:val="both"/>
        <w:rPr>
          <w:rFonts w:ascii="Times New Roman" w:eastAsia="MS Mincho" w:hAnsi="Times New Roman" w:cs="Times New Roman"/>
          <w:b/>
          <w:bCs/>
          <w:sz w:val="28"/>
        </w:rPr>
      </w:pPr>
    </w:p>
    <w:p w:rsidR="00D121DF" w:rsidRDefault="00D121DF">
      <w:pPr>
        <w:pStyle w:val="a3"/>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Основной функцией и содержанием депутатского мандата является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представительство. В Государственной Думе депутат представляет народ.</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Характер депутатского мандата определяется тем, что в Конституции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признан принцип парламентаризма (ст.94), а также отсутствуют такие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институты, как наказы избирателей депутатам и отзыв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Таким образом, мандат депутата - это свободный мандат, т.е. избиратели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 могут определять позицию депутата, он жестко не связан правовыми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обязательствами перед своими избирателями.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Следует отметить особый характер деятельности депутатов: они как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народные представители осуществляют законодательную власть, 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деятельность носит политический характер.</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 ст. 97 Конституции Российской Федерации закреплен статус депутата: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"1. Депутатом Государственной Думы может быть избран гражданин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достигший 21 года и имеющий право участвовать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выборах.</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2. Одно и то же лицо не может одновременно являться членом Совета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и депутатом Государственной Думы. Депутат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не может быть депутатом иных представительных органов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власти и органов местного самоуправления.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3.Депутаты Государственной Думы работают на профессиональной постоянной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основе. Депутаты Государственной Думы не могут находиться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службе, заниматься другой оплачиваемой деятельностью,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кроме преподавательской, научной и иной творческой деятельности."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Однако в заключительных и переходных положениях Конституции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указано, что депутат Государственной Думы первого созыва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может одновременно являться членом Правительства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депутатов Государственной Думы - членство в Правительстве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не распространяются положения настоящей Конституции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неприкосновенности депутатов в части ответственности за действия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бездействие), связанные с выполнением служебных обязанностей.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ст.20 Регламента Государственной Думы указано, что каждый депутат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за исключением Председателя, его заместителей,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руководителей депутатских объединений и депутатов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членов Правительства Российской Федераци , обязан состоять в одном из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комитетов Государственной Думы, причем только в одном.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статье 41 ч.3 Регламента указано, что депутат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обязан присутствовать на ее заседаниях. Если депутат не имеет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возможности присутствовать на заседаниях, то он заблаговременно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информирует об этом Председателя 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разделе П "Общий порядок работы Государственной Думы" в ст.42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Регламента указано, что выступающий на заседаниях не вправе нарушать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правила депутатской этики - употреблять в своей речи грубые,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оскорбительные выражения, наносящие ущерб чести и достоинству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 других лиц, допускать необоснованные обвинения, использовать заведомо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ложную информацию, призывать к незаконным действиям.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случае нарушения указанных правил председательствующий предупреждает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выступающего, а в случае повторного нарушения лишает его права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выступления в течение всего дня заседания.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заседаниях Государственной Думы депутаты вправе участвовать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прениях, вносить предложения, замечания и поправки по существу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обсуждаемых вопросов, предлагать кандидатуры и высказывать свое мнение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кандидатурам должностных лиц, избираемых назначаемых или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утверждаемых Государственной Думой, задавать вопросы, давать справки.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13.04.94г. в третьем чтении был принят закон "О статусе депутата Совета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и статусе депутата Государственной Думы Федерального Собрания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одобрен Советом Федерации и подписан Президентом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8 мая 1994 г. за N 3-ФЗ. Между тем в письме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Президента России, направленном депутатам Федерального Собрания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предлагается рассмотреть и принять поправки,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которые вступают в противоречие с Конституцией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Данный федеральный закон, по мнению Президента России, находится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противоречии с Конституцией Российской Федерации, очевидны юридические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недоработки, налицо льготы, которые могут справедливо осудить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избиратели.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Для рассмотрения поправок внесенных Президентом создана с гласительная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комиссия.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Этот Федеральный закон устанавливает права, обязанности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ответственность депутата Совета Федерации и депутата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предусматривает основные правовые и социальные гарантии при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осуществлении ими депутатской деятельности.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соответствии с законом депутат Государственная Думы руководствуется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Конституцией России, федеральными конституционными законами, настоящим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Федеральным законом, другими федеральными законами, регламентом палаты,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предвыборной программой и своими убеждениями (ст.2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Срок полномочий депутата начинается со дня его избрания и прекращается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 момента начала работы Государственной Думы нового созыва, за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исключением случаев, предусмотренных ст.4 Федерального закона, 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именно: письменного заявления депутата о сложении своих полномочий;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утраты депутатом гражданства России, вступления в законную силу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обвинительного приговора суда в отношении депутата; признание депутата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недееспособным решением суда, вступившим в законную силу; смерти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депутата; объявления гражданина, являющегося депутатом, умершим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решением суда, вступившим в законную силу; роспуска Государственной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Думы в случаях, предусмотренных ст.ст.111 и 117 Конституции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Формами депутатской деятельности депутата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являются: участие в заседаниях Государственной Думы; в совместных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собраниях палат Федерального Собрания Российской Федерации, проводимых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случаях, предусмотренных частью 3 ст.100 Конституции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участие в работе комитетов и комиссий палаты, согласительных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комиссий, создаваемых Государственной Думой; участие в выполнении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поручений Государственной Думы и ее органов; участие в парламентских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слушаниях; обращение с депут тским запросом; участие в работе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депутатских объединений - фракций и депутатских групп; обращение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вопросом к членам Правительства Российской Федерации на заседании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 работа с избирателями.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ст.8 Закона указано, что депутат Государственной Думы поддерживает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связь с избирателями в регионе, определенном соответствующим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депутатским объединением.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целях обеспечения прав, свобод и законных интересов своих избирателей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депутаты Государственной Думы: рассматривают поступившие от них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предложения, заявления и жалобы, способствуют в пределах своих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полномочий правильному и своевременному решению содержащихся в них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вопросов; ведут прием граждан; изучают общественное мнение и при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необходимости вносят предложения в соответствующие органы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власти, органы местного самоуправления и общественные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объединения; информируют избирателей о своей деятельности во время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встреч с ними, а также через средства массовой информации;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взаимодействует с органами государственной власти субъектов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органами местного самоуправления, с депутатами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законодательных органов государственной власти субъектов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и органов местного самоуправления, с политическими партиями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иными общественными объединениями.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Депутаты Государственной Думы имеют право законодательной инициативы.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Предложения о поправках и пересмотре положений Конституции России может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вносить группа численностью не менее одной пятой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Порядок осуществления права законодательной инициативы депутатом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определяется Конституцией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(ст.104), федеральными конституционными законами, федеральными законами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 регламентом 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 Государственной Думы имеет право решающего голоса по всем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вопросам, рассматриваемым палатой, а также комитетом, комиссией данной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палаты, членами которых они являются.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Депутаты Государственной Думы вправе присутствовать на всех заседаниях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Совета Федерации (ст.12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 группа депутатов Государственной Думы вправе обращаться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запросом к Правительству Российской Федерации, Генеральному прокурору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Председателю Центрального банка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руководителям федеральных органов исполнительной власти,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руководителям исполнительных органов государственной власти субъектов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Российской Федерации и органов местного самоуправления по кругу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вопросов, входящих в компетенцию этих органов. Орган или должностное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лицо, к которому обращен запрос, должны дать ответ на него в устной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заседании соответствующей палаты Федерального Собрания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или письменной форме не позднее чем через 15 дней со дня его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получения или в иной, установленный палатой, срок (ст.13 части 1 и 4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 группа депутатов Государственной Думы вправе обращаться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вопросом к любому члену Правительства на заседании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(ст.14 ч.1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Депутат пользуется правом  безотлагательного  приема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руководителями и другими  должностными  лицами  расположенных  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территории  Российской  Федерации органов государственной власти,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органов  местного  самоуправления,  предприятий,  учреждений  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организаций,  общественных  объединений,  лицами  начальствующего</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состава Вооруженных Сил  Российской  Федерации,  других  войск  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воинских формирований (Ст.15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 имеет право на получение и распространение информации.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частности, при обращении депутата в органы государственной власти,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органы местного самоуправления, общественные объединения,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предприятия, в учреждения, организации, должностные лица обеспечивают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депутата по вопросам, связанным с его депутатской деятельностью,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консультациями специалистов, безотлагательно предоставляют 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необходимую информацию и документацию независимо от степени их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секретности в соответствии с федеральным законодательством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тайне. Депутаты имеют преимущественное право выступать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 вопросам депутатской деятельности в государственных средствах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массовой информации; материалы, представляемые депутатом по поручению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палаты, подлежат обязательному опубликованию не позднее семи дней после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обращения (ст.16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Часть 1 статьи 98 Конституции гласит: "Члены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обладают неприкосновенностью в течение всего срока их полномочий. Они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 могут быть задержаны, подвергнуты обыску, кроме случаев задержания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на месте преступления, а также подвергнуты личному досмотру, за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исключением случаев, когда это предусмотрено федеральным законом для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обеспечения безопасности других людей." Личный досмотр не является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уголовно-процессуальным действием; согласно законодательству правом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производить досмотр обладают работники органов внутренних дел,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федеральной службы контрразведки, таможенной службы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Федерации. Часть 2 той же статьи рассматривает вопрос о лишении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неприкосновенности, который "решается по представлению Генерального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прокурора Российской Федерации соответствующей палатой Федерального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Собрания".</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ст. 7 Регламента отмечено, что данная процедура проводится 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основании заключения Мандатной комиссии решением Государственной Думы,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если за это решение проголосовало две трети от общего числа депутатов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Государственной Думы".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Под привлечением к уголовной ответственности имеется в виду вынесение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следователем постановления о привлечении подозреваемого в качестве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обвиняемого (ст.143 УПК). Таким образом, депутатская неприкосновенность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не является основанием для отказа в возбуждении уголовного дела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производстве определенных следственных действий.</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В ст.18  ч.2  Федерального  закона  указано, что</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"неприкосновенность  депутата  распространяется  на  его  жилое,</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служебное  помещения,  багаж,  личное  и  служебное  транспортные</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средства,  переписку,  используемые им средства связи, а также 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принадлежащие ему документы".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связи с осуществлением депутатских полномочий жизнь и здоровье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депутата подлежат обязательному государственному страхованию за счет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федерального бюджета на сумму годового денежного вознаграждения; вместе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 тем, органы государственного страхования выплачивают страховые суммы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 случаях гибели депутата и причинения депутату увечья или иного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повреждения здоровья, повлекших стойкую утрату трудоспособности, 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также ежемесячно выплачивается компенсация в размере разницы между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ежемесячным денежным вознаграждением депутата на момент выплаты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компенсации и назначенной пенсией без зачета выплат страховых сумм по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государственному страхованию (статьи 21 и 22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 Государственной Думы: освобождается на срок своих полномочий от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призыва на военную службу и на военные сборы (ст.23 Закона); имеет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гарантии трудовых прав: сохранение общего и непрерывного трудового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стажа, стажа работы по специальности, предоставление по окончании срока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депутатских полномочий прежней или равноценной работы (ст.24 ч. 2, ч.3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Закона); имеет право на ежегодный оплачиваемый отпуск, медицинское 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бытовое обеспечение, служебное и жилое помещение, бесплатный проезд,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внеочередное поселение в гостинице и иные права, закрепленные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Федеральным законом.</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Статья 27 ч.1 Закона указывает на права депутата в случае роспуска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"В случае роспуска Государственной Думы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соответствии со статьями 111 и 117 Конституции Российской Федерации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депутаты Государственной Думы, кроме депутатов, являющихся членами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Правительства Российской Федерации, получают единовременное денежное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пособие за весь период, оставшийся до завершения первоначального срока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полномочий депутатов первого созыва, из расчета их ежемесячного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денежного вознаграждения на день прекращения депутатских полномочий; 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этом случае на депутатов Государственной Думы распространяются гарантии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трудовых прав, изложенные в частях второй, третьей и четвертой статьи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24 настоящего Федерального закона". Федеральным законом установлена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ответственность за невыполнение требований настоящего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 оскорбление депутата, клевету, либо "распространение информации 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его депутатской деятельности в искаженном виде"; за неправомерное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воздействие на депутата, членов его семьи и других его родственников,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выраженное в виде насилия или угрозы применения насилия влечет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ответственность, предусмотренную действующим законодательством (статьи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43, 44 настоящего Закона).</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Статья 42 закрепляет ответственность, предусмотренную действующим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законодательством, за невыполнение законных требований депутата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Думы должностными лицами и другими работниками органов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государственной власти, органов местного самоуправления, предприятий,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учреждений, организаций, общественных объединений либо создание им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препятствий в осуществлении депутатской деятельности, а равно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предоставление им заведомо ложной информации или несоблюдение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установленных настоящим законом сроков порядка предоставления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информации и ответов на запросы и обращения депутата. </w:t>
      </w: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p>
    <w:p w:rsidR="00D121DF" w:rsidRDefault="00D121DF">
      <w:pPr>
        <w:pStyle w:val="a3"/>
        <w:jc w:val="both"/>
        <w:rPr>
          <w:rFonts w:ascii="Times New Roman" w:eastAsia="MS Mincho" w:hAnsi="Times New Roman" w:cs="Times New Roman"/>
          <w:b/>
          <w:bCs/>
          <w:sz w:val="28"/>
        </w:rPr>
      </w:pPr>
      <w:r>
        <w:rPr>
          <w:rFonts w:ascii="Times New Roman" w:eastAsia="MS Mincho" w:hAnsi="Times New Roman" w:cs="Times New Roman"/>
          <w:b/>
          <w:bCs/>
          <w:sz w:val="28"/>
        </w:rPr>
        <w:t>СПИСОК ИСПОЛЬЗУЕМОЙ ЛИТЕРАТУРЫ:</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1. Конституция 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2. Регламент Государственной Думы Федерального Собрания - парламента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Российской Федерации.</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3. Федеральный закон "О статусе депутата Совета Федерации и статусе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депутата Государственной Думы Федерального Собрания Российской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Федерации" N 3-ФЗ от 8 мая 1994.</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4. Положение о выборах депутатов Государственной Думы в 1993 году,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утвержденное указом Президента России от 1 октября 1993 г. с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изменениями и дополнениями от 6 ноября 1993 г., утвержденное</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Указом Президента Российской Федерации от 6 ноября г. 1846 (собрание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актов Президента и Правительства Российской Федерации 41 - ст.3907, 45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ст.4333.)</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5. Комментарий к Конституции Российской Федерации, подготовлен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Институтом законодательства и сравнительного правоведения, изд. БЕК, </w:t>
      </w:r>
    </w:p>
    <w:p w:rsidR="00D121DF" w:rsidRDefault="00D121DF">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М., 1994. </w:t>
      </w:r>
    </w:p>
    <w:p w:rsidR="00D121DF" w:rsidRDefault="00D121DF">
      <w:pPr>
        <w:pStyle w:val="a3"/>
        <w:jc w:val="both"/>
        <w:rPr>
          <w:rFonts w:eastAsia="MS Mincho"/>
        </w:rPr>
      </w:pPr>
      <w:r>
        <w:rPr>
          <w:rFonts w:eastAsia="MS Mincho"/>
        </w:rPr>
        <w:t xml:space="preserve">*** </w:t>
      </w:r>
      <w:bookmarkStart w:id="0" w:name="_GoBack"/>
      <w:bookmarkEnd w:id="0"/>
    </w:p>
    <w:sectPr w:rsidR="00D121D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1DF"/>
    <w:rsid w:val="005F5337"/>
    <w:rsid w:val="00D121DF"/>
    <w:rsid w:val="00FB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26279-8332-43DA-A0FB-0EF679C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9224</Words>
  <Characters>52580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МУЖДУНАРОДНЫЙ ЮРИДИЧЕСКИЙ ИНСТИТУТ</vt:lpstr>
    </vt:vector>
  </TitlesOfParts>
  <Company>123</Company>
  <LinksUpToDate>false</LinksUpToDate>
  <CharactersWithSpaces>61681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МУЖДУНАРОДНЫЙ ЮРИДИЧЕСКИЙ ИНСТИТУТ</dc:title>
  <dc:subject/>
  <dc:creator>Лаптев</dc:creator>
  <cp:keywords/>
  <dc:description/>
  <cp:lastModifiedBy>Irina</cp:lastModifiedBy>
  <cp:revision>2</cp:revision>
  <dcterms:created xsi:type="dcterms:W3CDTF">2014-08-13T18:17:00Z</dcterms:created>
  <dcterms:modified xsi:type="dcterms:W3CDTF">2014-08-13T18:17:00Z</dcterms:modified>
</cp:coreProperties>
</file>