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AFF" w:rsidRDefault="00F30AFF">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r>
        <w:rPr>
          <w:rFonts w:ascii="Times New Roman" w:hAnsi="Times New Roman"/>
          <w:sz w:val="28"/>
          <w:szCs w:val="34"/>
        </w:rPr>
        <w:t>Государственная молодежная политика: сущность, проблемы, способы реализации</w:t>
      </w:r>
    </w:p>
    <w:p w:rsidR="00E4703F" w:rsidRDefault="00E4703F">
      <w:pPr>
        <w:ind w:firstLine="567"/>
        <w:jc w:val="center"/>
        <w:rPr>
          <w:rFonts w:ascii="Times New Roman" w:hAnsi="Times New Roman"/>
          <w:sz w:val="28"/>
          <w:szCs w:val="34"/>
        </w:rPr>
      </w:pPr>
      <w:r>
        <w:rPr>
          <w:rFonts w:ascii="Times New Roman" w:hAnsi="Times New Roman"/>
          <w:sz w:val="28"/>
          <w:szCs w:val="34"/>
        </w:rPr>
        <w:t xml:space="preserve">Кожабергенова А.К., Махмутова Ж.Б. – студентки УА-10-2 </w:t>
      </w:r>
    </w:p>
    <w:p w:rsidR="00E4703F" w:rsidRDefault="00E4703F">
      <w:pPr>
        <w:ind w:firstLine="567"/>
        <w:jc w:val="center"/>
        <w:rPr>
          <w:rFonts w:ascii="Times New Roman" w:hAnsi="Times New Roman"/>
          <w:sz w:val="28"/>
          <w:szCs w:val="34"/>
        </w:rPr>
      </w:pPr>
      <w:r>
        <w:rPr>
          <w:rFonts w:ascii="Times New Roman" w:hAnsi="Times New Roman"/>
          <w:sz w:val="28"/>
          <w:szCs w:val="34"/>
        </w:rPr>
        <w:t xml:space="preserve">Карагандинского государственного технического университета </w:t>
      </w:r>
    </w:p>
    <w:p w:rsidR="00E4703F" w:rsidRPr="00E4703F" w:rsidRDefault="00E4703F">
      <w:pPr>
        <w:ind w:firstLine="567"/>
        <w:jc w:val="center"/>
        <w:rPr>
          <w:rFonts w:ascii="Times New Roman" w:hAnsi="Times New Roman"/>
          <w:sz w:val="28"/>
          <w:szCs w:val="34"/>
        </w:rPr>
      </w:pPr>
      <w:r>
        <w:rPr>
          <w:rFonts w:ascii="Times New Roman" w:hAnsi="Times New Roman"/>
          <w:sz w:val="28"/>
          <w:szCs w:val="34"/>
        </w:rPr>
        <w:t>Волкова А.В. – научный руководитель, старший предподователь</w:t>
      </w:r>
    </w:p>
    <w:p w:rsidR="004959EE" w:rsidRPr="00E4703F" w:rsidRDefault="004959EE">
      <w:pPr>
        <w:ind w:firstLine="567"/>
        <w:jc w:val="center"/>
        <w:rPr>
          <w:rFonts w:ascii="Times New Roman" w:hAnsi="Times New Roman"/>
          <w:sz w:val="28"/>
          <w:szCs w:val="34"/>
        </w:rPr>
      </w:pP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Будущее каждой страны, в целом зависит о развития молодежи. Молодежь и общество находятся в постоянно меняющейся взаимосвязи. Сегодняшние молодые, обучаясь и набираясь жизненного опыта, становятся активной созидающей силой, предавая свою жизненную мудрость новым поколениям. Поэтому молодые люди, будущие взрослые, являются самым ценным достоянием каждого общества. Для каждого жизнеспособного и развивающегося общества необыкновенно важны непрерывающиеся связи, взаимопонимания, и взаимодействия всех поколений. В этом залог стабильности общества и ответственности нынешних поколений перед грядущими.</w:t>
      </w:r>
    </w:p>
    <w:p w:rsidR="00E4703F" w:rsidRPr="00E4703F" w:rsidRDefault="00E4703F">
      <w:pPr>
        <w:ind w:firstLine="567"/>
        <w:jc w:val="both"/>
        <w:rPr>
          <w:rFonts w:ascii="Times New Roman" w:hAnsi="Times New Roman"/>
          <w:sz w:val="28"/>
          <w:szCs w:val="34"/>
        </w:rPr>
      </w:pPr>
      <w:r>
        <w:rPr>
          <w:rFonts w:ascii="Times New Roman" w:hAnsi="Times New Roman"/>
          <w:sz w:val="28"/>
          <w:szCs w:val="34"/>
        </w:rPr>
        <w:t>Государственная молодежная политика – это внутренняя политика государства по регулированию отношений молодежи и государства, один из важнейших инструментов для модернизации стран.</w:t>
      </w:r>
      <w:r w:rsidRPr="00E4703F">
        <w:rPr>
          <w:rFonts w:ascii="Times New Roman" w:hAnsi="Times New Roman"/>
          <w:sz w:val="28"/>
          <w:szCs w:val="34"/>
        </w:rPr>
        <w:t xml:space="preserve">[1, </w:t>
      </w:r>
      <w:r>
        <w:rPr>
          <w:rFonts w:ascii="Times New Roman" w:hAnsi="Times New Roman"/>
          <w:sz w:val="28"/>
          <w:szCs w:val="34"/>
        </w:rPr>
        <w:t xml:space="preserve">с. </w:t>
      </w:r>
      <w:r w:rsidRPr="00E4703F">
        <w:rPr>
          <w:rFonts w:ascii="Times New Roman" w:hAnsi="Times New Roman"/>
          <w:sz w:val="28"/>
          <w:szCs w:val="34"/>
        </w:rPr>
        <w:t>2-7</w:t>
      </w:r>
      <w:r>
        <w:rPr>
          <w:rFonts w:ascii="Times New Roman" w:hAnsi="Times New Roman"/>
          <w:sz w:val="28"/>
          <w:szCs w:val="34"/>
        </w:rPr>
        <w:t>]</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Молодежная политика — необходимое условие социального прогресса, развития общества. Из определенияА.И.Ковалевой и Т.А.Лукова заключается в следующем: «Молодежная политика представляет собой деятельность государства, политических партий, общественных объединений и других субъектов общественных отношений, имеющих целью определенным образом воздействовать на социализацию и социальное развитие молодежи, а через это — на будущее состояние общества».</w:t>
      </w:r>
      <w:r w:rsidR="00E4703F">
        <w:rPr>
          <w:rFonts w:ascii="Times New Roman" w:hAnsi="Times New Roman"/>
          <w:sz w:val="28"/>
          <w:szCs w:val="34"/>
        </w:rPr>
        <w:t>[</w:t>
      </w:r>
      <w:r w:rsidR="00E4703F" w:rsidRPr="00E4703F">
        <w:rPr>
          <w:rFonts w:ascii="Times New Roman" w:hAnsi="Times New Roman"/>
          <w:sz w:val="28"/>
          <w:szCs w:val="34"/>
        </w:rPr>
        <w:t xml:space="preserve">2, </w:t>
      </w:r>
      <w:r w:rsidR="00E4703F">
        <w:rPr>
          <w:rFonts w:ascii="Times New Roman" w:hAnsi="Times New Roman"/>
          <w:sz w:val="28"/>
          <w:szCs w:val="34"/>
        </w:rPr>
        <w:t>с.26</w:t>
      </w:r>
      <w:r w:rsidRPr="00E4703F">
        <w:rPr>
          <w:rFonts w:ascii="Times New Roman" w:hAnsi="Times New Roman"/>
          <w:sz w:val="28"/>
          <w:szCs w:val="34"/>
        </w:rPr>
        <w:t>]</w:t>
      </w:r>
      <w:r>
        <w:rPr>
          <w:rFonts w:ascii="Times New Roman" w:hAnsi="Times New Roman"/>
          <w:sz w:val="28"/>
          <w:szCs w:val="34"/>
        </w:rPr>
        <w:t xml:space="preserve"> </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Главная цель государственной молодежной политики — создание и укрепление правовых, экономических и организационных условий для гражданского становления и социальной самореализации молодежи без ущерба для других групп слоев общества. Эта цель предопределяет две взаимосвязанные задачи: создании объективных условий для цивилизованного социального становления и развития  подрастающего поколения (как объекта молодежной политики).</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Также молодежную политику можно классифицировать по её субъектам, среди которых выделяется государство. Это обусловлено, с одной стороны, ключевым положением государства в политической организации общества, с другой стороны — ролью молодежи в обществе, сложностью и многоплановостью её проблем. Такое сочетание позволяет определить молодежную политику, как специальное самостоятельное направление деятельности государства, проводимое в интересах молодежи, самого государства, и в конечном счете, всего общества. </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Определены три уровня осуществления молодежной политики: международный, региональный и национальный. Слаженное их функционирование обеспечивает целостность, комплектность и эффективность политики государств в отношении молодежи.</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Во временном контексте тоже можно выделить две задачи в осуществлении государственной молодежной политики: стратегическую, связанную с формированием и реализацией долговременных молодежных программ, и тактическую, направленную на оперативную помощь юношам и девушкам по различным вопросам. </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Для государственной молодежной политики характерно два основных назначения, вкладываемых в эту деятельность в средств.    </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Одно обусловлено необходимостью облегчить молодому поколению  вхождение в институционализированную общественную жизнь, компенсировать недостаточность социального статуса, присуще любому молодому человеку даже при наличии юридической социальный защиты, той части молодых людей, которые в силу возникших трудных жизненных позиций не могут самостоятельно решить свои проблемы (прежде всего, экономические, частью бытовые и личные). </w:t>
      </w:r>
    </w:p>
    <w:p w:rsidR="004959EE" w:rsidRDefault="004959EE">
      <w:pPr>
        <w:ind w:firstLine="600"/>
        <w:jc w:val="both"/>
        <w:rPr>
          <w:rFonts w:ascii="Times New Roman" w:hAnsi="Times New Roman"/>
          <w:sz w:val="28"/>
          <w:szCs w:val="34"/>
        </w:rPr>
      </w:pPr>
      <w:r>
        <w:rPr>
          <w:rFonts w:ascii="Times New Roman" w:hAnsi="Times New Roman"/>
          <w:sz w:val="28"/>
          <w:szCs w:val="34"/>
        </w:rPr>
        <w:t>Другое назначение предпринимаемых государством действий — инвестиций в молодежь как человеческий ресурс общественного развития, где в качестве первоочередных становятся задачи создание условий для активизации духовного, интеллектуального, трудового, инновационного потенциала молодого поколения.</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Республика Казахстан, объявив о государственной независимости мировому сообществу, вышла на новый путь социального- политического развития. Своеобразия пути развития Казахстана как суверенного государства заключается в концепции социально- политического развития, разрабатываемой в переходный период непосредственно на практике, в методах и формах осуществления политических и социальных перемен, </w:t>
      </w:r>
      <w:r w:rsidR="00E4703F">
        <w:rPr>
          <w:rFonts w:ascii="Times New Roman" w:hAnsi="Times New Roman"/>
          <w:sz w:val="28"/>
          <w:szCs w:val="34"/>
        </w:rPr>
        <w:t>возрождению</w:t>
      </w:r>
      <w:r>
        <w:rPr>
          <w:rFonts w:ascii="Times New Roman" w:hAnsi="Times New Roman"/>
          <w:sz w:val="28"/>
          <w:szCs w:val="34"/>
        </w:rPr>
        <w:t xml:space="preserve"> культурно- духовного наследия нации. Важными и первостепенными направлениями демократического общества Казахстана являются защита прав и свобод человека, разработка системы социальной защиты, укрепление межнационального согласия.</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В республике формируется новая политика также в отношении молодого поколения уделяется внимание проблемам молодежи, месту и роли в достижении государственной независимости Республики. Одной из самых актуальных проблем на современном этапе является формирование новых социальных отношений, в том числе отношения государства к молодежи. «Мы должны терпеливо трансформировать массовое создание, опираясь при этом на молодое поколение,- считает Президент Н.А Назарбаев,- которое лучше адаптировалась к новой системе ценностей, имеет новый взгляд на будущее». </w:t>
      </w:r>
      <w:r w:rsidR="00E4703F">
        <w:rPr>
          <w:rFonts w:ascii="Times New Roman" w:hAnsi="Times New Roman"/>
          <w:sz w:val="28"/>
          <w:szCs w:val="34"/>
        </w:rPr>
        <w:t>[3, с. 43-47</w:t>
      </w:r>
      <w:r w:rsidRPr="00E4703F">
        <w:rPr>
          <w:rFonts w:ascii="Times New Roman" w:hAnsi="Times New Roman"/>
          <w:sz w:val="28"/>
          <w:szCs w:val="34"/>
        </w:rPr>
        <w:t xml:space="preserve">] </w:t>
      </w:r>
      <w:r>
        <w:rPr>
          <w:rFonts w:ascii="Times New Roman" w:hAnsi="Times New Roman"/>
          <w:sz w:val="28"/>
          <w:szCs w:val="34"/>
        </w:rPr>
        <w:t>В этом теоретико- методологическом тезисе, по нашему мнению, сконцентрировано значение государственной молодежной политики разрабатываемой государством.</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Государственная молодежная политика на современном этапе носит характер развития, становления, так как знала времена, как полного забвения, так и пристального внимания. Имеющиеся в настоящее время нормативно- правовая база отвечает всем требованием молодежной политики демократического общества, что безусловно, говорит о большой роли и огромном значении государственной молодежной политики в стране.  </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28 августа 1999 года распоряжение Президента РК утверждена Концепция государственной молодежной политики РК.</w:t>
      </w:r>
      <w:r w:rsidRPr="00E4703F">
        <w:rPr>
          <w:rFonts w:ascii="Times New Roman" w:hAnsi="Times New Roman"/>
          <w:sz w:val="28"/>
          <w:szCs w:val="34"/>
        </w:rPr>
        <w:t xml:space="preserve"> </w:t>
      </w:r>
      <w:r>
        <w:rPr>
          <w:rFonts w:ascii="Times New Roman" w:hAnsi="Times New Roman"/>
          <w:sz w:val="28"/>
          <w:szCs w:val="34"/>
        </w:rPr>
        <w:t xml:space="preserve"> В июле 2000 года утверждено Положение о Совете по делам молодежи при Правительстве Республики Казахстан, основной целью которого обозначены выработка предложений по важнейшим вопросам молодежной политики. Он является консультативно — совещательным органом, осуществляющим свою деятельность во взаимодействии с государственными органами, общественными объединениями, а также международными и иными организациями других государств. Министерство культуры, информации и общественного согласия РК создан Департамент молодежной политики. В 2004 году принят Закон «О молодежной политики». Наряду с Законом показывается разработка молодежных программ. Впервые </w:t>
      </w:r>
      <w:r w:rsidR="00E4703F">
        <w:rPr>
          <w:rFonts w:ascii="Times New Roman" w:hAnsi="Times New Roman"/>
          <w:sz w:val="28"/>
          <w:szCs w:val="34"/>
        </w:rPr>
        <w:t>общереспубликанская программа «М</w:t>
      </w:r>
      <w:r>
        <w:rPr>
          <w:rFonts w:ascii="Times New Roman" w:hAnsi="Times New Roman"/>
          <w:sz w:val="28"/>
          <w:szCs w:val="34"/>
        </w:rPr>
        <w:t xml:space="preserve">олодежь Казахстана — 2005-2007 гг.». </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В условиях интеграции РК мировое сообщество необходимо более активно развивать сотрудничество с международными организациями, прежде всего, с ООН и её учреждениями, шире привлекать опыт стран СНГ и Европы. Механизм этого сотрудничества требует разработки организационных и правовых основ. </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Желательно </w:t>
      </w:r>
      <w:r w:rsidR="00E4703F">
        <w:rPr>
          <w:rFonts w:ascii="Times New Roman" w:hAnsi="Times New Roman"/>
          <w:sz w:val="28"/>
          <w:szCs w:val="34"/>
        </w:rPr>
        <w:t>постоянная</w:t>
      </w:r>
      <w:r>
        <w:rPr>
          <w:rFonts w:ascii="Times New Roman" w:hAnsi="Times New Roman"/>
          <w:sz w:val="28"/>
          <w:szCs w:val="34"/>
        </w:rPr>
        <w:t xml:space="preserve"> и оперативная публикация документов ООН по молодежной политике, более активное обобщение и распространение опыта работы с молодежью в различных государствах. В этих целях следует шире использовать «информационную бюллетень по вопросам молодежи», которые выходят три раза в год на английском, французском и испанском языках. Целесообразно расширять круг языков издания материалов ООН. Настоятельно требуется направление публикации ООН не только в специальные представительства в государствах — членах, но и по иным адресам, прежде всего, национальные библиотеки. В этом случае литература до читателей, в том числе молодых, всех стран дойдет быстрее и таким образом повысятся эффективность информационной составляющей молодежной политики. </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Необходимы систематизация и публикация документов, касающихся государственной молодежной политики. Целесообразна разработка общереспубликанских программ по отдельным вопросом жизнедеятельности молодежи. Например, по обеспечению ее жильем. Требуется специальная Государственная программа патриотического воспитания молодого поколения. Возможна разработка программ, касающихся молодежи отдельных регионов, детей- инвалидов, детей- сирот, различных категорий молодежи, особенно сельской, созданием, при необходимости, специальных координирующих органов на время их реализации.</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Актуальная для республики проблема- подготовка и переподготовка кадров для работы с молодежью. Речь идет о государственных служащих, причем не только работников целевых подразделений, но и сотрудниках министерств и ведомств, которые частично в контексте своих основных обязанностей, причастных к реализации молодежной политики, а также о работниках социальных служб, молодежных лидеров. Думается, здесь не обойтись без привлечения зарубежного опыта, особенно государств Европы, России.</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Необходимо совершенствование работы с отдельными категориями молодежи, ее городской и сельской частями. Актуальные проблемы, накладываемой урбанизацией, представляется работа с молодежью в крупных городах. Серьезного внимания заслуживает молодежь, живущая в малых городах. </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В последние годы молодежные проблемы стали обсуждаться в государственных органах и неправительственных учреждениях. На наш взгляд, эти позитивные изменения должны найти закрепление и стать правилом. Необходимо вести постоянную практику обсуждения на государственном уровне докладов о положении молодежи и политики по отношению к ней с принятием действенных решений. Осуществление таких мер в масштабе республики позволит ввести подготовку соответствующее обсуждению ежегодных докладов о положении молодежи и молодежной политики на уровне районов, городов, областей республики. Требует изучения вопрос об использовании научного потенциала научно-исследовательских учреждений и учебных заведений республики в интересах молодежи. </w:t>
      </w:r>
    </w:p>
    <w:p w:rsidR="004959EE" w:rsidRDefault="004959EE">
      <w:pPr>
        <w:ind w:firstLine="567"/>
        <w:jc w:val="both"/>
        <w:rPr>
          <w:rFonts w:ascii="Times New Roman" w:hAnsi="Times New Roman"/>
          <w:sz w:val="28"/>
          <w:szCs w:val="34"/>
        </w:rPr>
      </w:pPr>
      <w:r>
        <w:rPr>
          <w:rFonts w:ascii="Times New Roman" w:hAnsi="Times New Roman"/>
          <w:sz w:val="28"/>
          <w:szCs w:val="34"/>
        </w:rPr>
        <w:t xml:space="preserve">     Таким образом, реализация цели предполагает активное привлечение молодежи к непосредственному участию в формировании и реализации политики, касающееся молодежи и общества в целом. Государство должно создавать условия для расширения возможностей молодого человека в выборе своего жизненного пути, достижение личного успеха, независимо от его материального уровня и социального положения. Только в этом случае окажется действенной основная задача молодежной политики — обеспечение самореализации молодежи. </w:t>
      </w:r>
    </w:p>
    <w:p w:rsidR="00E4703F" w:rsidRDefault="00E4703F">
      <w:pPr>
        <w:ind w:firstLine="567"/>
        <w:jc w:val="both"/>
        <w:rPr>
          <w:rFonts w:ascii="Times New Roman" w:hAnsi="Times New Roman"/>
          <w:sz w:val="28"/>
          <w:szCs w:val="34"/>
        </w:rPr>
      </w:pPr>
      <w:r>
        <w:rPr>
          <w:rFonts w:ascii="Times New Roman" w:hAnsi="Times New Roman"/>
          <w:sz w:val="28"/>
          <w:szCs w:val="34"/>
        </w:rPr>
        <w:t>Список литературы:</w:t>
      </w:r>
    </w:p>
    <w:p w:rsidR="00E4703F" w:rsidRDefault="00E4703F" w:rsidP="00E4703F">
      <w:pPr>
        <w:numPr>
          <w:ilvl w:val="0"/>
          <w:numId w:val="1"/>
        </w:numPr>
        <w:jc w:val="both"/>
        <w:rPr>
          <w:rFonts w:ascii="Times New Roman" w:hAnsi="Times New Roman"/>
          <w:sz w:val="28"/>
          <w:szCs w:val="34"/>
        </w:rPr>
      </w:pPr>
      <w:r>
        <w:rPr>
          <w:rFonts w:ascii="Times New Roman" w:hAnsi="Times New Roman"/>
          <w:sz w:val="28"/>
          <w:szCs w:val="34"/>
        </w:rPr>
        <w:t>Г.М.Гирфанов//Психология.Социология.Дефектология. – 2006 - №9</w:t>
      </w:r>
    </w:p>
    <w:p w:rsidR="00E4703F" w:rsidRDefault="00E4703F" w:rsidP="00E4703F">
      <w:pPr>
        <w:numPr>
          <w:ilvl w:val="0"/>
          <w:numId w:val="1"/>
        </w:numPr>
        <w:jc w:val="both"/>
        <w:rPr>
          <w:rFonts w:ascii="Times New Roman" w:hAnsi="Times New Roman"/>
          <w:sz w:val="28"/>
          <w:szCs w:val="34"/>
        </w:rPr>
      </w:pPr>
      <w:r>
        <w:rPr>
          <w:rFonts w:ascii="Times New Roman" w:hAnsi="Times New Roman"/>
          <w:sz w:val="28"/>
          <w:szCs w:val="34"/>
        </w:rPr>
        <w:t>Зайниева Л.Ю./Государственная молодежная политика: Каазахстан в контексте мирового опыта. – 2004.</w:t>
      </w:r>
    </w:p>
    <w:p w:rsidR="00E4703F" w:rsidRDefault="00E4703F" w:rsidP="00E4703F">
      <w:pPr>
        <w:numPr>
          <w:ilvl w:val="0"/>
          <w:numId w:val="1"/>
        </w:numPr>
        <w:jc w:val="both"/>
        <w:rPr>
          <w:rFonts w:ascii="Times New Roman" w:hAnsi="Times New Roman"/>
          <w:sz w:val="28"/>
          <w:szCs w:val="34"/>
        </w:rPr>
      </w:pPr>
      <w:r>
        <w:rPr>
          <w:rFonts w:ascii="Times New Roman" w:hAnsi="Times New Roman"/>
          <w:sz w:val="28"/>
          <w:szCs w:val="34"/>
        </w:rPr>
        <w:t>Журнал Астана//От уникальности до самодостаточности//-2005. - №2</w:t>
      </w:r>
    </w:p>
    <w:p w:rsidR="004959EE" w:rsidRPr="00E4703F" w:rsidRDefault="004959EE">
      <w:pPr>
        <w:ind w:firstLine="567"/>
        <w:jc w:val="both"/>
        <w:rPr>
          <w:rFonts w:ascii="Times New Roman" w:hAnsi="Times New Roman"/>
          <w:sz w:val="28"/>
          <w:szCs w:val="34"/>
        </w:rPr>
      </w:pPr>
    </w:p>
    <w:p w:rsidR="004959EE" w:rsidRPr="00E4703F" w:rsidRDefault="004959EE">
      <w:pPr>
        <w:ind w:firstLine="567"/>
        <w:jc w:val="both"/>
        <w:rPr>
          <w:rFonts w:ascii="Times New Roman" w:hAnsi="Times New Roman"/>
          <w:sz w:val="28"/>
          <w:szCs w:val="34"/>
        </w:rPr>
      </w:pPr>
    </w:p>
    <w:p w:rsidR="004959EE" w:rsidRPr="00E4703F" w:rsidRDefault="004959EE">
      <w:pPr>
        <w:ind w:firstLine="567"/>
        <w:jc w:val="both"/>
        <w:rPr>
          <w:rFonts w:ascii="Times New Roman" w:hAnsi="Times New Roman"/>
          <w:sz w:val="28"/>
          <w:szCs w:val="34"/>
        </w:rPr>
      </w:pPr>
    </w:p>
    <w:p w:rsidR="004959EE" w:rsidRPr="00E4703F" w:rsidRDefault="004959EE">
      <w:pPr>
        <w:ind w:firstLine="567"/>
        <w:jc w:val="both"/>
        <w:rPr>
          <w:rFonts w:ascii="Times New Roman" w:hAnsi="Times New Roman"/>
          <w:sz w:val="28"/>
          <w:szCs w:val="34"/>
        </w:rPr>
      </w:pPr>
    </w:p>
    <w:p w:rsidR="004959EE" w:rsidRPr="00E4703F" w:rsidRDefault="004959EE">
      <w:pPr>
        <w:ind w:firstLine="567"/>
        <w:jc w:val="both"/>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Default="004959EE">
      <w:pPr>
        <w:ind w:firstLine="567"/>
        <w:jc w:val="center"/>
        <w:rPr>
          <w:rFonts w:ascii="Times New Roman" w:hAnsi="Times New Roman"/>
          <w:sz w:val="28"/>
          <w:szCs w:val="34"/>
        </w:rPr>
      </w:pPr>
    </w:p>
    <w:p w:rsidR="004959EE" w:rsidRDefault="004959EE">
      <w:pPr>
        <w:ind w:firstLine="567"/>
        <w:jc w:val="center"/>
        <w:rPr>
          <w:rFonts w:ascii="Times New Roman" w:hAnsi="Times New Roman"/>
          <w:sz w:val="28"/>
          <w:szCs w:val="34"/>
        </w:rPr>
      </w:pPr>
      <w:r>
        <w:rPr>
          <w:rFonts w:ascii="Times New Roman" w:hAnsi="Times New Roman"/>
          <w:sz w:val="28"/>
          <w:szCs w:val="34"/>
        </w:rPr>
        <w:t xml:space="preserve">Министерство образования и науки Республики Казахстан </w:t>
      </w:r>
    </w:p>
    <w:p w:rsidR="004959EE" w:rsidRDefault="004959EE">
      <w:pPr>
        <w:ind w:firstLine="567"/>
        <w:jc w:val="center"/>
        <w:rPr>
          <w:rFonts w:ascii="Times New Roman" w:hAnsi="Times New Roman"/>
          <w:sz w:val="28"/>
          <w:szCs w:val="34"/>
        </w:rPr>
      </w:pPr>
      <w:r>
        <w:rPr>
          <w:rFonts w:ascii="Times New Roman" w:hAnsi="Times New Roman"/>
          <w:sz w:val="28"/>
          <w:szCs w:val="34"/>
        </w:rPr>
        <w:t>Карагандинский Государственный Технический университет</w:t>
      </w:r>
    </w:p>
    <w:p w:rsidR="004959EE" w:rsidRPr="00E4703F" w:rsidRDefault="004959EE">
      <w:pPr>
        <w:ind w:firstLine="567"/>
        <w:jc w:val="both"/>
        <w:rPr>
          <w:rFonts w:ascii="Times New Roman" w:hAnsi="Times New Roman"/>
          <w:sz w:val="28"/>
          <w:szCs w:val="34"/>
        </w:rPr>
      </w:pPr>
    </w:p>
    <w:p w:rsidR="004959EE" w:rsidRPr="00E4703F" w:rsidRDefault="004959EE">
      <w:pPr>
        <w:ind w:firstLine="567"/>
        <w:jc w:val="right"/>
        <w:rPr>
          <w:rFonts w:ascii="Times New Roman" w:hAnsi="Times New Roman"/>
          <w:sz w:val="28"/>
          <w:szCs w:val="34"/>
        </w:rPr>
      </w:pPr>
    </w:p>
    <w:p w:rsidR="004959EE" w:rsidRPr="00E4703F" w:rsidRDefault="004959EE">
      <w:pPr>
        <w:ind w:firstLine="567"/>
        <w:jc w:val="right"/>
        <w:rPr>
          <w:rFonts w:ascii="Times New Roman" w:hAnsi="Times New Roman"/>
          <w:sz w:val="28"/>
          <w:szCs w:val="34"/>
        </w:rPr>
      </w:pPr>
    </w:p>
    <w:p w:rsidR="004959EE" w:rsidRPr="00E4703F" w:rsidRDefault="004959EE">
      <w:pPr>
        <w:ind w:firstLine="567"/>
        <w:jc w:val="right"/>
        <w:rPr>
          <w:rFonts w:ascii="Times New Roman" w:hAnsi="Times New Roman"/>
          <w:sz w:val="28"/>
          <w:szCs w:val="34"/>
        </w:rPr>
      </w:pPr>
    </w:p>
    <w:p w:rsidR="004959EE" w:rsidRPr="00E4703F" w:rsidRDefault="004959EE">
      <w:pPr>
        <w:ind w:firstLine="567"/>
        <w:jc w:val="right"/>
        <w:rPr>
          <w:rFonts w:ascii="Times New Roman" w:hAnsi="Times New Roman"/>
          <w:sz w:val="28"/>
          <w:szCs w:val="34"/>
        </w:rPr>
      </w:pPr>
    </w:p>
    <w:p w:rsidR="004959EE" w:rsidRDefault="004959EE">
      <w:pPr>
        <w:ind w:firstLine="567"/>
        <w:jc w:val="right"/>
        <w:rPr>
          <w:rFonts w:ascii="Times New Roman" w:hAnsi="Times New Roman"/>
          <w:sz w:val="28"/>
          <w:szCs w:val="34"/>
        </w:rPr>
      </w:pPr>
      <w:r>
        <w:rPr>
          <w:rFonts w:ascii="Times New Roman" w:hAnsi="Times New Roman"/>
          <w:sz w:val="28"/>
          <w:szCs w:val="34"/>
        </w:rPr>
        <w:t>кафедра истории Казахстана</w:t>
      </w:r>
    </w:p>
    <w:p w:rsidR="004959EE" w:rsidRPr="00E4703F" w:rsidRDefault="004959EE">
      <w:pPr>
        <w:ind w:firstLine="567"/>
        <w:jc w:val="both"/>
        <w:rPr>
          <w:rFonts w:ascii="Times New Roman" w:hAnsi="Times New Roman"/>
          <w:sz w:val="28"/>
          <w:szCs w:val="34"/>
        </w:rPr>
      </w:pPr>
    </w:p>
    <w:p w:rsidR="004959EE" w:rsidRPr="00E4703F" w:rsidRDefault="004959EE">
      <w:pPr>
        <w:ind w:firstLine="567"/>
        <w:jc w:val="center"/>
        <w:rPr>
          <w:rFonts w:ascii="Times New Roman" w:hAnsi="Times New Roman"/>
          <w:b/>
          <w:bCs/>
          <w:sz w:val="72"/>
          <w:szCs w:val="72"/>
        </w:rPr>
      </w:pPr>
    </w:p>
    <w:p w:rsidR="004959EE" w:rsidRDefault="004959EE">
      <w:pPr>
        <w:ind w:firstLine="567"/>
        <w:jc w:val="center"/>
        <w:rPr>
          <w:rFonts w:ascii="Times New Roman" w:hAnsi="Times New Roman"/>
          <w:b/>
          <w:bCs/>
          <w:sz w:val="72"/>
          <w:szCs w:val="72"/>
        </w:rPr>
      </w:pPr>
      <w:r>
        <w:rPr>
          <w:rFonts w:ascii="Times New Roman" w:hAnsi="Times New Roman"/>
          <w:b/>
          <w:bCs/>
          <w:sz w:val="72"/>
          <w:szCs w:val="72"/>
        </w:rPr>
        <w:t>Доклад</w:t>
      </w:r>
    </w:p>
    <w:p w:rsidR="004959EE" w:rsidRPr="00E4703F" w:rsidRDefault="004959EE">
      <w:pPr>
        <w:ind w:firstLine="567"/>
        <w:jc w:val="both"/>
        <w:rPr>
          <w:rFonts w:ascii="Times New Roman" w:hAnsi="Times New Roman"/>
          <w:sz w:val="28"/>
          <w:szCs w:val="34"/>
        </w:rPr>
      </w:pPr>
    </w:p>
    <w:p w:rsidR="004959EE" w:rsidRDefault="004959EE">
      <w:pPr>
        <w:ind w:firstLine="567"/>
        <w:jc w:val="center"/>
        <w:rPr>
          <w:rFonts w:ascii="Times New Roman" w:hAnsi="Times New Roman"/>
          <w:sz w:val="28"/>
          <w:szCs w:val="34"/>
        </w:rPr>
      </w:pPr>
      <w:r>
        <w:rPr>
          <w:rFonts w:ascii="Times New Roman" w:hAnsi="Times New Roman"/>
          <w:sz w:val="28"/>
          <w:szCs w:val="34"/>
        </w:rPr>
        <w:t xml:space="preserve">тема:» Государственная молодежная политика: сущность, проблемы, способы реализации </w:t>
      </w: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Pr="00E4703F" w:rsidRDefault="004959EE">
      <w:pPr>
        <w:ind w:firstLine="567"/>
        <w:jc w:val="center"/>
        <w:rPr>
          <w:rFonts w:ascii="Times New Roman" w:hAnsi="Times New Roman"/>
          <w:sz w:val="28"/>
          <w:szCs w:val="34"/>
        </w:rPr>
      </w:pPr>
    </w:p>
    <w:p w:rsidR="004959EE" w:rsidRDefault="004959EE">
      <w:pPr>
        <w:ind w:firstLine="567"/>
        <w:jc w:val="right"/>
        <w:rPr>
          <w:rFonts w:ascii="Times New Roman" w:hAnsi="Times New Roman"/>
          <w:sz w:val="28"/>
          <w:szCs w:val="34"/>
        </w:rPr>
      </w:pPr>
      <w:r>
        <w:rPr>
          <w:rFonts w:ascii="Times New Roman" w:hAnsi="Times New Roman"/>
          <w:sz w:val="28"/>
          <w:szCs w:val="34"/>
        </w:rPr>
        <w:t>Выполнил: ст.гр.УА-10-2</w:t>
      </w:r>
    </w:p>
    <w:p w:rsidR="004959EE" w:rsidRDefault="004959EE">
      <w:pPr>
        <w:ind w:firstLine="567"/>
        <w:jc w:val="right"/>
        <w:rPr>
          <w:rFonts w:ascii="Times New Roman" w:hAnsi="Times New Roman"/>
          <w:sz w:val="28"/>
          <w:szCs w:val="34"/>
        </w:rPr>
      </w:pPr>
      <w:r>
        <w:rPr>
          <w:rFonts w:ascii="Times New Roman" w:hAnsi="Times New Roman"/>
          <w:sz w:val="28"/>
          <w:szCs w:val="34"/>
        </w:rPr>
        <w:t>Махмутова Ж.Б.</w:t>
      </w:r>
    </w:p>
    <w:p w:rsidR="004959EE" w:rsidRDefault="004959EE">
      <w:pPr>
        <w:ind w:firstLine="567"/>
        <w:jc w:val="right"/>
        <w:rPr>
          <w:rFonts w:ascii="Times New Roman" w:hAnsi="Times New Roman"/>
          <w:sz w:val="28"/>
          <w:szCs w:val="34"/>
        </w:rPr>
      </w:pPr>
      <w:r>
        <w:rPr>
          <w:rFonts w:ascii="Times New Roman" w:hAnsi="Times New Roman"/>
          <w:sz w:val="28"/>
          <w:szCs w:val="34"/>
        </w:rPr>
        <w:t>Кожабергенова А.К.</w:t>
      </w:r>
    </w:p>
    <w:p w:rsidR="004959EE" w:rsidRDefault="004959EE">
      <w:pPr>
        <w:ind w:firstLine="567"/>
        <w:jc w:val="center"/>
        <w:rPr>
          <w:rFonts w:ascii="Times New Roman" w:hAnsi="Times New Roman"/>
          <w:sz w:val="28"/>
          <w:szCs w:val="34"/>
        </w:rPr>
      </w:pPr>
      <w:r>
        <w:rPr>
          <w:rFonts w:ascii="Times New Roman" w:hAnsi="Times New Roman"/>
          <w:sz w:val="28"/>
          <w:szCs w:val="34"/>
        </w:rPr>
        <w:t xml:space="preserve">                                                       Принял: </w:t>
      </w:r>
    </w:p>
    <w:p w:rsidR="004959EE" w:rsidRDefault="004959EE">
      <w:pPr>
        <w:ind w:firstLine="567"/>
        <w:jc w:val="right"/>
        <w:rPr>
          <w:rFonts w:ascii="Times New Roman" w:hAnsi="Times New Roman"/>
          <w:sz w:val="28"/>
          <w:szCs w:val="34"/>
        </w:rPr>
      </w:pPr>
      <w:r>
        <w:rPr>
          <w:rFonts w:ascii="Times New Roman" w:hAnsi="Times New Roman"/>
          <w:sz w:val="28"/>
          <w:szCs w:val="34"/>
        </w:rPr>
        <w:t>предподователь истории</w:t>
      </w:r>
    </w:p>
    <w:p w:rsidR="004959EE" w:rsidRDefault="004959EE">
      <w:pPr>
        <w:ind w:firstLine="567"/>
        <w:jc w:val="right"/>
        <w:rPr>
          <w:rFonts w:ascii="Times New Roman" w:hAnsi="Times New Roman"/>
          <w:sz w:val="28"/>
          <w:szCs w:val="34"/>
        </w:rPr>
      </w:pPr>
      <w:r>
        <w:rPr>
          <w:rFonts w:ascii="Times New Roman" w:hAnsi="Times New Roman"/>
          <w:sz w:val="28"/>
          <w:szCs w:val="34"/>
        </w:rPr>
        <w:t xml:space="preserve"> Волкова А.В.</w:t>
      </w:r>
    </w:p>
    <w:p w:rsidR="004959EE" w:rsidRDefault="004959EE">
      <w:pPr>
        <w:ind w:firstLine="567"/>
        <w:jc w:val="right"/>
        <w:rPr>
          <w:rFonts w:ascii="Times New Roman" w:hAnsi="Times New Roman"/>
          <w:sz w:val="28"/>
          <w:szCs w:val="34"/>
          <w:lang w:val="en-US"/>
        </w:rPr>
      </w:pPr>
    </w:p>
    <w:p w:rsidR="004959EE" w:rsidRDefault="004959EE">
      <w:pPr>
        <w:ind w:firstLine="567"/>
        <w:jc w:val="right"/>
        <w:rPr>
          <w:rFonts w:ascii="Times New Roman" w:hAnsi="Times New Roman"/>
          <w:sz w:val="28"/>
          <w:szCs w:val="34"/>
          <w:lang w:val="en-US"/>
        </w:rPr>
      </w:pPr>
    </w:p>
    <w:p w:rsidR="004959EE" w:rsidRDefault="004959EE">
      <w:pPr>
        <w:ind w:firstLine="567"/>
        <w:jc w:val="right"/>
        <w:rPr>
          <w:rFonts w:ascii="Times New Roman" w:hAnsi="Times New Roman"/>
          <w:sz w:val="28"/>
          <w:szCs w:val="34"/>
          <w:lang w:val="en-US"/>
        </w:rPr>
      </w:pPr>
    </w:p>
    <w:p w:rsidR="004959EE" w:rsidRDefault="004959EE">
      <w:pPr>
        <w:ind w:firstLine="567"/>
        <w:jc w:val="right"/>
        <w:rPr>
          <w:rFonts w:ascii="Times New Roman" w:hAnsi="Times New Roman"/>
          <w:sz w:val="28"/>
          <w:szCs w:val="34"/>
          <w:lang w:val="en-US"/>
        </w:rPr>
      </w:pPr>
    </w:p>
    <w:p w:rsidR="004959EE" w:rsidRDefault="004959EE">
      <w:pPr>
        <w:ind w:firstLine="567"/>
        <w:jc w:val="right"/>
        <w:rPr>
          <w:rFonts w:ascii="Times New Roman" w:hAnsi="Times New Roman"/>
          <w:sz w:val="28"/>
          <w:szCs w:val="34"/>
          <w:lang w:val="en-US"/>
        </w:rPr>
      </w:pPr>
    </w:p>
    <w:p w:rsidR="004959EE" w:rsidRDefault="004959EE">
      <w:pPr>
        <w:ind w:firstLine="567"/>
        <w:jc w:val="right"/>
        <w:rPr>
          <w:rFonts w:ascii="Times New Roman" w:hAnsi="Times New Roman"/>
          <w:sz w:val="28"/>
          <w:szCs w:val="34"/>
          <w:lang w:val="en-US"/>
        </w:rPr>
      </w:pPr>
    </w:p>
    <w:p w:rsidR="004959EE" w:rsidRDefault="004959EE">
      <w:pPr>
        <w:ind w:firstLine="567"/>
        <w:jc w:val="center"/>
        <w:rPr>
          <w:rFonts w:ascii="Times New Roman" w:hAnsi="Times New Roman"/>
          <w:sz w:val="28"/>
          <w:szCs w:val="34"/>
          <w:lang w:val="en-US"/>
        </w:rPr>
      </w:pPr>
    </w:p>
    <w:p w:rsidR="004959EE" w:rsidRDefault="004959EE">
      <w:pPr>
        <w:ind w:firstLine="567"/>
        <w:jc w:val="center"/>
        <w:rPr>
          <w:rFonts w:ascii="Times New Roman" w:hAnsi="Times New Roman"/>
          <w:sz w:val="28"/>
          <w:szCs w:val="34"/>
          <w:lang w:val="en-US"/>
        </w:rPr>
      </w:pPr>
    </w:p>
    <w:p w:rsidR="004959EE" w:rsidRDefault="004959EE">
      <w:pPr>
        <w:ind w:firstLine="567"/>
        <w:jc w:val="center"/>
        <w:rPr>
          <w:rFonts w:ascii="Times New Roman" w:hAnsi="Times New Roman"/>
          <w:sz w:val="28"/>
          <w:szCs w:val="34"/>
          <w:lang w:val="en-US"/>
        </w:rPr>
      </w:pPr>
    </w:p>
    <w:p w:rsidR="004959EE" w:rsidRDefault="004959EE">
      <w:pPr>
        <w:ind w:firstLine="567"/>
        <w:jc w:val="center"/>
        <w:rPr>
          <w:rFonts w:ascii="Times New Roman" w:hAnsi="Times New Roman"/>
          <w:sz w:val="28"/>
          <w:szCs w:val="34"/>
          <w:lang w:val="en-US"/>
        </w:rPr>
      </w:pPr>
    </w:p>
    <w:p w:rsidR="004959EE" w:rsidRDefault="004959EE">
      <w:pPr>
        <w:ind w:firstLine="567"/>
        <w:jc w:val="center"/>
        <w:rPr>
          <w:rFonts w:ascii="Times New Roman" w:hAnsi="Times New Roman"/>
          <w:sz w:val="28"/>
          <w:szCs w:val="34"/>
          <w:lang w:val="en-US"/>
        </w:rPr>
      </w:pPr>
    </w:p>
    <w:p w:rsidR="004959EE" w:rsidRDefault="004959EE">
      <w:pPr>
        <w:ind w:firstLine="567"/>
        <w:jc w:val="center"/>
        <w:rPr>
          <w:rFonts w:ascii="Times New Roman" w:hAnsi="Times New Roman"/>
          <w:sz w:val="28"/>
          <w:szCs w:val="34"/>
          <w:lang w:val="en-US"/>
        </w:rPr>
      </w:pPr>
    </w:p>
    <w:p w:rsidR="004959EE" w:rsidRDefault="004959EE">
      <w:pPr>
        <w:ind w:firstLine="567"/>
        <w:jc w:val="center"/>
        <w:rPr>
          <w:rFonts w:ascii="Times New Roman" w:hAnsi="Times New Roman"/>
          <w:sz w:val="28"/>
          <w:szCs w:val="34"/>
          <w:lang w:val="en-US"/>
        </w:rPr>
      </w:pPr>
    </w:p>
    <w:p w:rsidR="004959EE" w:rsidRDefault="004959EE">
      <w:pPr>
        <w:ind w:firstLine="567"/>
        <w:jc w:val="center"/>
        <w:rPr>
          <w:rFonts w:ascii="Times New Roman" w:hAnsi="Times New Roman"/>
          <w:sz w:val="28"/>
          <w:szCs w:val="34"/>
          <w:lang w:val="en-US"/>
        </w:rPr>
      </w:pPr>
    </w:p>
    <w:p w:rsidR="004959EE" w:rsidRDefault="004959EE">
      <w:pPr>
        <w:ind w:firstLine="567"/>
        <w:jc w:val="center"/>
        <w:rPr>
          <w:rFonts w:ascii="Times New Roman" w:hAnsi="Times New Roman"/>
          <w:sz w:val="28"/>
          <w:szCs w:val="34"/>
          <w:lang w:val="en-US"/>
        </w:rPr>
      </w:pPr>
    </w:p>
    <w:p w:rsidR="004959EE" w:rsidRDefault="004959EE">
      <w:pPr>
        <w:ind w:firstLine="567"/>
        <w:jc w:val="center"/>
        <w:rPr>
          <w:rFonts w:ascii="Times New Roman" w:hAnsi="Times New Roman"/>
          <w:sz w:val="28"/>
          <w:szCs w:val="34"/>
        </w:rPr>
      </w:pPr>
      <w:r>
        <w:rPr>
          <w:rFonts w:ascii="Times New Roman" w:hAnsi="Times New Roman"/>
          <w:sz w:val="28"/>
          <w:szCs w:val="34"/>
        </w:rPr>
        <w:t>Карагада 2010</w:t>
      </w:r>
      <w:bookmarkStart w:id="0" w:name="_GoBack"/>
      <w:bookmarkEnd w:id="0"/>
    </w:p>
    <w:sectPr w:rsidR="004959EE">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F6893"/>
    <w:multiLevelType w:val="hybridMultilevel"/>
    <w:tmpl w:val="5B623E0E"/>
    <w:lvl w:ilvl="0" w:tplc="526454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03F"/>
    <w:rsid w:val="001E4BA1"/>
    <w:rsid w:val="004959EE"/>
    <w:rsid w:val="00CB7673"/>
    <w:rsid w:val="00E4703F"/>
    <w:rsid w:val="00F021C7"/>
    <w:rsid w:val="00F3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D3BF9-BE50-4888-B6A6-D3231140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a3">
    <w:name w:val="Заголовок"/>
    <w:basedOn w:val="a"/>
    <w:next w:val="a4"/>
    <w:pPr>
      <w:keepNext/>
      <w:spacing w:before="240" w:after="120"/>
    </w:pPr>
    <w:rPr>
      <w:rFonts w:eastAsia="MS Mincho" w:cs="Tahoma"/>
      <w:sz w:val="28"/>
      <w:szCs w:val="28"/>
    </w:rPr>
  </w:style>
  <w:style w:type="paragraph" w:styleId="a4">
    <w:name w:val="Body Text"/>
    <w:basedOn w:val="a"/>
    <w:semiHidden/>
    <w:pPr>
      <w:spacing w:after="120"/>
    </w:pPr>
  </w:style>
  <w:style w:type="paragraph" w:styleId="a5">
    <w:name w:val="List"/>
    <w:basedOn w:val="a4"/>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Words>
  <Characters>9205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1899-12-31T21:00:00Z</cp:lastPrinted>
  <dcterms:created xsi:type="dcterms:W3CDTF">2014-08-17T09:37:00Z</dcterms:created>
  <dcterms:modified xsi:type="dcterms:W3CDTF">2014-08-17T09:37:00Z</dcterms:modified>
</cp:coreProperties>
</file>