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D53" w:rsidRDefault="00EE4D53" w:rsidP="00EE4D53">
      <w:pPr>
        <w:pStyle w:val="aff3"/>
      </w:pPr>
    </w:p>
    <w:p w:rsidR="00EE4D53" w:rsidRDefault="00EE4D53" w:rsidP="00EE4D53">
      <w:pPr>
        <w:pStyle w:val="aff3"/>
      </w:pPr>
    </w:p>
    <w:p w:rsidR="00EE4D53" w:rsidRDefault="00EE4D53" w:rsidP="00EE4D53">
      <w:pPr>
        <w:pStyle w:val="aff3"/>
      </w:pPr>
    </w:p>
    <w:p w:rsidR="00EE4D53" w:rsidRDefault="00EE4D53" w:rsidP="00EE4D53">
      <w:pPr>
        <w:pStyle w:val="aff3"/>
      </w:pPr>
    </w:p>
    <w:p w:rsidR="00EE4D53" w:rsidRDefault="00EE4D53" w:rsidP="00EE4D53">
      <w:pPr>
        <w:pStyle w:val="aff3"/>
      </w:pPr>
    </w:p>
    <w:p w:rsidR="00EE4D53" w:rsidRDefault="00EE4D53" w:rsidP="00EE4D53">
      <w:pPr>
        <w:pStyle w:val="aff3"/>
      </w:pPr>
    </w:p>
    <w:p w:rsidR="00EE4D53" w:rsidRDefault="00EE4D53" w:rsidP="00EE4D53">
      <w:pPr>
        <w:pStyle w:val="aff3"/>
      </w:pPr>
    </w:p>
    <w:p w:rsidR="00EE4D53" w:rsidRDefault="00EE4D53" w:rsidP="00EE4D53">
      <w:pPr>
        <w:pStyle w:val="aff3"/>
      </w:pPr>
    </w:p>
    <w:p w:rsidR="00EE4D53" w:rsidRDefault="00EE4D53" w:rsidP="00EE4D53">
      <w:pPr>
        <w:pStyle w:val="aff3"/>
      </w:pPr>
    </w:p>
    <w:p w:rsidR="00EE4D53" w:rsidRDefault="00EE4D53" w:rsidP="00EE4D53">
      <w:pPr>
        <w:pStyle w:val="aff3"/>
      </w:pPr>
    </w:p>
    <w:p w:rsidR="00EE4D53" w:rsidRDefault="00EE4D53" w:rsidP="00EE4D53">
      <w:pPr>
        <w:pStyle w:val="aff3"/>
      </w:pPr>
    </w:p>
    <w:p w:rsidR="00EE4D53" w:rsidRPr="00EE4D53" w:rsidRDefault="00FB5921" w:rsidP="00EE4D53">
      <w:pPr>
        <w:pStyle w:val="aff3"/>
      </w:pPr>
      <w:r w:rsidRPr="00EE4D53">
        <w:t>ГОСУДАРСТВЕННАЯ ПОДДЕРЖКА СОЗДАНИЯ ОРГАНИЗАЦИОННО-ПРАВОВЫХ СТРУКТУР ПО ПОДДЕРЖКЕ ТВОРЧЕСКИХ ИНДУСТРИЙ</w:t>
      </w:r>
    </w:p>
    <w:p w:rsidR="00E904ED" w:rsidRDefault="00EE4D53" w:rsidP="00EE4D53">
      <w:pPr>
        <w:pStyle w:val="afb"/>
      </w:pPr>
      <w:r>
        <w:br w:type="page"/>
      </w:r>
      <w:r w:rsidR="00E904ED" w:rsidRPr="00EE4D53">
        <w:t>Оглавление</w:t>
      </w:r>
    </w:p>
    <w:p w:rsidR="00EE4D53" w:rsidRDefault="00EE4D53" w:rsidP="00EE4D53">
      <w:pPr>
        <w:ind w:firstLine="709"/>
      </w:pPr>
    </w:p>
    <w:p w:rsidR="00FC1512" w:rsidRDefault="00FC1512">
      <w:pPr>
        <w:pStyle w:val="23"/>
        <w:rPr>
          <w:smallCaps w:val="0"/>
          <w:noProof/>
          <w:sz w:val="24"/>
          <w:szCs w:val="24"/>
        </w:rPr>
      </w:pPr>
      <w:r w:rsidRPr="008E792B">
        <w:rPr>
          <w:rStyle w:val="ab"/>
          <w:noProof/>
        </w:rPr>
        <w:t>Введение</w:t>
      </w:r>
    </w:p>
    <w:p w:rsidR="00FC1512" w:rsidRDefault="00FC1512">
      <w:pPr>
        <w:pStyle w:val="23"/>
        <w:rPr>
          <w:smallCaps w:val="0"/>
          <w:noProof/>
          <w:sz w:val="24"/>
          <w:szCs w:val="24"/>
        </w:rPr>
      </w:pPr>
      <w:r w:rsidRPr="008E792B">
        <w:rPr>
          <w:rStyle w:val="ab"/>
          <w:noProof/>
        </w:rPr>
        <w:t>Взаимодействие государства и культуры</w:t>
      </w:r>
    </w:p>
    <w:p w:rsidR="00FC1512" w:rsidRDefault="00FC1512">
      <w:pPr>
        <w:pStyle w:val="23"/>
        <w:rPr>
          <w:smallCaps w:val="0"/>
          <w:noProof/>
          <w:sz w:val="24"/>
          <w:szCs w:val="24"/>
        </w:rPr>
      </w:pPr>
      <w:r w:rsidRPr="008E792B">
        <w:rPr>
          <w:rStyle w:val="ab"/>
          <w:noProof/>
        </w:rPr>
        <w:t>Проблемы продвижения творческих индустрий</w:t>
      </w:r>
    </w:p>
    <w:p w:rsidR="00FC1512" w:rsidRDefault="00FC1512">
      <w:pPr>
        <w:pStyle w:val="23"/>
        <w:rPr>
          <w:smallCaps w:val="0"/>
          <w:noProof/>
          <w:sz w:val="24"/>
          <w:szCs w:val="24"/>
        </w:rPr>
      </w:pPr>
      <w:r w:rsidRPr="008E792B">
        <w:rPr>
          <w:rStyle w:val="ab"/>
          <w:noProof/>
        </w:rPr>
        <w:t>Роль государства в поддержке культуры: новый взгляд на проблему</w:t>
      </w:r>
    </w:p>
    <w:p w:rsidR="00FC1512" w:rsidRDefault="00FC1512">
      <w:pPr>
        <w:pStyle w:val="23"/>
        <w:rPr>
          <w:smallCaps w:val="0"/>
          <w:noProof/>
          <w:sz w:val="24"/>
          <w:szCs w:val="24"/>
        </w:rPr>
      </w:pPr>
      <w:r w:rsidRPr="008E792B">
        <w:rPr>
          <w:rStyle w:val="ab"/>
          <w:noProof/>
        </w:rPr>
        <w:t>Дополнительные ресурсы развития творческих организаций</w:t>
      </w:r>
    </w:p>
    <w:p w:rsidR="00FC1512" w:rsidRDefault="00FC1512">
      <w:pPr>
        <w:pStyle w:val="23"/>
        <w:rPr>
          <w:smallCaps w:val="0"/>
          <w:noProof/>
          <w:sz w:val="24"/>
          <w:szCs w:val="24"/>
        </w:rPr>
      </w:pPr>
      <w:r w:rsidRPr="008E792B">
        <w:rPr>
          <w:rStyle w:val="ab"/>
          <w:noProof/>
        </w:rPr>
        <w:t>Создание российского Координационного совета по развитию творческих индустрий</w:t>
      </w:r>
    </w:p>
    <w:p w:rsidR="00FC1512" w:rsidRDefault="00FC1512">
      <w:pPr>
        <w:pStyle w:val="23"/>
        <w:rPr>
          <w:smallCaps w:val="0"/>
          <w:noProof/>
          <w:sz w:val="24"/>
          <w:szCs w:val="24"/>
        </w:rPr>
      </w:pPr>
      <w:r w:rsidRPr="008E792B">
        <w:rPr>
          <w:rStyle w:val="ab"/>
          <w:noProof/>
        </w:rPr>
        <w:t>Заключение</w:t>
      </w:r>
    </w:p>
    <w:p w:rsidR="00FC1512" w:rsidRDefault="00FC1512">
      <w:pPr>
        <w:pStyle w:val="23"/>
        <w:rPr>
          <w:smallCaps w:val="0"/>
          <w:noProof/>
          <w:sz w:val="24"/>
          <w:szCs w:val="24"/>
        </w:rPr>
      </w:pPr>
      <w:r w:rsidRPr="008E792B">
        <w:rPr>
          <w:rStyle w:val="ab"/>
          <w:noProof/>
        </w:rPr>
        <w:t>Литература</w:t>
      </w:r>
    </w:p>
    <w:p w:rsidR="00EE4D53" w:rsidRPr="00EE4D53" w:rsidRDefault="00EE4D53" w:rsidP="00EE4D53">
      <w:pPr>
        <w:pStyle w:val="23"/>
      </w:pPr>
    </w:p>
    <w:p w:rsidR="00485B62" w:rsidRPr="00EE4D53" w:rsidRDefault="00FB5921" w:rsidP="00FC1512">
      <w:pPr>
        <w:pStyle w:val="2"/>
      </w:pPr>
      <w:r w:rsidRPr="00EE4D53">
        <w:br w:type="page"/>
      </w:r>
      <w:bookmarkStart w:id="0" w:name="_Toc219349612"/>
      <w:bookmarkStart w:id="1" w:name="_Toc266008495"/>
      <w:r w:rsidRPr="00EE4D53">
        <w:t>Введение</w:t>
      </w:r>
      <w:bookmarkEnd w:id="0"/>
      <w:bookmarkEnd w:id="1"/>
    </w:p>
    <w:p w:rsidR="00FC1512" w:rsidRDefault="00FC1512" w:rsidP="00EE4D53">
      <w:pPr>
        <w:ind w:firstLine="709"/>
      </w:pPr>
    </w:p>
    <w:p w:rsidR="00EE4D53" w:rsidRDefault="00485B62" w:rsidP="00EE4D53">
      <w:pPr>
        <w:ind w:firstLine="709"/>
      </w:pPr>
      <w:r w:rsidRPr="00EE4D53">
        <w:t>В последнее десятилетие в мировой теории и практике сложилась принципиально новая концепция общественного развития, основанная на понимании творчества как ведущего фактора развития постиндустриальной экономики</w:t>
      </w:r>
      <w:r w:rsidR="00EE4D53" w:rsidRPr="00EE4D53">
        <w:t>.</w:t>
      </w:r>
    </w:p>
    <w:p w:rsidR="00EE4D53" w:rsidRDefault="00485B62" w:rsidP="00EE4D53">
      <w:pPr>
        <w:ind w:firstLine="709"/>
      </w:pPr>
      <w:r w:rsidRPr="00EE4D53">
        <w:t>Творческие индустрии формируют сектор экономики, который специализируется на производстве и распространении знаний и информации</w:t>
      </w:r>
      <w:r w:rsidR="00EE4D53" w:rsidRPr="00EE4D53">
        <w:t xml:space="preserve">. </w:t>
      </w:r>
      <w:r w:rsidRPr="00EE4D53">
        <w:t>К их числу относятся как новые высокотехнологичные отрасли, так и традиционные отрасли культуры</w:t>
      </w:r>
      <w:r w:rsidR="00EE4D53" w:rsidRPr="00EE4D53">
        <w:t>.</w:t>
      </w:r>
    </w:p>
    <w:p w:rsidR="00EE4D53" w:rsidRDefault="00485B62" w:rsidP="00EE4D53">
      <w:pPr>
        <w:ind w:firstLine="709"/>
      </w:pPr>
      <w:r w:rsidRPr="00EE4D53">
        <w:t>На этом определении основана методика развития творческих индустрий, ставшая с 1998 года приоритетом государственной политики в Великобритании и широко распространяемая в других странах мира</w:t>
      </w:r>
      <w:r w:rsidR="00EE4D53" w:rsidRPr="00EE4D53">
        <w:t xml:space="preserve">. </w:t>
      </w:r>
      <w:r w:rsidRPr="00EE4D53">
        <w:t>При этом в число культурных индустрий включают широкий спектр областей, имеющих творческую природу</w:t>
      </w:r>
      <w:r w:rsidR="00EE4D53" w:rsidRPr="00EE4D53">
        <w:t xml:space="preserve">: </w:t>
      </w:r>
      <w:r w:rsidRPr="00EE4D53">
        <w:t>от традиционных искусств, ремесел, музыки и театра до дизайна, моды, создания видео-, аудио</w:t>
      </w:r>
      <w:r w:rsidR="00EE4D53" w:rsidRPr="00EE4D53">
        <w:t xml:space="preserve">- </w:t>
      </w:r>
      <w:r w:rsidRPr="00EE4D53">
        <w:t>и мультимедиа-продукции</w:t>
      </w:r>
      <w:r w:rsidR="00EE4D53" w:rsidRPr="00EE4D53">
        <w:t>.</w:t>
      </w:r>
    </w:p>
    <w:p w:rsidR="00EE4D53" w:rsidRDefault="00485B62" w:rsidP="00EE4D53">
      <w:pPr>
        <w:ind w:firstLine="709"/>
      </w:pPr>
      <w:r w:rsidRPr="00EE4D53">
        <w:t>Развитие творческих отраслей экономики актуально и для России</w:t>
      </w:r>
      <w:r w:rsidR="00EE4D53" w:rsidRPr="00EE4D53">
        <w:t xml:space="preserve">. </w:t>
      </w:r>
      <w:r w:rsidRPr="00EE4D53">
        <w:t>Это эффективное антикризисное средство</w:t>
      </w:r>
      <w:r w:rsidR="00EE4D53" w:rsidRPr="00EE4D53">
        <w:t xml:space="preserve">. </w:t>
      </w:r>
      <w:r w:rsidRPr="00EE4D53">
        <w:t>Кроме того, они открывают новые возможности экономического роста и повышают конкурентоспособность страны</w:t>
      </w:r>
      <w:r w:rsidR="00EE4D53" w:rsidRPr="00EE4D53">
        <w:t xml:space="preserve">. </w:t>
      </w:r>
      <w:r w:rsidRPr="00EE4D53">
        <w:t>В отличие от традиционных сырьевых и производственных отраслей, успешное развитие которых характерно, скорее, для стран</w:t>
      </w:r>
      <w:r w:rsidR="00EE4D53">
        <w:t xml:space="preserve"> "</w:t>
      </w:r>
      <w:r w:rsidRPr="00EE4D53">
        <w:t>третьего мира</w:t>
      </w:r>
      <w:r w:rsidR="00EE4D53">
        <w:t xml:space="preserve">", </w:t>
      </w:r>
      <w:r w:rsidRPr="00EE4D53">
        <w:t>творческие индустрии могут способствовать интеграции России в мировую экономику в роли современной постиндустриальной державы</w:t>
      </w:r>
      <w:r w:rsidR="00EE4D53" w:rsidRPr="00EE4D53">
        <w:t xml:space="preserve"> [</w:t>
      </w:r>
      <w:r w:rsidR="00B10C1E" w:rsidRPr="00EE4D53">
        <w:t>8</w:t>
      </w:r>
      <w:r w:rsidR="00EE4D53" w:rsidRPr="00EE4D53">
        <w:t>].</w:t>
      </w:r>
    </w:p>
    <w:p w:rsidR="00EE4D53" w:rsidRDefault="00485B62" w:rsidP="00EE4D53">
      <w:pPr>
        <w:ind w:firstLine="709"/>
      </w:pPr>
      <w:r w:rsidRPr="00EE4D53">
        <w:t>В то же время, будучи инновационным направлением для России, продвижение творческих индустрий сопряжено с рядом проблем и дефицитов</w:t>
      </w:r>
      <w:r w:rsidR="00EE4D53" w:rsidRPr="00EE4D53">
        <w:t xml:space="preserve">. </w:t>
      </w:r>
      <w:r w:rsidRPr="00EE4D53">
        <w:t>Не хватает, прежде всего</w:t>
      </w:r>
      <w:r w:rsidR="00EE4D53" w:rsidRPr="00EE4D53">
        <w:t>:</w:t>
      </w:r>
    </w:p>
    <w:p w:rsidR="00EE4D53" w:rsidRDefault="00485B62" w:rsidP="00EE4D53">
      <w:pPr>
        <w:ind w:firstLine="709"/>
      </w:pPr>
      <w:r w:rsidRPr="00EE4D53">
        <w:t>понимания значимости творческих индустрий для развития культуры и экономики страны</w:t>
      </w:r>
      <w:r w:rsidR="00EE4D53" w:rsidRPr="00EE4D53">
        <w:t>;</w:t>
      </w:r>
    </w:p>
    <w:p w:rsidR="00EE4D53" w:rsidRDefault="00485B62" w:rsidP="00EE4D53">
      <w:pPr>
        <w:ind w:firstLine="709"/>
      </w:pPr>
      <w:r w:rsidRPr="00EE4D53">
        <w:t xml:space="preserve">теоретической базы </w:t>
      </w:r>
      <w:r w:rsidR="00EE4D53">
        <w:t>-</w:t>
      </w:r>
      <w:r w:rsidRPr="00EE4D53">
        <w:t xml:space="preserve"> тема творческих индустрий никогда ранее не звучала и не освещалась в работах по современной культуре и менеджменту</w:t>
      </w:r>
      <w:r w:rsidR="00EE4D53" w:rsidRPr="00EE4D53">
        <w:t>;</w:t>
      </w:r>
    </w:p>
    <w:p w:rsidR="00EE4D53" w:rsidRDefault="00485B62" w:rsidP="00EE4D53">
      <w:pPr>
        <w:ind w:firstLine="709"/>
      </w:pPr>
      <w:r w:rsidRPr="00EE4D53">
        <w:t>законодательной базы, правовых, финансовых и налоговых механизмов поддержки и развития творческих индустрий</w:t>
      </w:r>
      <w:r w:rsidR="00EE4D53" w:rsidRPr="00EE4D53">
        <w:t>;</w:t>
      </w:r>
    </w:p>
    <w:p w:rsidR="00EE4D53" w:rsidRDefault="00485B62" w:rsidP="00EE4D53">
      <w:pPr>
        <w:ind w:firstLine="709"/>
      </w:pPr>
      <w:r w:rsidRPr="00EE4D53">
        <w:t>профессионалов-практиков в сфере творческих индустрий</w:t>
      </w:r>
      <w:r w:rsidR="00EE4D53">
        <w:t xml:space="preserve"> (</w:t>
      </w:r>
      <w:r w:rsidRPr="00EE4D53">
        <w:t>заметим, что многие предприятия, которые успешно работают в России, относятся именно к этой сфере, но менеджеры и владельцы не осознают специфику их работы, их возможную роль и место в развитии экономики</w:t>
      </w:r>
      <w:r w:rsidR="00EE4D53" w:rsidRPr="00EE4D53">
        <w:t>);</w:t>
      </w:r>
    </w:p>
    <w:p w:rsidR="00EE4D53" w:rsidRDefault="00485B62" w:rsidP="00EE4D53">
      <w:pPr>
        <w:ind w:firstLine="709"/>
      </w:pPr>
      <w:r w:rsidRPr="00EE4D53">
        <w:t>экспертов-консультантов по вопросам как собственно культуры, так и налогообложения, права, финансов и менеджмента такого рода предприятий</w:t>
      </w:r>
      <w:r w:rsidR="00EE4D53" w:rsidRPr="00EE4D53">
        <w:t>.</w:t>
      </w:r>
    </w:p>
    <w:p w:rsidR="00EE4D53" w:rsidRDefault="00485B62" w:rsidP="00EE4D53">
      <w:pPr>
        <w:ind w:firstLine="709"/>
      </w:pPr>
      <w:r w:rsidRPr="00EE4D53">
        <w:t xml:space="preserve">Инициаторам программ развития творческих индустрий приходится развивать все линии одновременно </w:t>
      </w:r>
      <w:r w:rsidR="00EE4D53">
        <w:t>-</w:t>
      </w:r>
      <w:r w:rsidRPr="00EE4D53">
        <w:t xml:space="preserve"> проводить исследования, разъяснять суть явления, заниматься профессиональной подготовкой кадров, формировать корпус отечественных экспертов, прорабатывать законодательную и налоговую базу</w:t>
      </w:r>
      <w:r w:rsidR="00EE4D53" w:rsidRPr="00EE4D53">
        <w:t>.</w:t>
      </w:r>
    </w:p>
    <w:p w:rsidR="00EE4D53" w:rsidRDefault="00AB0A12" w:rsidP="00EE4D53">
      <w:pPr>
        <w:ind w:firstLine="709"/>
      </w:pPr>
      <w:r w:rsidRPr="00EE4D53">
        <w:t>Исходя из вышесказанного, целью нашей работы является рассмотрение роли государства в создании организационно-правовых структур по поддержке творческих индустрий</w:t>
      </w:r>
      <w:r w:rsidR="00EE4D53" w:rsidRPr="00EE4D53">
        <w:t>.</w:t>
      </w:r>
    </w:p>
    <w:p w:rsidR="003D4C1B" w:rsidRPr="00EE4D53" w:rsidRDefault="00FB5921" w:rsidP="00EE4D53">
      <w:pPr>
        <w:pStyle w:val="2"/>
      </w:pPr>
      <w:r w:rsidRPr="00EE4D53">
        <w:br w:type="page"/>
      </w:r>
      <w:bookmarkStart w:id="2" w:name="_Toc219349613"/>
      <w:bookmarkStart w:id="3" w:name="_Toc266008496"/>
      <w:r w:rsidR="003D4C1B" w:rsidRPr="00EE4D53">
        <w:t>Взаимодействие государства и культуры</w:t>
      </w:r>
      <w:bookmarkEnd w:id="2"/>
      <w:bookmarkEnd w:id="3"/>
    </w:p>
    <w:p w:rsidR="00EE4D53" w:rsidRDefault="00EE4D53" w:rsidP="00EE4D53">
      <w:pPr>
        <w:ind w:firstLine="709"/>
      </w:pPr>
    </w:p>
    <w:p w:rsidR="00EE4D53" w:rsidRDefault="003D4C1B" w:rsidP="00EE4D53">
      <w:pPr>
        <w:ind w:firstLine="709"/>
      </w:pPr>
      <w:r w:rsidRPr="00EE4D53">
        <w:t>90-е годы ушедшего века прошли под знаком борьбы отечественной культуры за выживание</w:t>
      </w:r>
      <w:r w:rsidR="00EE4D53" w:rsidRPr="00EE4D53">
        <w:t xml:space="preserve">. </w:t>
      </w:r>
      <w:r w:rsidRPr="00EE4D53">
        <w:t>Испытывая объективные финансовые трудности переходного периода, государство перестало быть единственным заказчиком и меценатом отечественных творцов</w:t>
      </w:r>
      <w:r w:rsidR="00EE4D53" w:rsidRPr="00EE4D53">
        <w:t xml:space="preserve">. </w:t>
      </w:r>
      <w:r w:rsidRPr="00EE4D53">
        <w:t>Появились различные формы государственной поддержки искусства, начали развиваться рыночные механизмы, появляться новые</w:t>
      </w:r>
      <w:r w:rsidR="00EE4D53">
        <w:t xml:space="preserve"> "</w:t>
      </w:r>
      <w:r w:rsidRPr="00EE4D53">
        <w:t>действующие лица</w:t>
      </w:r>
      <w:r w:rsidR="00EE4D53">
        <w:t xml:space="preserve">", </w:t>
      </w:r>
      <w:r w:rsidRPr="00EE4D53">
        <w:t>которые брали на себя часть функций, ранее принадлежавших государству</w:t>
      </w:r>
      <w:r w:rsidR="00EE4D53" w:rsidRPr="00EE4D53">
        <w:t>.</w:t>
      </w:r>
    </w:p>
    <w:p w:rsidR="00EE4D53" w:rsidRDefault="003D4C1B" w:rsidP="00EE4D53">
      <w:pPr>
        <w:ind w:firstLine="709"/>
      </w:pPr>
      <w:r w:rsidRPr="00EE4D53">
        <w:t>В качестве некоторых тенденций последнего десятилетия можно отметить следующие</w:t>
      </w:r>
      <w:r w:rsidR="00EE4D53" w:rsidRPr="00EE4D53">
        <w:t>.</w:t>
      </w:r>
    </w:p>
    <w:p w:rsidR="00EE4D53" w:rsidRDefault="003D4C1B" w:rsidP="00EE4D53">
      <w:pPr>
        <w:ind w:firstLine="709"/>
      </w:pPr>
      <w:r w:rsidRPr="00EE4D53">
        <w:t>Возникли новые категории заказчиков творческой продукции</w:t>
      </w:r>
      <w:r w:rsidR="00EE4D53" w:rsidRPr="00EE4D53">
        <w:t xml:space="preserve"> - </w:t>
      </w:r>
      <w:r w:rsidRPr="00EE4D53">
        <w:t>общественные и благотворительные фонды, корпоративные структуры, спонсоры и меценаты, причем некоторые из них одновременно выступают в роли эксклюзивных потребителей заказанной продукции</w:t>
      </w:r>
      <w:r w:rsidR="00EE4D53" w:rsidRPr="00EE4D53">
        <w:t xml:space="preserve">. </w:t>
      </w:r>
      <w:r w:rsidRPr="00EE4D53">
        <w:t>В сфере литературы и искусства с каждым годом появляется и действует все больше независимых компаний, занятых производством, распространением и реализацией продукции и услуг творческого свойства</w:t>
      </w:r>
      <w:r w:rsidR="00EE4D53" w:rsidRPr="00EE4D53">
        <w:t xml:space="preserve"> - </w:t>
      </w:r>
      <w:r w:rsidRPr="00EE4D53">
        <w:t>частных издательств, литературных и концертных агентств, продюсерских компаний и проч</w:t>
      </w:r>
      <w:r w:rsidR="00EE4D53" w:rsidRPr="00EE4D53">
        <w:t xml:space="preserve">. </w:t>
      </w:r>
      <w:r w:rsidRPr="00EE4D53">
        <w:t>На рынке печатной продукции, а также в шоу-бизнесе они сегодня занимают доминирующее положение, в других областях искусства</w:t>
      </w:r>
      <w:r w:rsidR="00EE4D53" w:rsidRPr="00EE4D53">
        <w:t xml:space="preserve"> - </w:t>
      </w:r>
      <w:r w:rsidRPr="00EE4D53">
        <w:t>кинематографе, театральной сфере, академической музыке</w:t>
      </w:r>
      <w:r w:rsidR="00EE4D53" w:rsidRPr="00EE4D53">
        <w:t xml:space="preserve"> - </w:t>
      </w:r>
      <w:r w:rsidRPr="00EE4D53">
        <w:t>начинают составлять серьезную конкуренцию государственным организациям</w:t>
      </w:r>
      <w:r w:rsidR="00EE4D53" w:rsidRPr="00EE4D53">
        <w:t xml:space="preserve">. </w:t>
      </w:r>
      <w:r w:rsidRPr="00EE4D53">
        <w:t>Кроме того, всё большее влияние на творческий процесс начинают оказывать потребители</w:t>
      </w:r>
      <w:r w:rsidR="00EE4D53">
        <w:t xml:space="preserve"> (</w:t>
      </w:r>
      <w:r w:rsidRPr="00EE4D53">
        <w:t>читатели, зрители, коллекционеры произведений искусства</w:t>
      </w:r>
      <w:r w:rsidR="00EE4D53" w:rsidRPr="00EE4D53">
        <w:t>),</w:t>
      </w:r>
      <w:r w:rsidRPr="00EE4D53">
        <w:t xml:space="preserve"> которые своими эстетическими вкусами и платежеспособным спросом во многом определяют объем и структуру предложения на рынке художественных товаров и услуг</w:t>
      </w:r>
      <w:r w:rsidR="00EE4D53" w:rsidRPr="00EE4D53">
        <w:t>.</w:t>
      </w:r>
    </w:p>
    <w:p w:rsidR="00EE4D53" w:rsidRDefault="003D4C1B" w:rsidP="00EE4D53">
      <w:pPr>
        <w:ind w:firstLine="709"/>
      </w:pPr>
      <w:r w:rsidRPr="00EE4D53">
        <w:t>Сегодня в обществе зреет понимание, что переходный период заканчивается</w:t>
      </w:r>
      <w:r w:rsidR="00EE4D53" w:rsidRPr="00EE4D53">
        <w:t xml:space="preserve">. </w:t>
      </w:r>
      <w:r w:rsidRPr="00EE4D53">
        <w:t>Очевидно, что новые реалии</w:t>
      </w:r>
      <w:r w:rsidR="00EE4D53" w:rsidRPr="00EE4D53">
        <w:t xml:space="preserve"> - </w:t>
      </w:r>
      <w:r w:rsidRPr="00EE4D53">
        <w:t>обретение свободы творчества, перемены в хозяйственном укладе страны, изменение роли государства в экономической и общественной жизни</w:t>
      </w:r>
      <w:r w:rsidR="00EE4D53" w:rsidRPr="00EE4D53">
        <w:t xml:space="preserve"> - </w:t>
      </w:r>
      <w:r w:rsidRPr="00EE4D53">
        <w:t>требуют и новых отношений между художником и государством</w:t>
      </w:r>
      <w:r w:rsidR="00EE4D53" w:rsidRPr="00EE4D53">
        <w:t xml:space="preserve"> [</w:t>
      </w:r>
      <w:r w:rsidR="00B10C1E" w:rsidRPr="00EE4D53">
        <w:t>10</w:t>
      </w:r>
      <w:r w:rsidR="00EE4D53" w:rsidRPr="00EE4D53">
        <w:t>].</w:t>
      </w:r>
    </w:p>
    <w:p w:rsidR="00EE4D53" w:rsidRDefault="00A752CA" w:rsidP="00EE4D53">
      <w:pPr>
        <w:ind w:firstLine="709"/>
      </w:pPr>
      <w:r w:rsidRPr="00EE4D53">
        <w:t>Трудности переходного периода заставили искать новые формы государственной поддержки искусства</w:t>
      </w:r>
      <w:r w:rsidR="00EE4D53" w:rsidRPr="00EE4D53">
        <w:t xml:space="preserve">. </w:t>
      </w:r>
      <w:r w:rsidRPr="00EE4D53">
        <w:t>Так, например, в рамках Федеральной целевой программы</w:t>
      </w:r>
      <w:r w:rsidR="00EE4D53">
        <w:t xml:space="preserve"> "</w:t>
      </w:r>
      <w:r w:rsidRPr="00EE4D53">
        <w:t>Культура России</w:t>
      </w:r>
      <w:r w:rsidR="00EE4D53">
        <w:t xml:space="preserve">" </w:t>
      </w:r>
      <w:r w:rsidRPr="00EE4D53">
        <w:t>за счет средств федерального бюджета осуществляется целевая адресная поддержка как конкретных организаций и объектов культуры, так и различных творческих проектов и мероприятий</w:t>
      </w:r>
      <w:r w:rsidR="00EE4D53" w:rsidRPr="00EE4D53">
        <w:t xml:space="preserve">. </w:t>
      </w:r>
      <w:r w:rsidRPr="00EE4D53">
        <w:t>Однако, несмотря на предпринимаемые меры, серьезных изменений во взаимоотношениях между государством и творческой сферой пока не произошло</w:t>
      </w:r>
      <w:r w:rsidR="00EE4D53" w:rsidRPr="00EE4D53">
        <w:t xml:space="preserve">. </w:t>
      </w:r>
      <w:r w:rsidRPr="00EE4D53">
        <w:t>В сфере искусства преимущественно используются старые управленческие схемы, сконструированные и достаточно успешно</w:t>
      </w:r>
      <w:r w:rsidR="00EE4D53">
        <w:t xml:space="preserve"> "</w:t>
      </w:r>
      <w:r w:rsidRPr="00EE4D53">
        <w:t>работавшие</w:t>
      </w:r>
      <w:r w:rsidR="00EE4D53">
        <w:t xml:space="preserve">" </w:t>
      </w:r>
      <w:r w:rsidRPr="00EE4D53">
        <w:t>в советский период, но непригодные для нынешних условий</w:t>
      </w:r>
      <w:r w:rsidR="00EE4D53" w:rsidRPr="00EE4D53">
        <w:t xml:space="preserve">. </w:t>
      </w:r>
      <w:r w:rsidRPr="00EE4D53">
        <w:t>Эти схемы в значительной степени сковывают возможность творческого маневра художника, приводят к неэффективному использованию бюджетных средств, выделяемых на культуру</w:t>
      </w:r>
      <w:r w:rsidR="00EE4D53" w:rsidRPr="00EE4D53">
        <w:t xml:space="preserve"> [</w:t>
      </w:r>
      <w:r w:rsidR="00B10C1E" w:rsidRPr="00EE4D53">
        <w:t>10</w:t>
      </w:r>
      <w:r w:rsidR="00EE4D53" w:rsidRPr="00EE4D53">
        <w:t>].</w:t>
      </w:r>
    </w:p>
    <w:p w:rsidR="00EE4D53" w:rsidRDefault="007A6D33" w:rsidP="00EE4D53">
      <w:pPr>
        <w:ind w:firstLine="709"/>
      </w:pPr>
      <w:r w:rsidRPr="00EE4D53">
        <w:t>Официальное определение творческих индустрий, принятое департаментом культуры, СМИ и спорта правительства Великобритании, звучит так</w:t>
      </w:r>
      <w:r w:rsidR="00EE4D53" w:rsidRPr="00EE4D53">
        <w:t xml:space="preserve">: </w:t>
      </w:r>
      <w:r w:rsidRPr="00EE4D53">
        <w:t>это</w:t>
      </w:r>
      <w:r w:rsidR="00EE4D53">
        <w:t xml:space="preserve"> "</w:t>
      </w:r>
      <w:r w:rsidRPr="00EE4D53">
        <w:t>…деятельность, в основе которой лежит индивидуальное творческое начало, навык или талант, и которая может создавать добавленную стоимость и рабочие места путем производства и эксплуатации интеллектуальной собственности</w:t>
      </w:r>
      <w:r w:rsidR="00EE4D53">
        <w:t xml:space="preserve">" </w:t>
      </w:r>
      <w:r w:rsidR="00EE4D53" w:rsidRPr="00EE4D53">
        <w:t>[</w:t>
      </w:r>
      <w:r w:rsidR="00C714C0" w:rsidRPr="00EE4D53">
        <w:t>7</w:t>
      </w:r>
      <w:r w:rsidR="00EE4D53" w:rsidRPr="00EE4D53">
        <w:t>].</w:t>
      </w:r>
    </w:p>
    <w:p w:rsidR="00EE4D53" w:rsidRDefault="007A6D33" w:rsidP="00EE4D53">
      <w:pPr>
        <w:ind w:firstLine="709"/>
      </w:pPr>
      <w:r w:rsidRPr="00EE4D53">
        <w:t>Не ограничиваясь одним определением, департамент предлагает также перечень конкретных видов деятельности, из которых складывается творческий сектор экономики</w:t>
      </w:r>
      <w:r w:rsidR="00EE4D53" w:rsidRPr="00EE4D53">
        <w:t xml:space="preserve">. </w:t>
      </w:r>
      <w:r w:rsidRPr="00EE4D53">
        <w:t>В этот список входят</w:t>
      </w:r>
      <w:r w:rsidR="00EE4D53" w:rsidRPr="00EE4D53">
        <w:t xml:space="preserve">: </w:t>
      </w:r>
      <w:r w:rsidRPr="00EE4D53">
        <w:t>реклама, архитектура, художественный и антикварный рынок, ремесла, дизайн, мода, производство кино</w:t>
      </w:r>
      <w:r w:rsidR="00EE4D53" w:rsidRPr="00EE4D53">
        <w:t xml:space="preserve"> - </w:t>
      </w:r>
      <w:r w:rsidRPr="00EE4D53">
        <w:t>и видеопродукции, программирование, в том числе создание развлекательных интерактивных программ и компьютерных игр, музыка, исполнительские искусства, издательское дело, теле-, радио</w:t>
      </w:r>
      <w:r w:rsidR="00EE4D53" w:rsidRPr="00EE4D53">
        <w:t xml:space="preserve"> - </w:t>
      </w:r>
      <w:r w:rsidRPr="00EE4D53">
        <w:t>и интернет-вещание</w:t>
      </w:r>
      <w:r w:rsidR="00EE4D53" w:rsidRPr="00EE4D53">
        <w:t>.</w:t>
      </w:r>
    </w:p>
    <w:p w:rsidR="00EE4D53" w:rsidRDefault="007A6D33" w:rsidP="00EE4D53">
      <w:pPr>
        <w:ind w:firstLine="709"/>
      </w:pPr>
      <w:r w:rsidRPr="00EE4D53">
        <w:t>Любопытно, что все перечисленные виды деятельности существовали задолго до того, как их объединили в понятие творческих индустрий</w:t>
      </w:r>
      <w:r w:rsidR="00EE4D53" w:rsidRPr="00EE4D53">
        <w:t xml:space="preserve">. </w:t>
      </w:r>
      <w:r w:rsidRPr="00EE4D53">
        <w:t>Следовательно, смысл концепции творческой экономики в том, чтобы взглянуть по-новому на хорошо знакомые вещи</w:t>
      </w:r>
      <w:r w:rsidR="00EE4D53" w:rsidRPr="00EE4D53">
        <w:t xml:space="preserve">. </w:t>
      </w:r>
      <w:r w:rsidRPr="00EE4D53">
        <w:t>Обобщая, можно сказать, что для развития этого сектора нужны творчески мыслящие, художественно одаренные люди, создающие в союзе с менеджерами и технологами рыночные продукты, экономическая ценность которых заключена в их культурных</w:t>
      </w:r>
      <w:r w:rsidR="00EE4D53">
        <w:t xml:space="preserve"> (</w:t>
      </w:r>
      <w:r w:rsidRPr="00EE4D53">
        <w:t>или</w:t>
      </w:r>
      <w:r w:rsidR="00EE4D53">
        <w:t xml:space="preserve"> "</w:t>
      </w:r>
      <w:r w:rsidRPr="00EE4D53">
        <w:t>интеллектуальных</w:t>
      </w:r>
      <w:r w:rsidR="00EE4D53">
        <w:t>"</w:t>
      </w:r>
      <w:r w:rsidR="00EE4D53" w:rsidRPr="00EE4D53">
        <w:t xml:space="preserve">) </w:t>
      </w:r>
      <w:r w:rsidRPr="00EE4D53">
        <w:t>свойствах</w:t>
      </w:r>
      <w:r w:rsidR="00EE4D53" w:rsidRPr="00EE4D53">
        <w:t xml:space="preserve"> [</w:t>
      </w:r>
      <w:r w:rsidR="00C714C0" w:rsidRPr="00EE4D53">
        <w:t>7</w:t>
      </w:r>
      <w:r w:rsidR="00EE4D53" w:rsidRPr="00EE4D53">
        <w:t>].</w:t>
      </w:r>
    </w:p>
    <w:p w:rsidR="00EE4D53" w:rsidRDefault="00EE4D53" w:rsidP="00EE4D53">
      <w:pPr>
        <w:ind w:firstLine="709"/>
      </w:pPr>
      <w:bookmarkStart w:id="4" w:name="_Toc219349614"/>
    </w:p>
    <w:p w:rsidR="00E904ED" w:rsidRPr="00EE4D53" w:rsidRDefault="00E904ED" w:rsidP="00EE4D53">
      <w:pPr>
        <w:pStyle w:val="2"/>
      </w:pPr>
      <w:bookmarkStart w:id="5" w:name="_Toc266008497"/>
      <w:r w:rsidRPr="00EE4D53">
        <w:t>Проблемы продвижения творческих индустрий</w:t>
      </w:r>
      <w:bookmarkEnd w:id="4"/>
      <w:bookmarkEnd w:id="5"/>
    </w:p>
    <w:p w:rsidR="00EE4D53" w:rsidRDefault="00EE4D53" w:rsidP="00EE4D53">
      <w:pPr>
        <w:ind w:firstLine="709"/>
      </w:pPr>
    </w:p>
    <w:p w:rsidR="00EE4D53" w:rsidRDefault="00E904ED" w:rsidP="00EE4D53">
      <w:pPr>
        <w:ind w:firstLine="709"/>
      </w:pPr>
      <w:r w:rsidRPr="00EE4D53">
        <w:t xml:space="preserve">Проведение семинаров показало, что бизнес-планирование в области культурного предпринимательства </w:t>
      </w:r>
      <w:r w:rsidR="00EE4D53">
        <w:t>-</w:t>
      </w:r>
      <w:r w:rsidRPr="00EE4D53">
        <w:t xml:space="preserve"> новое и сложное дело, причем не только для участников, но и для экспертов программы</w:t>
      </w:r>
      <w:r w:rsidR="00EE4D53" w:rsidRPr="00EE4D53">
        <w:t xml:space="preserve">. </w:t>
      </w:r>
      <w:r w:rsidRPr="00EE4D53">
        <w:t>Проблемы были связаны, прежде всего, с отсутствием механизмов функционирования такого рода предприятий в существующем финансовом и правовом поле</w:t>
      </w:r>
      <w:r w:rsidR="00EE4D53" w:rsidRPr="00EE4D53">
        <w:t>:</w:t>
      </w:r>
    </w:p>
    <w:p w:rsidR="00EE4D53" w:rsidRDefault="00E904ED" w:rsidP="00EE4D53">
      <w:pPr>
        <w:ind w:firstLine="709"/>
      </w:pPr>
      <w:r w:rsidRPr="00EE4D53">
        <w:t>дефицит инвесторов вынуждал участников обращаться к ресурсам государства и муниципалитетов, что создавало сложности в использовании этих средств на коммерческие цели</w:t>
      </w:r>
      <w:r w:rsidR="00EE4D53" w:rsidRPr="00EE4D53">
        <w:t>;</w:t>
      </w:r>
    </w:p>
    <w:p w:rsidR="00EE4D53" w:rsidRDefault="00E904ED" w:rsidP="00EE4D53">
      <w:pPr>
        <w:ind w:firstLine="709"/>
      </w:pPr>
      <w:r w:rsidRPr="00EE4D53">
        <w:t>отсутствие в российском законодательстве механизмов поддержки творческих индустрий затрудняло выбор организационно-правовой формы будущих предприятий</w:t>
      </w:r>
      <w:r w:rsidR="00EE4D53" w:rsidRPr="00EE4D53">
        <w:t>;</w:t>
      </w:r>
    </w:p>
    <w:p w:rsidR="00EE4D53" w:rsidRDefault="00E904ED" w:rsidP="00EE4D53">
      <w:pPr>
        <w:ind w:firstLine="709"/>
      </w:pPr>
      <w:r w:rsidRPr="00EE4D53">
        <w:t>сочетание коммерческой и некоммерческой составляющих в деятельности будущих предприятий создавало проблемы ведения бухгалтерского учета, вызывало большое количество вопросов по налогообложению</w:t>
      </w:r>
      <w:r w:rsidR="00EE4D53" w:rsidRPr="00EE4D53">
        <w:t>.</w:t>
      </w:r>
    </w:p>
    <w:p w:rsidR="00EE4D53" w:rsidRDefault="00E904ED" w:rsidP="00EE4D53">
      <w:pPr>
        <w:ind w:firstLine="709"/>
      </w:pPr>
      <w:r w:rsidRPr="00EE4D53">
        <w:t>Большой проблемой для создания предприятий стало отсутствие необходимых знаний и навыков у авторов проектов, а также дефицит квалифицированных бухгалтеров и финансовых специалистов в штате предприятий</w:t>
      </w:r>
      <w:r w:rsidR="00EE4D53" w:rsidRPr="00EE4D53">
        <w:t xml:space="preserve">. </w:t>
      </w:r>
      <w:r w:rsidRPr="00EE4D53">
        <w:t>Многие авторы проектов не имели даже общего представления о том, как функционирует организация с точки зрения налогообложения, бухучета, права и как могут рационально распределяться финансовые потоки</w:t>
      </w:r>
      <w:r w:rsidR="00EE4D53" w:rsidRPr="00EE4D53">
        <w:t>.</w:t>
      </w:r>
    </w:p>
    <w:p w:rsidR="00EE4D53" w:rsidRDefault="00E904ED" w:rsidP="00EE4D53">
      <w:pPr>
        <w:ind w:firstLine="709"/>
      </w:pPr>
      <w:r w:rsidRPr="00EE4D53">
        <w:t>Но главное, работники культуры, сотрудники государственных и муниципальных учреждений культуры оказались не готовы вести самостоятельную предпринимательскую деятельность</w:t>
      </w:r>
      <w:r w:rsidR="00EE4D53" w:rsidRPr="00EE4D53">
        <w:t xml:space="preserve">. </w:t>
      </w:r>
      <w:r w:rsidRPr="00EE4D53">
        <w:t>Обращение к предпринимательству, как к сфере, предполагающей отсутствие патернализма, где приходится действовать самостоятельно, на свой страх и риск, стало для участников сложным психологическим выбором и ответственным шагом</w:t>
      </w:r>
      <w:r w:rsidR="00EE4D53" w:rsidRPr="00EE4D53">
        <w:t>.</w:t>
      </w:r>
    </w:p>
    <w:p w:rsidR="00EE4D53" w:rsidRDefault="00E904ED" w:rsidP="00EE4D53">
      <w:pPr>
        <w:ind w:firstLine="709"/>
      </w:pPr>
      <w:r w:rsidRPr="00EE4D53">
        <w:t xml:space="preserve">Уже почти десять лет тому назад работникам культуры </w:t>
      </w:r>
      <w:r w:rsidR="00EE4D53">
        <w:t>-</w:t>
      </w:r>
      <w:r w:rsidRPr="00EE4D53">
        <w:t xml:space="preserve"> сотрудникам бюджетных учреждений </w:t>
      </w:r>
      <w:r w:rsidR="00EE4D53">
        <w:t>-</w:t>
      </w:r>
      <w:r w:rsidRPr="00EE4D53">
        <w:t xml:space="preserve"> пришлось делать такой же болезненный выбор, заставляя себя отказаться от бесконечного ожидания государственной помощи</w:t>
      </w:r>
      <w:r w:rsidR="00EE4D53" w:rsidRPr="00EE4D53">
        <w:t xml:space="preserve">. </w:t>
      </w:r>
      <w:r w:rsidRPr="00EE4D53">
        <w:t xml:space="preserve">Переход от пассивного ожидания к активному поиску средств </w:t>
      </w:r>
      <w:r w:rsidR="00EE4D53">
        <w:t>-</w:t>
      </w:r>
      <w:r w:rsidRPr="00EE4D53">
        <w:t xml:space="preserve"> обращениям к спонсорам, написанию заявок в благотворительные фонды </w:t>
      </w:r>
      <w:r w:rsidR="00EE4D53">
        <w:t>-</w:t>
      </w:r>
      <w:r w:rsidRPr="00EE4D53">
        <w:t xml:space="preserve"> был важной ступенью модернизации бюджетных учреждений</w:t>
      </w:r>
      <w:r w:rsidR="00EE4D53" w:rsidRPr="00EE4D53">
        <w:t xml:space="preserve">. </w:t>
      </w:r>
      <w:r w:rsidRPr="00EE4D53">
        <w:t>Сама мысль, что работник культуры и искусства должен обращаться к таким низким материям, как составление бюджета, казалась многим кощунственной</w:t>
      </w:r>
      <w:r w:rsidR="00EE4D53" w:rsidRPr="00EE4D53">
        <w:t xml:space="preserve">. </w:t>
      </w:r>
      <w:r w:rsidRPr="00EE4D53">
        <w:t>Это выглядело как отказ от привычных ценностей, где культура включает только идеи и творчество</w:t>
      </w:r>
      <w:r w:rsidR="00EE4D53" w:rsidRPr="00EE4D53">
        <w:t xml:space="preserve">. </w:t>
      </w:r>
      <w:r w:rsidRPr="00EE4D53">
        <w:t>Сегодня взгляды на эти вещи в основном изменились</w:t>
      </w:r>
      <w:r w:rsidR="00EE4D53" w:rsidRPr="00EE4D53">
        <w:t xml:space="preserve">. </w:t>
      </w:r>
      <w:r w:rsidRPr="00EE4D53">
        <w:t>Уже очень многие профессионалы в сфере культуры владеют навыками фандрейзинга, и подача проекта на конкурс или переговоры с бизнесменами стали понятным и почти обыденным делом</w:t>
      </w:r>
      <w:r w:rsidR="00EE4D53" w:rsidRPr="00EE4D53">
        <w:t>.</w:t>
      </w:r>
      <w:r w:rsidR="00EE4D53">
        <w:t xml:space="preserve"> </w:t>
      </w:r>
      <w:r w:rsidRPr="00EE4D53">
        <w:t>Поддержка пилотных площадок стала важным этапом продвижения, адаптации и распространения технологий творческих индустрий в России</w:t>
      </w:r>
      <w:r w:rsidR="00EE4D53" w:rsidRPr="00EE4D53">
        <w:t xml:space="preserve">. </w:t>
      </w:r>
      <w:r w:rsidRPr="00EE4D53">
        <w:t xml:space="preserve">Создание действующих моделей предприятий творческих индустрий </w:t>
      </w:r>
      <w:r w:rsidR="00EE4D53">
        <w:t>-</w:t>
      </w:r>
      <w:r w:rsidRPr="00EE4D53">
        <w:t xml:space="preserve"> убедительный аргумент для властей, общественности и профессионалов в дискуссии о жизнеспособности творческих индустрий на российской почве</w:t>
      </w:r>
      <w:r w:rsidR="00EE4D53" w:rsidRPr="00EE4D53">
        <w:t xml:space="preserve"> [</w:t>
      </w:r>
      <w:r w:rsidR="00C714C0" w:rsidRPr="00EE4D53">
        <w:t>6</w:t>
      </w:r>
      <w:r w:rsidR="00EE4D53" w:rsidRPr="00EE4D53">
        <w:t>].</w:t>
      </w:r>
    </w:p>
    <w:p w:rsidR="00E55F86" w:rsidRPr="00EE4D53" w:rsidRDefault="00B10C1E" w:rsidP="00EE4D53">
      <w:pPr>
        <w:pStyle w:val="2"/>
      </w:pPr>
      <w:bookmarkStart w:id="6" w:name="_Toc219349615"/>
      <w:r w:rsidRPr="00EE4D53">
        <w:br w:type="page"/>
      </w:r>
      <w:bookmarkStart w:id="7" w:name="_Toc266008498"/>
      <w:r w:rsidR="00E55F86" w:rsidRPr="00EE4D53">
        <w:t>Роль государства в поддержк</w:t>
      </w:r>
      <w:r w:rsidR="00E904ED" w:rsidRPr="00EE4D53">
        <w:t>е</w:t>
      </w:r>
      <w:r w:rsidR="00E55F86" w:rsidRPr="00EE4D53">
        <w:t xml:space="preserve"> культуры</w:t>
      </w:r>
      <w:r w:rsidR="00EE4D53" w:rsidRPr="00EE4D53">
        <w:t xml:space="preserve">: </w:t>
      </w:r>
      <w:r w:rsidR="00E55F86" w:rsidRPr="00EE4D53">
        <w:t>новый взгляд на проблему</w:t>
      </w:r>
      <w:bookmarkEnd w:id="6"/>
      <w:bookmarkEnd w:id="7"/>
    </w:p>
    <w:p w:rsidR="00EE4D53" w:rsidRDefault="00EE4D53" w:rsidP="00EE4D53">
      <w:pPr>
        <w:ind w:firstLine="709"/>
      </w:pPr>
    </w:p>
    <w:p w:rsidR="00EE4D53" w:rsidRDefault="00E55F86" w:rsidP="00EE4D53">
      <w:pPr>
        <w:ind w:firstLine="709"/>
      </w:pPr>
      <w:r w:rsidRPr="00EE4D53">
        <w:t>Одним из приоритетных направлений должно стать развитие практики государственного заказа на создание произведений, а также реализацию программ и проектов, имеющих безусловную общественную значимость или направленных на удовлетворение спроса в тех областях и жанрах, к которым рынок не проявляет достаточного интереса</w:t>
      </w:r>
      <w:r w:rsidR="00EE4D53" w:rsidRPr="00EE4D53">
        <w:t xml:space="preserve">. </w:t>
      </w:r>
      <w:r w:rsidRPr="00EE4D53">
        <w:t>Данная модель является универсальной, то есть может применяться не только по отношению к физическим лицам</w:t>
      </w:r>
      <w:r w:rsidR="00EE4D53">
        <w:t xml:space="preserve"> (</w:t>
      </w:r>
      <w:r w:rsidRPr="00EE4D53">
        <w:t xml:space="preserve">конкретным литераторам, композиторам, режиссерам, продюсерам и </w:t>
      </w:r>
      <w:r w:rsidR="00EE4D53">
        <w:t>др.)</w:t>
      </w:r>
      <w:r w:rsidR="00EE4D53" w:rsidRPr="00EE4D53">
        <w:t>,</w:t>
      </w:r>
      <w:r w:rsidRPr="00EE4D53">
        <w:t xml:space="preserve"> но и к творческим коллективам, в том числе находящимся в федеральном, региональном и муниципальном ведении</w:t>
      </w:r>
      <w:r w:rsidR="00EE4D53" w:rsidRPr="00EE4D53">
        <w:t>.</w:t>
      </w:r>
    </w:p>
    <w:p w:rsidR="00EE4D53" w:rsidRDefault="00E55F86" w:rsidP="00EE4D53">
      <w:pPr>
        <w:ind w:firstLine="709"/>
      </w:pPr>
      <w:r w:rsidRPr="00EE4D53">
        <w:t>Что касается финансирования текущей творческой деятельности государственных и муниципальных творческих коллективов</w:t>
      </w:r>
      <w:r w:rsidR="00EE4D53">
        <w:t xml:space="preserve"> (</w:t>
      </w:r>
      <w:r w:rsidRPr="00EE4D53">
        <w:t>оркестров, хореографических ансамблей, театральных трупп, художественных мастерских и проч</w:t>
      </w:r>
      <w:r w:rsidR="00FC1512">
        <w:t>.</w:t>
      </w:r>
      <w:r w:rsidR="00EE4D53" w:rsidRPr="00EE4D53">
        <w:t>),</w:t>
      </w:r>
      <w:r w:rsidRPr="00EE4D53">
        <w:t xml:space="preserve"> то в основу их отношений с учредителем должен быть положен договорный принцип</w:t>
      </w:r>
      <w:r w:rsidR="00EE4D53" w:rsidRPr="00EE4D53">
        <w:t xml:space="preserve">. </w:t>
      </w:r>
      <w:r w:rsidRPr="00EE4D53">
        <w:t>Например, в договоре между учредителем</w:t>
      </w:r>
      <w:r w:rsidR="00EE4D53">
        <w:t xml:space="preserve"> (</w:t>
      </w:r>
      <w:r w:rsidRPr="00EE4D53">
        <w:t>в лице министерства или комитета по культуре</w:t>
      </w:r>
      <w:r w:rsidR="00EE4D53" w:rsidRPr="00EE4D53">
        <w:t xml:space="preserve">) </w:t>
      </w:r>
      <w:r w:rsidRPr="00EE4D53">
        <w:t>и руководителем коллектива четко определяются цели и направления творческой деятельности, количественные и качественные показатели ее результативности, обязательства учредителя</w:t>
      </w:r>
      <w:r w:rsidR="00EE4D53">
        <w:t xml:space="preserve"> (</w:t>
      </w:r>
      <w:r w:rsidRPr="00EE4D53">
        <w:t xml:space="preserve">финансовые, имущественные и </w:t>
      </w:r>
      <w:r w:rsidR="00EE4D53">
        <w:t>др.)</w:t>
      </w:r>
      <w:r w:rsidR="00EE4D53" w:rsidRPr="00EE4D53">
        <w:t>,</w:t>
      </w:r>
      <w:r w:rsidRPr="00EE4D53">
        <w:t xml:space="preserve"> а также ответственность сторон за выполнение условий договора, включая санкции и порядок возмещения взаимного ущерба</w:t>
      </w:r>
      <w:r w:rsidR="00EE4D53" w:rsidRPr="00EE4D53">
        <w:t xml:space="preserve">. </w:t>
      </w:r>
      <w:r w:rsidRPr="00EE4D53">
        <w:t>Это позволит перейти от существующего ныне принципа патроната государства над учреждениями искусства к установлению партнерских отношений государства и творческого коллектива с четко определенным перечнем взаимных обязательств</w:t>
      </w:r>
      <w:r w:rsidR="00EE4D53" w:rsidRPr="00EE4D53">
        <w:t xml:space="preserve"> [</w:t>
      </w:r>
      <w:r w:rsidR="00C714C0" w:rsidRPr="00EE4D53">
        <w:t>10</w:t>
      </w:r>
      <w:r w:rsidR="00EE4D53" w:rsidRPr="00EE4D53">
        <w:t>].</w:t>
      </w:r>
    </w:p>
    <w:p w:rsidR="00EE4D53" w:rsidRDefault="00E904ED" w:rsidP="00EE4D53">
      <w:pPr>
        <w:ind w:firstLine="709"/>
      </w:pPr>
      <w:r w:rsidRPr="00EE4D53">
        <w:t>Государство и общество в целом настроены на поддержку творческого предпринимательства</w:t>
      </w:r>
      <w:r w:rsidR="00EE4D53" w:rsidRPr="00EE4D53">
        <w:t xml:space="preserve">. </w:t>
      </w:r>
      <w:r w:rsidRPr="00EE4D53">
        <w:t>Речь идет, прежде всего, о финансовой поддержке со стороны государства, международных организаций, частных и корпоративных благотворительных фондов</w:t>
      </w:r>
      <w:r w:rsidR="00EE4D53" w:rsidRPr="00EE4D53">
        <w:t>.</w:t>
      </w:r>
    </w:p>
    <w:p w:rsidR="00EE4D53" w:rsidRDefault="00E904ED" w:rsidP="00EE4D53">
      <w:pPr>
        <w:ind w:firstLine="709"/>
      </w:pPr>
      <w:r w:rsidRPr="00EE4D53">
        <w:t>Например, успешнейший английский Хаддерсфилд с населением примерно 145 тыс</w:t>
      </w:r>
      <w:r w:rsidR="00EE4D53" w:rsidRPr="00EE4D53">
        <w:t xml:space="preserve">. </w:t>
      </w:r>
      <w:r w:rsidRPr="00EE4D53">
        <w:t>жителей, не имеющий даже статуса города</w:t>
      </w:r>
      <w:r w:rsidR="00EE4D53">
        <w:t xml:space="preserve"> (</w:t>
      </w:r>
      <w:r w:rsidRPr="00EE4D53">
        <w:t>он входит в состав местного самоуправления муниципального района Кёрклис</w:t>
      </w:r>
      <w:r w:rsidR="00EE4D53" w:rsidRPr="00EE4D53">
        <w:t>),</w:t>
      </w:r>
      <w:r w:rsidRPr="00EE4D53">
        <w:t xml:space="preserve"> был выбран из 500 участников конкурса Еврокомиссии на получение статуса</w:t>
      </w:r>
      <w:r w:rsidR="00EE4D53">
        <w:t xml:space="preserve"> "</w:t>
      </w:r>
      <w:r w:rsidRPr="00EE4D53">
        <w:t>пилотного городского проекта</w:t>
      </w:r>
      <w:r w:rsidR="00EE4D53">
        <w:t xml:space="preserve">". </w:t>
      </w:r>
      <w:r w:rsidRPr="00EE4D53">
        <w:t>В 1995 году Хаддерсфилд получил 3 млн</w:t>
      </w:r>
      <w:r w:rsidR="00EE4D53" w:rsidRPr="00EE4D53">
        <w:t xml:space="preserve">. </w:t>
      </w:r>
      <w:r w:rsidRPr="00EE4D53">
        <w:t>экю на реализацию программы</w:t>
      </w:r>
      <w:r w:rsidR="00EE4D53">
        <w:t xml:space="preserve"> "</w:t>
      </w:r>
      <w:r w:rsidRPr="00EE4D53">
        <w:t>Инициатива</w:t>
      </w:r>
      <w:r w:rsidR="00EE4D53" w:rsidRPr="00EE4D53">
        <w:t xml:space="preserve">: </w:t>
      </w:r>
      <w:r w:rsidRPr="00EE4D53">
        <w:t>творческий город</w:t>
      </w:r>
      <w:r w:rsidR="00EE4D53">
        <w:t xml:space="preserve">". </w:t>
      </w:r>
      <w:r w:rsidRPr="00EE4D53">
        <w:t>В 1999 году он получил еще 15 млн</w:t>
      </w:r>
      <w:r w:rsidR="00EE4D53" w:rsidRPr="00EE4D53">
        <w:t xml:space="preserve">. </w:t>
      </w:r>
      <w:r w:rsidRPr="00EE4D53">
        <w:t>фунтов стерлингов в виде гранта от местных властей Кёрклиса</w:t>
      </w:r>
      <w:r w:rsidR="00EE4D53">
        <w:t xml:space="preserve"> (</w:t>
      </w:r>
      <w:r w:rsidRPr="00EE4D53">
        <w:t>в свою очередь, получивших правительственный грант</w:t>
      </w:r>
      <w:r w:rsidR="00EE4D53" w:rsidRPr="00EE4D53">
        <w:t xml:space="preserve">). </w:t>
      </w:r>
      <w:r w:rsidRPr="00EE4D53">
        <w:t>Всего же с 1999 по 2005 год из разных источников в программы Хаддерсфилда привлечено грантов и инвестиций на сумму 71 млн</w:t>
      </w:r>
      <w:r w:rsidR="00EE4D53" w:rsidRPr="00EE4D53">
        <w:t xml:space="preserve">. </w:t>
      </w:r>
      <w:r w:rsidRPr="00EE4D53">
        <w:t>фунтов стерлингов</w:t>
      </w:r>
      <w:r w:rsidR="00EE4D53" w:rsidRPr="00EE4D53">
        <w:t xml:space="preserve">. </w:t>
      </w:r>
      <w:r w:rsidRPr="00EE4D53">
        <w:t>Большая часть этих денег пошла на поддержку местных предприятий и развитие малого бизнеса</w:t>
      </w:r>
      <w:r w:rsidR="00EE4D53" w:rsidRPr="00EE4D53">
        <w:t>.</w:t>
      </w:r>
    </w:p>
    <w:p w:rsidR="00EE4D53" w:rsidRDefault="00E904ED" w:rsidP="00EE4D53">
      <w:pPr>
        <w:ind w:firstLine="709"/>
      </w:pPr>
      <w:r w:rsidRPr="00EE4D53">
        <w:t>Есть и другие механизмы поддержки инициатив</w:t>
      </w:r>
      <w:r w:rsidR="00EE4D53" w:rsidRPr="00EE4D53">
        <w:t>:</w:t>
      </w:r>
      <w:r w:rsidR="00EE4D53">
        <w:t xml:space="preserve"> "</w:t>
      </w:r>
      <w:r w:rsidRPr="00EE4D53">
        <w:t>теплицы</w:t>
      </w:r>
      <w:r w:rsidR="00EE4D53">
        <w:t>", "</w:t>
      </w:r>
      <w:r w:rsidRPr="00EE4D53">
        <w:t>инкубаторы</w:t>
      </w:r>
      <w:r w:rsidR="00EE4D53">
        <w:t xml:space="preserve">", </w:t>
      </w:r>
      <w:r w:rsidRPr="00EE4D53">
        <w:t>институт советников и консультантов для начинающих бизнесменов</w:t>
      </w:r>
      <w:r w:rsidR="00EE4D53">
        <w:t xml:space="preserve"> (</w:t>
      </w:r>
      <w:r w:rsidRPr="00EE4D53">
        <w:t>сетевой организационной структуры, позволяющей предпринимателям выстраивать горизонтальные связи</w:t>
      </w:r>
      <w:r w:rsidR="00EE4D53" w:rsidRPr="00EE4D53">
        <w:t>),</w:t>
      </w:r>
      <w:r w:rsidRPr="00EE4D53">
        <w:t xml:space="preserve"> предоставление предпринимателям офисов и мастерских на льготных условиях, презентационная поддержка программ и их участников и, наконец, создание агентств по продвижению продуктов и услуг на рынок</w:t>
      </w:r>
      <w:r w:rsidR="00EE4D53" w:rsidRPr="00EE4D53">
        <w:t xml:space="preserve"> [</w:t>
      </w:r>
      <w:r w:rsidR="00C714C0" w:rsidRPr="00EE4D53">
        <w:t>6</w:t>
      </w:r>
      <w:r w:rsidR="00EE4D53" w:rsidRPr="00EE4D53">
        <w:t>].</w:t>
      </w:r>
    </w:p>
    <w:p w:rsidR="00EE4D53" w:rsidRDefault="00EE4D53" w:rsidP="00EE4D53">
      <w:pPr>
        <w:ind w:firstLine="709"/>
      </w:pPr>
      <w:bookmarkStart w:id="8" w:name="_Toc219349616"/>
    </w:p>
    <w:p w:rsidR="00DA362B" w:rsidRPr="00EE4D53" w:rsidRDefault="00DA362B" w:rsidP="00EE4D53">
      <w:pPr>
        <w:pStyle w:val="2"/>
      </w:pPr>
      <w:bookmarkStart w:id="9" w:name="_Toc266008499"/>
      <w:r w:rsidRPr="00EE4D53">
        <w:t>Дополнительные ресурсы развития творческих организаций</w:t>
      </w:r>
      <w:bookmarkEnd w:id="8"/>
      <w:bookmarkEnd w:id="9"/>
    </w:p>
    <w:p w:rsidR="00EE4D53" w:rsidRDefault="00EE4D53" w:rsidP="00EE4D53">
      <w:pPr>
        <w:ind w:firstLine="709"/>
      </w:pPr>
    </w:p>
    <w:p w:rsidR="00EE4D53" w:rsidRDefault="00DA362B" w:rsidP="00EE4D53">
      <w:pPr>
        <w:ind w:firstLine="709"/>
      </w:pPr>
      <w:r w:rsidRPr="00EE4D53">
        <w:t>Повышению эффективности деятельности государственных и муниципальных организаций культуры могло бы способствовать поощрение множественности источников их финансирования</w:t>
      </w:r>
      <w:r w:rsidR="00EE4D53" w:rsidRPr="00EE4D53">
        <w:t xml:space="preserve">. </w:t>
      </w:r>
      <w:r w:rsidRPr="00EE4D53">
        <w:t>Помимо прямых бюджетных ассигнований со стороны учредителей</w:t>
      </w:r>
      <w:r w:rsidR="00EE4D53">
        <w:t xml:space="preserve"> (</w:t>
      </w:r>
      <w:r w:rsidRPr="00EE4D53">
        <w:t>органов государственной власти различных уровней и органов местного самоуправления</w:t>
      </w:r>
      <w:r w:rsidR="00EE4D53" w:rsidRPr="00EE4D53">
        <w:t>),</w:t>
      </w:r>
      <w:r w:rsidRPr="00EE4D53">
        <w:t xml:space="preserve"> крайне важно облегчить возможность театрам, филармониям, оркестрам, киностудиям и др</w:t>
      </w:r>
      <w:r w:rsidR="00EE4D53" w:rsidRPr="00EE4D53">
        <w:t xml:space="preserve">. </w:t>
      </w:r>
      <w:r w:rsidRPr="00EE4D53">
        <w:t>организациям свободно привлекать негосударственные средства и распоряжаться ими</w:t>
      </w:r>
      <w:r w:rsidR="00EE4D53" w:rsidRPr="00EE4D53">
        <w:t>.</w:t>
      </w:r>
    </w:p>
    <w:p w:rsidR="00EE4D53" w:rsidRDefault="00DA362B" w:rsidP="00EE4D53">
      <w:pPr>
        <w:ind w:firstLine="709"/>
      </w:pPr>
      <w:r w:rsidRPr="00EE4D53">
        <w:t>Государство, будучи объективно заинтересованным в привлечении дополнительных средств в сферу искусства, должно способствовать созданию благоприятных условий для развития меценатства и благотворительности</w:t>
      </w:r>
      <w:r w:rsidR="00EE4D53" w:rsidRPr="00EE4D53">
        <w:t xml:space="preserve">. </w:t>
      </w:r>
      <w:r w:rsidRPr="00EE4D53">
        <w:t>Российский опыт второй половины XIX века наглядно показал, что политика государственного поощрения меценатской и благотворительной деятельности, осуществляемая целенаправленно и планомерно, приносит ощутимые результаты</w:t>
      </w:r>
      <w:r w:rsidR="00EE4D53" w:rsidRPr="00EE4D53">
        <w:t xml:space="preserve">. </w:t>
      </w:r>
      <w:r w:rsidRPr="00EE4D53">
        <w:t>Позитивная идея частной помощи отечественной культуре, образованию, науке способна сплотить людей, стать основой для солидарности различных социальных слоев и элит российского общества</w:t>
      </w:r>
      <w:r w:rsidR="00EE4D53" w:rsidRPr="00EE4D53">
        <w:t xml:space="preserve">. </w:t>
      </w:r>
      <w:r w:rsidRPr="00EE4D53">
        <w:t>С экономической точки зрения, возрождение и развитие в нашей стране традиции партнерства общества и государства поможет в перспективе перейти к финансированию культуры по схеме</w:t>
      </w:r>
      <w:r w:rsidR="00EE4D53">
        <w:t xml:space="preserve"> "</w:t>
      </w:r>
      <w:r w:rsidRPr="00EE4D53">
        <w:t>бюджет + благотворительность</w:t>
      </w:r>
      <w:r w:rsidR="00EE4D53">
        <w:t xml:space="preserve">", </w:t>
      </w:r>
      <w:r w:rsidRPr="00EE4D53">
        <w:t>которая успешно работает во многих странах мира</w:t>
      </w:r>
      <w:r w:rsidR="00EE4D53" w:rsidRPr="00EE4D53">
        <w:t>.</w:t>
      </w:r>
    </w:p>
    <w:p w:rsidR="00EE4D53" w:rsidRDefault="00DA362B" w:rsidP="00EE4D53">
      <w:pPr>
        <w:ind w:firstLine="709"/>
      </w:pPr>
      <w:r w:rsidRPr="00EE4D53">
        <w:t>Вместе с тем следует отметить, что на пути реализации этой</w:t>
      </w:r>
      <w:r w:rsidR="00EE4D53">
        <w:t xml:space="preserve"> "</w:t>
      </w:r>
      <w:r w:rsidRPr="00EE4D53">
        <w:t>формулы партнерства</w:t>
      </w:r>
      <w:r w:rsidR="00EE4D53">
        <w:t xml:space="preserve">" </w:t>
      </w:r>
      <w:r w:rsidRPr="00EE4D53">
        <w:t>определенным препятствием может стать нынешний статус творческих организаций</w:t>
      </w:r>
      <w:r w:rsidR="00EE4D53" w:rsidRPr="00EE4D53">
        <w:t xml:space="preserve">. </w:t>
      </w:r>
    </w:p>
    <w:p w:rsidR="00FC1512" w:rsidRDefault="00DA362B" w:rsidP="00FC1512">
      <w:pPr>
        <w:ind w:firstLine="709"/>
      </w:pPr>
      <w:r w:rsidRPr="00EE4D53">
        <w:t>Предусмотренная для них действующим законодательством организационно-правовая форма</w:t>
      </w:r>
      <w:r w:rsidR="00EE4D53">
        <w:t xml:space="preserve"> (</w:t>
      </w:r>
      <w:r w:rsidRPr="00EE4D53">
        <w:t>учреждение культуры</w:t>
      </w:r>
      <w:r w:rsidR="00EE4D53" w:rsidRPr="00EE4D53">
        <w:t xml:space="preserve">) </w:t>
      </w:r>
      <w:r w:rsidRPr="00EE4D53">
        <w:t>не в полной мере отвечает специфике творческой деятельности и оставляет мало простора для оперативного решения возникающих проблем</w:t>
      </w:r>
      <w:r w:rsidR="00EE4D53" w:rsidRPr="00EE4D53">
        <w:t xml:space="preserve">. </w:t>
      </w:r>
      <w:r w:rsidRPr="00EE4D53">
        <w:t>Вполне приемлемый для других бюджетных организаций, статус учреждения, применительно к организациям искусств, существенно ограничивает их возможности успешно решать творческие задачи, привлекать и расходовать внебюджетные средства</w:t>
      </w:r>
      <w:r w:rsidR="00EE4D53" w:rsidRPr="00EE4D53">
        <w:t xml:space="preserve"> [</w:t>
      </w:r>
      <w:r w:rsidR="00C714C0" w:rsidRPr="00EE4D53">
        <w:t>10</w:t>
      </w:r>
      <w:r w:rsidR="00EE4D53" w:rsidRPr="00EE4D53">
        <w:t>].</w:t>
      </w:r>
    </w:p>
    <w:p w:rsidR="00883CD1" w:rsidRPr="00EE4D53" w:rsidRDefault="00FC1512" w:rsidP="00EE4D53">
      <w:pPr>
        <w:pStyle w:val="2"/>
      </w:pPr>
      <w:bookmarkStart w:id="10" w:name="_Toc219349617"/>
      <w:bookmarkStart w:id="11" w:name="_Toc266008500"/>
      <w:r>
        <w:br w:type="page"/>
      </w:r>
      <w:r w:rsidR="00883CD1" w:rsidRPr="00EE4D53">
        <w:t>Создание российского Координационного совета по развитию творческих индустрий</w:t>
      </w:r>
      <w:bookmarkEnd w:id="10"/>
      <w:bookmarkEnd w:id="11"/>
    </w:p>
    <w:p w:rsidR="00EE4D53" w:rsidRDefault="00EE4D53" w:rsidP="00EE4D53">
      <w:pPr>
        <w:ind w:firstLine="709"/>
      </w:pPr>
    </w:p>
    <w:p w:rsidR="00EE4D53" w:rsidRDefault="00883CD1" w:rsidP="00EE4D53">
      <w:pPr>
        <w:ind w:firstLine="709"/>
      </w:pPr>
      <w:r w:rsidRPr="00EE4D53">
        <w:t>Еще одним ярким достижением в рамках программы стало создание в феврале 2004 года российского Координационного совета по развитию творческих индустрий</w:t>
      </w:r>
      <w:r w:rsidR="00EE4D53" w:rsidRPr="00EE4D53">
        <w:t xml:space="preserve">. </w:t>
      </w:r>
      <w:r w:rsidRPr="00EE4D53">
        <w:t>Объединивший представителей российских организаций, осуществляющих деятельность в этой области, либо способных повлиять на результаты этой деятельности, а также представителей международных организаций-партнеров, российский Координационный совет был задуман как соединительное звено между различными региональными проектами по поддержке российского сектора творческих индустрий</w:t>
      </w:r>
      <w:r w:rsidR="00EE4D53" w:rsidRPr="00EE4D53">
        <w:t xml:space="preserve">. </w:t>
      </w:r>
      <w:r w:rsidRPr="00EE4D53">
        <w:t>Основными задачами этого совета стало координирование существующих программ, совместное планирование деятельности и лоббирование интересов творческих индустрий среди разнообразных групп влияния на всех уровнях</w:t>
      </w:r>
      <w:r w:rsidR="00EE4D53" w:rsidRPr="00EE4D53">
        <w:t>.</w:t>
      </w:r>
    </w:p>
    <w:p w:rsidR="00EE4D53" w:rsidRDefault="00883CD1" w:rsidP="00EE4D53">
      <w:pPr>
        <w:ind w:firstLine="709"/>
      </w:pPr>
      <w:r w:rsidRPr="00EE4D53">
        <w:t>Помимо руководителей Центра развития творческих индустрий</w:t>
      </w:r>
      <w:r w:rsidR="00EE4D53">
        <w:t xml:space="preserve"> (</w:t>
      </w:r>
      <w:r w:rsidRPr="00EE4D53">
        <w:t>Санкт-Петербург</w:t>
      </w:r>
      <w:r w:rsidR="00EE4D53" w:rsidRPr="00EE4D53">
        <w:t>),</w:t>
      </w:r>
      <w:r w:rsidRPr="00EE4D53">
        <w:t xml:space="preserve"> Центра развития музейного дела</w:t>
      </w:r>
      <w:r w:rsidR="00EE4D53">
        <w:t xml:space="preserve"> (</w:t>
      </w:r>
      <w:r w:rsidRPr="00EE4D53">
        <w:t>Санкт-Петербург</w:t>
      </w:r>
      <w:r w:rsidR="00EE4D53" w:rsidRPr="00EE4D53">
        <w:t xml:space="preserve">) </w:t>
      </w:r>
      <w:r w:rsidRPr="00EE4D53">
        <w:t>и Института культурной политики</w:t>
      </w:r>
      <w:r w:rsidR="00EE4D53">
        <w:t xml:space="preserve"> (</w:t>
      </w:r>
      <w:r w:rsidRPr="00EE4D53">
        <w:t>Москва</w:t>
      </w:r>
      <w:r w:rsidR="00EE4D53" w:rsidRPr="00EE4D53">
        <w:t xml:space="preserve">) </w:t>
      </w:r>
      <w:r w:rsidRPr="00EE4D53">
        <w:t>в российский Координационный совет вошли представители Санкт-Петербургского Центра социально-экономических исследований</w:t>
      </w:r>
      <w:r w:rsidR="00EE4D53">
        <w:t xml:space="preserve"> "</w:t>
      </w:r>
      <w:r w:rsidRPr="00EE4D53">
        <w:t>Леонтьевский центр</w:t>
      </w:r>
      <w:r w:rsidR="00EE4D53">
        <w:t xml:space="preserve">" </w:t>
      </w:r>
      <w:r w:rsidRPr="00EE4D53">
        <w:t>и британских негосударственных организаций</w:t>
      </w:r>
      <w:r w:rsidR="00EE4D53" w:rsidRPr="00EE4D53">
        <w:t xml:space="preserve">: </w:t>
      </w:r>
      <w:r w:rsidRPr="00EE4D53">
        <w:t>Агентство по развитию творческих индустрий</w:t>
      </w:r>
      <w:r w:rsidR="00EE4D53">
        <w:t xml:space="preserve"> (</w:t>
      </w:r>
      <w:r w:rsidRPr="00EE4D53">
        <w:t>CIDS, Манчестер</w:t>
      </w:r>
      <w:r w:rsidR="00EE4D53" w:rsidRPr="00EE4D53">
        <w:t>),</w:t>
      </w:r>
      <w:r w:rsidRPr="00EE4D53">
        <w:t xml:space="preserve"> Институт популярной культуры Университета Манчестер Метрополитен и Форум лидеров бизнеса под эгидой принца Уэльского, </w:t>
      </w:r>
      <w:r w:rsidR="00EE4D53">
        <w:t>-</w:t>
      </w:r>
      <w:r w:rsidRPr="00EE4D53">
        <w:t xml:space="preserve"> а также представители Правительства Санкт-Петербурга и Администрации Архангельской области</w:t>
      </w:r>
      <w:r w:rsidR="00EE4D53">
        <w:t xml:space="preserve"> (</w:t>
      </w:r>
      <w:r w:rsidRPr="00EE4D53">
        <w:t>регионов, в которых на сегодняшний день сосредоточена основная деятельность</w:t>
      </w:r>
      <w:r w:rsidR="00EE4D53" w:rsidRPr="00EE4D53">
        <w:t>).</w:t>
      </w:r>
    </w:p>
    <w:p w:rsidR="00EE4D53" w:rsidRDefault="00883CD1" w:rsidP="00EE4D53">
      <w:pPr>
        <w:ind w:firstLine="709"/>
      </w:pPr>
      <w:r w:rsidRPr="00EE4D53">
        <w:t xml:space="preserve">Создание Координационного совета особенно важно в связи с наличием трех различных стратегических подходов к проблеме развития российских творческих индустрий, представленных тремя организациями </w:t>
      </w:r>
      <w:r w:rsidR="00EE4D53">
        <w:t>-</w:t>
      </w:r>
      <w:r w:rsidRPr="00EE4D53">
        <w:t xml:space="preserve"> Институтом культурной политики, Центром развития творческих индустрий и Центром развития музейного дела</w:t>
      </w:r>
      <w:r w:rsidR="00EE4D53" w:rsidRPr="00EE4D53">
        <w:t xml:space="preserve">. </w:t>
      </w:r>
      <w:r w:rsidRPr="00EE4D53">
        <w:t>Первая стратегия предполагает широкую разъяснительную работу среди региональных властей и включает изучение предпринимательского потенциала традиционных культурных учреждений</w:t>
      </w:r>
      <w:r w:rsidR="00EE4D53">
        <w:t xml:space="preserve"> (</w:t>
      </w:r>
      <w:r w:rsidRPr="00EE4D53">
        <w:t>музеи, библиотеки, театры, концертные площадки</w:t>
      </w:r>
      <w:r w:rsidR="00EE4D53" w:rsidRPr="00EE4D53">
        <w:t>),</w:t>
      </w:r>
      <w:r w:rsidRPr="00EE4D53">
        <w:t xml:space="preserve"> рассматриваемых как</w:t>
      </w:r>
      <w:r w:rsidR="00EE4D53">
        <w:t xml:space="preserve"> "</w:t>
      </w:r>
      <w:r w:rsidRPr="00EE4D53">
        <w:t>материал</w:t>
      </w:r>
      <w:r w:rsidR="00EE4D53">
        <w:t xml:space="preserve">" </w:t>
      </w:r>
      <w:r w:rsidRPr="00EE4D53">
        <w:t>для будущего пополнения данного сектора</w:t>
      </w:r>
      <w:r w:rsidR="00EE4D53" w:rsidRPr="00EE4D53">
        <w:t xml:space="preserve">. </w:t>
      </w:r>
      <w:r w:rsidRPr="00EE4D53">
        <w:t>Вторая почти целиком ориентирована на работу с уже существующими творческими индустриями, в том числе на вовлечение их в прямой диалог с властями и другими</w:t>
      </w:r>
      <w:r w:rsidR="00EE4D53">
        <w:t xml:space="preserve"> "</w:t>
      </w:r>
      <w:r w:rsidRPr="00EE4D53">
        <w:t>группами влияния</w:t>
      </w:r>
      <w:r w:rsidR="00EE4D53">
        <w:t xml:space="preserve">". </w:t>
      </w:r>
      <w:r w:rsidRPr="00EE4D53">
        <w:t>Третий подход, как и первый, отводит центральное место работе с государственными учреждениями культуры, с упором на развитие их предпринимательского потенциала и внедрение в их практику предпринимательских навыков, но при этом он ограничен рамками Северо-Западного региона России</w:t>
      </w:r>
      <w:r w:rsidR="00EE4D53" w:rsidRPr="00EE4D53">
        <w:t xml:space="preserve">. </w:t>
      </w:r>
      <w:r w:rsidRPr="00EE4D53">
        <w:t>Эти различия проистекают от различия в целях и задачах самих организаций</w:t>
      </w:r>
      <w:r w:rsidR="00EE4D53" w:rsidRPr="00EE4D53">
        <w:t xml:space="preserve">. </w:t>
      </w:r>
      <w:r w:rsidRPr="00EE4D53">
        <w:t>Координация их деятельности, совместное планирование и партнерство в проектах существенно обогащает практику каждой из них, внося новые знания, навыки и опыт</w:t>
      </w:r>
      <w:r w:rsidR="00EE4D53" w:rsidRPr="00EE4D53">
        <w:t xml:space="preserve">. </w:t>
      </w:r>
      <w:r w:rsidRPr="00EE4D53">
        <w:t>Ярким примером такого сотрудничества и взаимообогащения явился семинар</w:t>
      </w:r>
      <w:r w:rsidR="00EE4D53">
        <w:t xml:space="preserve"> "</w:t>
      </w:r>
      <w:r w:rsidRPr="00EE4D53">
        <w:t xml:space="preserve">Творческие индустрии </w:t>
      </w:r>
      <w:r w:rsidR="00EE4D53">
        <w:t>-</w:t>
      </w:r>
      <w:r w:rsidRPr="00EE4D53">
        <w:t xml:space="preserve"> ресурс развития города</w:t>
      </w:r>
      <w:r w:rsidR="00EE4D53">
        <w:t xml:space="preserve">", </w:t>
      </w:r>
      <w:r w:rsidRPr="00EE4D53">
        <w:t>организованный Институтом культурной политики и состоявшийся в июле 2004 года в Архангельске при активном участии представителей всех трех партнерских организаций</w:t>
      </w:r>
      <w:r w:rsidR="00EE4D53" w:rsidRPr="00EE4D53">
        <w:t xml:space="preserve"> [</w:t>
      </w:r>
      <w:r w:rsidR="00C714C0" w:rsidRPr="00EE4D53">
        <w:t>9</w:t>
      </w:r>
      <w:r w:rsidR="00EE4D53" w:rsidRPr="00EE4D53">
        <w:t>].</w:t>
      </w:r>
    </w:p>
    <w:p w:rsidR="00E00A99" w:rsidRDefault="003D4C1B" w:rsidP="00EE4D53">
      <w:pPr>
        <w:pStyle w:val="2"/>
      </w:pPr>
      <w:r w:rsidRPr="00EE4D53">
        <w:br w:type="page"/>
      </w:r>
      <w:bookmarkStart w:id="12" w:name="_Toc219349618"/>
      <w:bookmarkStart w:id="13" w:name="_Toc266008501"/>
      <w:r w:rsidR="00F51544" w:rsidRPr="00EE4D53">
        <w:t>Заключение</w:t>
      </w:r>
      <w:bookmarkEnd w:id="12"/>
      <w:bookmarkEnd w:id="13"/>
    </w:p>
    <w:p w:rsidR="00EE4D53" w:rsidRPr="00EE4D53" w:rsidRDefault="00EE4D53" w:rsidP="00EE4D53">
      <w:pPr>
        <w:ind w:firstLine="709"/>
      </w:pPr>
    </w:p>
    <w:p w:rsidR="00EE4D53" w:rsidRDefault="00F51544" w:rsidP="00EE4D53">
      <w:pPr>
        <w:ind w:firstLine="709"/>
      </w:pPr>
      <w:r w:rsidRPr="00EE4D53">
        <w:t>Творческие индустрии базируются на различных видах творчества от визуального и театрального искусства до программного обеспечения и средств массовой информации</w:t>
      </w:r>
      <w:r w:rsidR="00EE4D53" w:rsidRPr="00EE4D53">
        <w:t xml:space="preserve">: </w:t>
      </w:r>
      <w:r w:rsidRPr="00EE4D53">
        <w:t>реклама, архитектура, антикварные салоны, художественные галереи, ремесла, дизайн и мода, фотография, интерактивные компьютерные игры, музыка, сценические искусства, издательства и полиграфия, телевидение и радио</w:t>
      </w:r>
      <w:r w:rsidR="00EE4D53" w:rsidRPr="00EE4D53">
        <w:t>.</w:t>
      </w:r>
    </w:p>
    <w:p w:rsidR="00EE4D53" w:rsidRDefault="00F51544" w:rsidP="00EE4D53">
      <w:pPr>
        <w:ind w:firstLine="709"/>
      </w:pPr>
      <w:r w:rsidRPr="00EE4D53">
        <w:t>В настоящее время актуальной задачей государства становится оценка экономического потенциала сектора творческих индустрий, определение его специфических проблем и потребностей, а также оценка существующих инфраструктурных учреждений, оказывающих поддержку</w:t>
      </w:r>
      <w:r w:rsidR="00EE4D53" w:rsidRPr="00EE4D53">
        <w:t>.</w:t>
      </w:r>
    </w:p>
    <w:p w:rsidR="00EE4D53" w:rsidRDefault="00D85246" w:rsidP="00EE4D53">
      <w:pPr>
        <w:ind w:firstLine="709"/>
      </w:pPr>
      <w:r w:rsidRPr="00EE4D53">
        <w:t>При этом разрабатываются механизмы с</w:t>
      </w:r>
      <w:r w:rsidR="00F51544" w:rsidRPr="00EE4D53">
        <w:t>тимулировани</w:t>
      </w:r>
      <w:r w:rsidRPr="00EE4D53">
        <w:t>я</w:t>
      </w:r>
      <w:r w:rsidR="00F51544" w:rsidRPr="00EE4D53">
        <w:t xml:space="preserve"> коммерческого предпринимательства в культуре, в том числе посредством предоставления небольших кредитов и налоговых льгот</w:t>
      </w:r>
      <w:r w:rsidR="00EE4D53" w:rsidRPr="00EE4D53">
        <w:t>.</w:t>
      </w:r>
    </w:p>
    <w:p w:rsidR="00EE4D53" w:rsidRDefault="00D85246" w:rsidP="00EE4D53">
      <w:pPr>
        <w:ind w:firstLine="709"/>
      </w:pPr>
      <w:r w:rsidRPr="00EE4D53">
        <w:t xml:space="preserve">Такие меры будут способствовать </w:t>
      </w:r>
      <w:r w:rsidR="00F51544" w:rsidRPr="00EE4D53">
        <w:t xml:space="preserve">интеграции </w:t>
      </w:r>
      <w:r w:rsidRPr="00EE4D53">
        <w:t>России</w:t>
      </w:r>
      <w:r w:rsidR="00F51544" w:rsidRPr="00EE4D53">
        <w:t xml:space="preserve"> в общеевропейскую сеть </w:t>
      </w:r>
      <w:r w:rsidRPr="00EE4D53">
        <w:t>Международных проектов</w:t>
      </w:r>
      <w:r w:rsidR="00F51544" w:rsidRPr="00EE4D53">
        <w:t xml:space="preserve"> творческих индустрий, установлению прямых контактов и обмен опытом между </w:t>
      </w:r>
      <w:r w:rsidRPr="00EE4D53">
        <w:t>Международными проектами</w:t>
      </w:r>
      <w:r w:rsidR="00F51544" w:rsidRPr="00EE4D53">
        <w:t xml:space="preserve">, городскими властями, исследовательскими и обучающими центрами </w:t>
      </w:r>
      <w:r w:rsidRPr="00EE4D53">
        <w:t>России</w:t>
      </w:r>
      <w:r w:rsidR="00F51544" w:rsidRPr="00EE4D53">
        <w:t xml:space="preserve"> и </w:t>
      </w:r>
      <w:r w:rsidRPr="00EE4D53">
        <w:t>Евросоюза</w:t>
      </w:r>
      <w:r w:rsidR="00EE4D53" w:rsidRPr="00EE4D53">
        <w:t>.</w:t>
      </w:r>
    </w:p>
    <w:p w:rsidR="00D47A8E" w:rsidRPr="00EE4D53" w:rsidRDefault="00D47A8E" w:rsidP="00EE4D53">
      <w:pPr>
        <w:pStyle w:val="2"/>
      </w:pPr>
      <w:r w:rsidRPr="00EE4D53">
        <w:br w:type="page"/>
      </w:r>
      <w:bookmarkStart w:id="14" w:name="_Toc219349619"/>
      <w:bookmarkStart w:id="15" w:name="_Toc266008502"/>
      <w:r w:rsidRPr="00EE4D53">
        <w:t>Литература</w:t>
      </w:r>
      <w:bookmarkEnd w:id="14"/>
      <w:bookmarkEnd w:id="15"/>
    </w:p>
    <w:p w:rsidR="00EE4D53" w:rsidRDefault="00EE4D53" w:rsidP="00EE4D53">
      <w:pPr>
        <w:ind w:firstLine="709"/>
      </w:pPr>
    </w:p>
    <w:p w:rsidR="00EE4D53" w:rsidRDefault="00D47A8E" w:rsidP="00EE4D53">
      <w:pPr>
        <w:pStyle w:val="a0"/>
        <w:ind w:firstLine="0"/>
      </w:pPr>
      <w:r w:rsidRPr="00EE4D53">
        <w:t>Закон РФ от 04</w:t>
      </w:r>
      <w:r w:rsidR="00EE4D53">
        <w:t>.08.20</w:t>
      </w:r>
      <w:r w:rsidRPr="00EE4D53">
        <w:t>01 г</w:t>
      </w:r>
      <w:r w:rsidR="00EE4D53" w:rsidRPr="00EE4D53">
        <w:t xml:space="preserve">. </w:t>
      </w:r>
      <w:r w:rsidR="00E419D0" w:rsidRPr="00EE4D53">
        <w:t>№ 107-ФЗ</w:t>
      </w:r>
      <w:r w:rsidR="00EE4D53">
        <w:t xml:space="preserve"> "</w:t>
      </w:r>
      <w:r w:rsidR="00E419D0" w:rsidRPr="00EE4D53">
        <w:t>О средствах массовой информации</w:t>
      </w:r>
      <w:r w:rsidR="00EE4D53">
        <w:t>".</w:t>
      </w:r>
    </w:p>
    <w:p w:rsidR="00EE4D53" w:rsidRDefault="00C810F6" w:rsidP="00EE4D53">
      <w:pPr>
        <w:pStyle w:val="a0"/>
        <w:ind w:firstLine="0"/>
      </w:pPr>
      <w:r w:rsidRPr="00EE4D53">
        <w:t>Закон РФ от 1</w:t>
      </w:r>
      <w:r w:rsidR="00EE4D53">
        <w:t>4.12.20</w:t>
      </w:r>
      <w:r w:rsidRPr="00EE4D53">
        <w:t>01 г</w:t>
      </w:r>
      <w:r w:rsidR="00EE4D53" w:rsidRPr="00EE4D53">
        <w:t xml:space="preserve">. </w:t>
      </w:r>
      <w:r w:rsidRPr="00EE4D53">
        <w:t>№ 162-ФЗ</w:t>
      </w:r>
      <w:r w:rsidR="00EE4D53">
        <w:t xml:space="preserve"> "</w:t>
      </w:r>
      <w:r w:rsidRPr="00EE4D53">
        <w:t>О рекламе</w:t>
      </w:r>
      <w:r w:rsidR="00EE4D53">
        <w:t>".</w:t>
      </w:r>
    </w:p>
    <w:p w:rsidR="00EE4D53" w:rsidRDefault="00E419D0" w:rsidP="00EE4D53">
      <w:pPr>
        <w:pStyle w:val="a0"/>
        <w:ind w:firstLine="0"/>
      </w:pPr>
      <w:r w:rsidRPr="00EE4D53">
        <w:t>Закон РФ</w:t>
      </w:r>
      <w:r w:rsidR="00D47A8E" w:rsidRPr="00EE4D53">
        <w:t xml:space="preserve"> от 0</w:t>
      </w:r>
      <w:r w:rsidR="00EE4D53">
        <w:t>1.12.19</w:t>
      </w:r>
      <w:r w:rsidR="00D47A8E" w:rsidRPr="00EE4D53">
        <w:t>95 г</w:t>
      </w:r>
      <w:r w:rsidR="00EE4D53" w:rsidRPr="00EE4D53">
        <w:t xml:space="preserve">. </w:t>
      </w:r>
      <w:r w:rsidR="00D47A8E" w:rsidRPr="00EE4D53">
        <w:t>№ 191-ФЗ</w:t>
      </w:r>
      <w:r w:rsidR="00EE4D53">
        <w:t xml:space="preserve"> "</w:t>
      </w:r>
      <w:r w:rsidR="00D47A8E" w:rsidRPr="00EE4D53">
        <w:t>О государственной поддержке средств массовой информации и книгоиздания в Российской Федерации</w:t>
      </w:r>
      <w:r w:rsidR="00EE4D53">
        <w:t>".</w:t>
      </w:r>
    </w:p>
    <w:p w:rsidR="00EE4D53" w:rsidRDefault="00E419D0" w:rsidP="00EE4D53">
      <w:pPr>
        <w:pStyle w:val="a0"/>
        <w:ind w:firstLine="0"/>
      </w:pPr>
      <w:r w:rsidRPr="00EE4D53">
        <w:t>Закон РФ</w:t>
      </w:r>
      <w:r w:rsidR="00D47A8E" w:rsidRPr="00EE4D53">
        <w:t xml:space="preserve"> от 2</w:t>
      </w:r>
      <w:r w:rsidR="00EE4D53">
        <w:t>4.11.19</w:t>
      </w:r>
      <w:r w:rsidR="00D47A8E" w:rsidRPr="00EE4D53">
        <w:t>95 г</w:t>
      </w:r>
      <w:r w:rsidR="00EE4D53" w:rsidRPr="00EE4D53">
        <w:t xml:space="preserve">. </w:t>
      </w:r>
      <w:r w:rsidR="00D47A8E" w:rsidRPr="00EE4D53">
        <w:t>№ 177-ФЗ</w:t>
      </w:r>
      <w:r w:rsidR="00EE4D53">
        <w:t xml:space="preserve"> "</w:t>
      </w:r>
      <w:r w:rsidR="00D47A8E" w:rsidRPr="00EE4D53">
        <w:t>Об экономической поддержке районных и городских газет</w:t>
      </w:r>
      <w:r w:rsidR="00EE4D53">
        <w:t>".</w:t>
      </w:r>
    </w:p>
    <w:p w:rsidR="00EE4D53" w:rsidRDefault="00E419D0" w:rsidP="00EE4D53">
      <w:pPr>
        <w:pStyle w:val="a0"/>
        <w:ind w:firstLine="0"/>
      </w:pPr>
      <w:r w:rsidRPr="00EE4D53">
        <w:t>Закон РФ</w:t>
      </w:r>
      <w:r w:rsidR="00C810F6" w:rsidRPr="00EE4D53">
        <w:t xml:space="preserve"> от 09</w:t>
      </w:r>
      <w:r w:rsidR="00EE4D53">
        <w:t>.07.19</w:t>
      </w:r>
      <w:r w:rsidR="00C810F6" w:rsidRPr="00EE4D53">
        <w:t>93 №5351-1</w:t>
      </w:r>
      <w:r w:rsidR="00EE4D53">
        <w:t xml:space="preserve"> "</w:t>
      </w:r>
      <w:r w:rsidRPr="00EE4D53">
        <w:t>Об авторском праве и смежных правах</w:t>
      </w:r>
      <w:r w:rsidR="00EE4D53">
        <w:t>" (</w:t>
      </w:r>
      <w:r w:rsidR="00C810F6" w:rsidRPr="00EE4D53">
        <w:t>с изменениями от 19 июля 1995 г</w:t>
      </w:r>
      <w:r w:rsidR="00EE4D53" w:rsidRPr="00EE4D53">
        <w:t>.</w:t>
      </w:r>
      <w:r w:rsidR="00EE4D53">
        <w:t xml:space="preserve">,20 </w:t>
      </w:r>
      <w:r w:rsidR="00C810F6" w:rsidRPr="00EE4D53">
        <w:t>июля 2004 г</w:t>
      </w:r>
      <w:r w:rsidR="00EE4D53" w:rsidRPr="00EE4D53">
        <w:t>).</w:t>
      </w:r>
    </w:p>
    <w:p w:rsidR="00C810F6" w:rsidRPr="00EE4D53" w:rsidRDefault="00C810F6" w:rsidP="00EE4D53">
      <w:pPr>
        <w:pStyle w:val="a0"/>
        <w:ind w:firstLine="0"/>
      </w:pPr>
      <w:r w:rsidRPr="00EE4D53">
        <w:t>Высоковский А</w:t>
      </w:r>
      <w:r w:rsidR="00EE4D53" w:rsidRPr="00EE4D53">
        <w:t xml:space="preserve">. </w:t>
      </w:r>
      <w:r w:rsidRPr="00EE4D53">
        <w:t>Креативность как ресурс</w:t>
      </w:r>
      <w:r w:rsidR="00EE4D53">
        <w:t xml:space="preserve"> // </w:t>
      </w:r>
      <w:r w:rsidRPr="00EE4D53">
        <w:t>Отечественные записки</w:t>
      </w:r>
      <w:r w:rsidR="00EE4D53" w:rsidRPr="00EE4D53">
        <w:t xml:space="preserve">. </w:t>
      </w:r>
      <w:r w:rsidR="00EE4D53">
        <w:t>-</w:t>
      </w:r>
      <w:r w:rsidRPr="00EE4D53">
        <w:t xml:space="preserve"> 2005</w:t>
      </w:r>
      <w:r w:rsidR="00EE4D53" w:rsidRPr="00EE4D53">
        <w:t>. -</w:t>
      </w:r>
      <w:r w:rsidR="00EE4D53">
        <w:t xml:space="preserve"> </w:t>
      </w:r>
      <w:r w:rsidRPr="00EE4D53">
        <w:t>№4</w:t>
      </w:r>
      <w:r w:rsidR="00EE4D53" w:rsidRPr="00EE4D53">
        <w:t xml:space="preserve">. </w:t>
      </w:r>
      <w:r w:rsidR="00EE4D53">
        <w:t>-</w:t>
      </w:r>
      <w:r w:rsidRPr="00EE4D53">
        <w:t xml:space="preserve"> С</w:t>
      </w:r>
      <w:r w:rsidR="00EE4D53">
        <w:t>.2</w:t>
      </w:r>
      <w:r w:rsidRPr="00EE4D53">
        <w:t>4-32</w:t>
      </w:r>
    </w:p>
    <w:p w:rsidR="00FE10BC" w:rsidRPr="00EE4D53" w:rsidRDefault="00C810F6" w:rsidP="00EE4D53">
      <w:pPr>
        <w:pStyle w:val="a0"/>
        <w:ind w:firstLine="0"/>
      </w:pPr>
      <w:r w:rsidRPr="00EE4D53">
        <w:t xml:space="preserve">Гнедовский </w:t>
      </w:r>
      <w:r w:rsidR="00FE10BC" w:rsidRPr="00EE4D53">
        <w:t>М</w:t>
      </w:r>
      <w:r w:rsidR="00EE4D53" w:rsidRPr="00EE4D53">
        <w:t xml:space="preserve">. </w:t>
      </w:r>
      <w:r w:rsidRPr="00EE4D53">
        <w:t>Творческие индустрии</w:t>
      </w:r>
      <w:r w:rsidR="00EE4D53" w:rsidRPr="00EE4D53">
        <w:t xml:space="preserve">: </w:t>
      </w:r>
      <w:r w:rsidRPr="00EE4D53">
        <w:t>политический вызов для России</w:t>
      </w:r>
      <w:r w:rsidR="00EE4D53">
        <w:t xml:space="preserve"> // </w:t>
      </w:r>
      <w:r w:rsidR="00FE10BC" w:rsidRPr="00EE4D53">
        <w:t>Отечественные записки</w:t>
      </w:r>
      <w:r w:rsidR="00EE4D53" w:rsidRPr="00EE4D53">
        <w:t xml:space="preserve">. </w:t>
      </w:r>
      <w:r w:rsidR="00EE4D53">
        <w:t>-</w:t>
      </w:r>
      <w:r w:rsidR="00FE10BC" w:rsidRPr="00EE4D53">
        <w:t xml:space="preserve"> 2005</w:t>
      </w:r>
      <w:r w:rsidR="00EE4D53" w:rsidRPr="00EE4D53">
        <w:t>. -</w:t>
      </w:r>
      <w:r w:rsidR="00EE4D53">
        <w:t xml:space="preserve"> </w:t>
      </w:r>
      <w:r w:rsidR="00FE10BC" w:rsidRPr="00EE4D53">
        <w:t>№4</w:t>
      </w:r>
      <w:r w:rsidR="00EE4D53" w:rsidRPr="00EE4D53">
        <w:t xml:space="preserve">. </w:t>
      </w:r>
      <w:r w:rsidR="00EE4D53">
        <w:t>-</w:t>
      </w:r>
      <w:r w:rsidR="00FE10BC" w:rsidRPr="00EE4D53">
        <w:t xml:space="preserve"> С</w:t>
      </w:r>
      <w:r w:rsidR="00EE4D53">
        <w:t>.1</w:t>
      </w:r>
      <w:r w:rsidR="00FE10BC" w:rsidRPr="00EE4D53">
        <w:t>2-17</w:t>
      </w:r>
    </w:p>
    <w:p w:rsidR="00EE4D53" w:rsidRDefault="00FE10BC" w:rsidP="00EE4D53">
      <w:pPr>
        <w:pStyle w:val="a0"/>
        <w:ind w:firstLine="0"/>
      </w:pPr>
      <w:r w:rsidRPr="00EE4D53">
        <w:t>Зеленцова Е</w:t>
      </w:r>
      <w:r w:rsidR="00EE4D53">
        <w:t xml:space="preserve">.В. </w:t>
      </w:r>
      <w:r w:rsidRPr="00EE4D53">
        <w:t>Первопроходцы</w:t>
      </w:r>
      <w:r w:rsidR="00EE4D53" w:rsidRPr="00EE4D53">
        <w:t xml:space="preserve">: </w:t>
      </w:r>
      <w:r w:rsidRPr="00EE4D53">
        <w:t>Творческие индустрии приходят в Россию</w:t>
      </w:r>
      <w:r w:rsidR="00EE4D53" w:rsidRPr="00EE4D53">
        <w:t xml:space="preserve">. </w:t>
      </w:r>
      <w:r w:rsidRPr="00EE4D53">
        <w:t>СПБ</w:t>
      </w:r>
      <w:r w:rsidR="00EE4D53">
        <w:t>.:</w:t>
      </w:r>
      <w:r w:rsidR="00EE4D53" w:rsidRPr="00EE4D53">
        <w:t xml:space="preserve"> </w:t>
      </w:r>
      <w:r w:rsidRPr="00EE4D53">
        <w:t>Нева, 2006</w:t>
      </w:r>
      <w:r w:rsidR="00EE4D53" w:rsidRPr="00EE4D53">
        <w:t>. -</w:t>
      </w:r>
      <w:r w:rsidR="00EE4D53">
        <w:t xml:space="preserve"> </w:t>
      </w:r>
      <w:r w:rsidRPr="00EE4D53">
        <w:t>98 с</w:t>
      </w:r>
      <w:r w:rsidR="00EE4D53" w:rsidRPr="00EE4D53">
        <w:t>.</w:t>
      </w:r>
    </w:p>
    <w:p w:rsidR="00EE4D53" w:rsidRDefault="00FE10BC" w:rsidP="00EE4D53">
      <w:pPr>
        <w:pStyle w:val="a0"/>
        <w:ind w:firstLine="0"/>
      </w:pPr>
      <w:r w:rsidRPr="00EE4D53">
        <w:t>Мильков Д</w:t>
      </w:r>
      <w:r w:rsidR="00EE4D53">
        <w:t>.,</w:t>
      </w:r>
      <w:r w:rsidRPr="00EE4D53">
        <w:t xml:space="preserve"> Панкратов В</w:t>
      </w:r>
      <w:r w:rsidR="00EE4D53" w:rsidRPr="00EE4D53">
        <w:t xml:space="preserve">. </w:t>
      </w:r>
      <w:r w:rsidRPr="00EE4D53">
        <w:t>Международная программа создания Петербургского центра развития творческих индустрий</w:t>
      </w:r>
      <w:r w:rsidR="00EE4D53" w:rsidRPr="00EE4D53">
        <w:t xml:space="preserve">. </w:t>
      </w:r>
      <w:r w:rsidRPr="00EE4D53">
        <w:t>СПб</w:t>
      </w:r>
      <w:r w:rsidR="00EE4D53">
        <w:t>.:</w:t>
      </w:r>
      <w:r w:rsidR="00EE4D53" w:rsidRPr="00EE4D53">
        <w:t xml:space="preserve"> </w:t>
      </w:r>
      <w:r w:rsidRPr="00EE4D53">
        <w:t>Нева, 2007</w:t>
      </w:r>
      <w:r w:rsidR="00EE4D53" w:rsidRPr="00EE4D53">
        <w:t xml:space="preserve">. </w:t>
      </w:r>
      <w:r w:rsidR="00EE4D53">
        <w:t>-</w:t>
      </w:r>
      <w:r w:rsidRPr="00EE4D53">
        <w:t xml:space="preserve"> 62 с</w:t>
      </w:r>
      <w:r w:rsidR="00EE4D53" w:rsidRPr="00EE4D53">
        <w:t>.</w:t>
      </w:r>
    </w:p>
    <w:p w:rsidR="00C810F6" w:rsidRPr="00EE4D53" w:rsidRDefault="00FE10BC" w:rsidP="00EE4D53">
      <w:pPr>
        <w:pStyle w:val="a0"/>
        <w:ind w:firstLine="0"/>
      </w:pPr>
      <w:r w:rsidRPr="00EE4D53">
        <w:t>Прудникова А</w:t>
      </w:r>
      <w:r w:rsidR="00EE4D53">
        <w:t>.,</w:t>
      </w:r>
      <w:r w:rsidRPr="00EE4D53">
        <w:t xml:space="preserve"> Паутова О</w:t>
      </w:r>
      <w:r w:rsidR="00EE4D53" w:rsidRPr="00EE4D53">
        <w:t xml:space="preserve">. </w:t>
      </w:r>
      <w:r w:rsidRPr="00EE4D53">
        <w:t>Государство и менеджер культуры</w:t>
      </w:r>
      <w:r w:rsidR="00EE4D53" w:rsidRPr="00EE4D53">
        <w:t xml:space="preserve">: </w:t>
      </w:r>
      <w:r w:rsidRPr="00EE4D53">
        <w:t>перспективы взаимодействий</w:t>
      </w:r>
      <w:r w:rsidR="00EE4D53">
        <w:t xml:space="preserve"> // </w:t>
      </w:r>
      <w:r w:rsidRPr="00EE4D53">
        <w:t>Арт-менеджер</w:t>
      </w:r>
      <w:r w:rsidR="00EE4D53" w:rsidRPr="00EE4D53">
        <w:t xml:space="preserve">. </w:t>
      </w:r>
      <w:r w:rsidR="00EE4D53">
        <w:t>-</w:t>
      </w:r>
      <w:r w:rsidRPr="00EE4D53">
        <w:t xml:space="preserve"> 2003</w:t>
      </w:r>
      <w:r w:rsidR="00EE4D53" w:rsidRPr="00EE4D53">
        <w:t>. -</w:t>
      </w:r>
      <w:r w:rsidR="00EE4D53">
        <w:t xml:space="preserve"> </w:t>
      </w:r>
      <w:r w:rsidRPr="00EE4D53">
        <w:t>№2</w:t>
      </w:r>
      <w:r w:rsidR="00EE4D53" w:rsidRPr="00EE4D53">
        <w:t xml:space="preserve">. </w:t>
      </w:r>
      <w:r w:rsidR="00EE4D53">
        <w:t>-</w:t>
      </w:r>
      <w:r w:rsidRPr="00EE4D53">
        <w:t xml:space="preserve"> С</w:t>
      </w:r>
      <w:r w:rsidR="00EE4D53">
        <w:t>.3</w:t>
      </w:r>
      <w:r w:rsidRPr="00EE4D53">
        <w:t>8-44</w:t>
      </w:r>
      <w:r w:rsidR="00EE4D53" w:rsidRPr="00EE4D53">
        <w:t>.</w:t>
      </w:r>
      <w:bookmarkStart w:id="16" w:name="_GoBack"/>
      <w:bookmarkEnd w:id="16"/>
    </w:p>
    <w:sectPr w:rsidR="00C810F6" w:rsidRPr="00EE4D53" w:rsidSect="00EE4D53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CC3" w:rsidRDefault="00932CC3" w:rsidP="00D47A8E">
      <w:pPr>
        <w:spacing w:line="240" w:lineRule="auto"/>
        <w:ind w:firstLine="709"/>
      </w:pPr>
      <w:r>
        <w:separator/>
      </w:r>
    </w:p>
  </w:endnote>
  <w:endnote w:type="continuationSeparator" w:id="0">
    <w:p w:rsidR="00932CC3" w:rsidRDefault="00932CC3" w:rsidP="00D47A8E">
      <w:pPr>
        <w:spacing w:line="240" w:lineRule="auto"/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7A8E" w:rsidRDefault="00D47A8E" w:rsidP="00EE4D53">
    <w:pPr>
      <w:pStyle w:val="a8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CC3" w:rsidRDefault="00932CC3" w:rsidP="00D47A8E">
      <w:pPr>
        <w:spacing w:line="240" w:lineRule="auto"/>
        <w:ind w:firstLine="709"/>
      </w:pPr>
      <w:r>
        <w:separator/>
      </w:r>
    </w:p>
  </w:footnote>
  <w:footnote w:type="continuationSeparator" w:id="0">
    <w:p w:rsidR="00932CC3" w:rsidRDefault="00932CC3" w:rsidP="00D47A8E">
      <w:pPr>
        <w:spacing w:line="240" w:lineRule="auto"/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E4D53" w:rsidRDefault="008E792B" w:rsidP="00EE4D53">
    <w:pPr>
      <w:pStyle w:val="a6"/>
      <w:framePr w:wrap="auto" w:vAnchor="text" w:hAnchor="margin" w:xAlign="right" w:y="1"/>
      <w:rPr>
        <w:rStyle w:val="af6"/>
      </w:rPr>
    </w:pPr>
    <w:r>
      <w:rPr>
        <w:rStyle w:val="af6"/>
      </w:rPr>
      <w:t>2</w:t>
    </w:r>
  </w:p>
  <w:p w:rsidR="00EE4D53" w:rsidRDefault="00EE4D53" w:rsidP="00EE4D53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5234C17"/>
    <w:multiLevelType w:val="hybridMultilevel"/>
    <w:tmpl w:val="BF5CD7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3">
    <w:nsid w:val="36744FA2"/>
    <w:multiLevelType w:val="hybridMultilevel"/>
    <w:tmpl w:val="8CC4B6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5B62"/>
    <w:rsid w:val="00084C1E"/>
    <w:rsid w:val="00117694"/>
    <w:rsid w:val="002602BD"/>
    <w:rsid w:val="00356C76"/>
    <w:rsid w:val="003D4C1B"/>
    <w:rsid w:val="00485B62"/>
    <w:rsid w:val="0055006E"/>
    <w:rsid w:val="005524C8"/>
    <w:rsid w:val="005C7BC2"/>
    <w:rsid w:val="00600E97"/>
    <w:rsid w:val="0061481F"/>
    <w:rsid w:val="00695BE4"/>
    <w:rsid w:val="00714A44"/>
    <w:rsid w:val="007770C7"/>
    <w:rsid w:val="007A6D33"/>
    <w:rsid w:val="00883CD1"/>
    <w:rsid w:val="00885913"/>
    <w:rsid w:val="008B3772"/>
    <w:rsid w:val="008E792B"/>
    <w:rsid w:val="00932CC3"/>
    <w:rsid w:val="00A752CA"/>
    <w:rsid w:val="00AB0A12"/>
    <w:rsid w:val="00AB5036"/>
    <w:rsid w:val="00B10C1E"/>
    <w:rsid w:val="00B358EA"/>
    <w:rsid w:val="00C60183"/>
    <w:rsid w:val="00C714C0"/>
    <w:rsid w:val="00C810F6"/>
    <w:rsid w:val="00D47A8E"/>
    <w:rsid w:val="00D85246"/>
    <w:rsid w:val="00DA362B"/>
    <w:rsid w:val="00DB48F0"/>
    <w:rsid w:val="00DD4DFC"/>
    <w:rsid w:val="00E00A99"/>
    <w:rsid w:val="00E419D0"/>
    <w:rsid w:val="00E55F86"/>
    <w:rsid w:val="00E904ED"/>
    <w:rsid w:val="00E96A18"/>
    <w:rsid w:val="00EE4D53"/>
    <w:rsid w:val="00F51544"/>
    <w:rsid w:val="00F93428"/>
    <w:rsid w:val="00FB5921"/>
    <w:rsid w:val="00FC1512"/>
    <w:rsid w:val="00FE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9B9366D1-0CBA-4945-A10D-6F0E8F123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EE4D53"/>
    <w:pPr>
      <w:spacing w:line="360" w:lineRule="auto"/>
      <w:ind w:firstLine="720"/>
      <w:jc w:val="both"/>
    </w:pPr>
    <w:rPr>
      <w:rFonts w:eastAsia="Times New Roman"/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EE4D53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EE4D53"/>
    <w:pPr>
      <w:keepNext/>
      <w:ind w:firstLine="0"/>
      <w:jc w:val="center"/>
      <w:outlineLvl w:val="1"/>
    </w:pPr>
    <w:rPr>
      <w:b/>
      <w:bCs/>
      <w:i/>
      <w:iCs/>
      <w:smallCaps/>
    </w:rPr>
  </w:style>
  <w:style w:type="paragraph" w:styleId="3">
    <w:name w:val="heading 3"/>
    <w:basedOn w:val="a2"/>
    <w:next w:val="a2"/>
    <w:link w:val="30"/>
    <w:uiPriority w:val="99"/>
    <w:qFormat/>
    <w:rsid w:val="00EE4D53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EE4D53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EE4D53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EE4D53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EE4D53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EE4D53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header"/>
    <w:basedOn w:val="a2"/>
    <w:next w:val="a7"/>
    <w:link w:val="11"/>
    <w:uiPriority w:val="99"/>
    <w:rsid w:val="00EE4D53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10">
    <w:name w:val="Заголовок 1 Знак"/>
    <w:link w:val="1"/>
    <w:uiPriority w:val="99"/>
    <w:locked/>
    <w:rsid w:val="00FB5921"/>
    <w:rPr>
      <w:b/>
      <w:bCs/>
      <w:caps/>
      <w:noProof/>
      <w:kern w:val="16"/>
      <w:sz w:val="28"/>
      <w:szCs w:val="28"/>
      <w:lang w:val="ru-RU" w:eastAsia="ru-RU"/>
    </w:rPr>
  </w:style>
  <w:style w:type="paragraph" w:styleId="a8">
    <w:name w:val="footer"/>
    <w:basedOn w:val="a2"/>
    <w:link w:val="a9"/>
    <w:uiPriority w:val="99"/>
    <w:semiHidden/>
    <w:rsid w:val="00EE4D53"/>
    <w:pPr>
      <w:tabs>
        <w:tab w:val="center" w:pos="4819"/>
        <w:tab w:val="right" w:pos="9639"/>
      </w:tabs>
      <w:ind w:firstLine="709"/>
    </w:pPr>
  </w:style>
  <w:style w:type="character" w:customStyle="1" w:styleId="11">
    <w:name w:val="Верхний колонтитул Знак1"/>
    <w:link w:val="a6"/>
    <w:uiPriority w:val="99"/>
    <w:semiHidden/>
    <w:locked/>
    <w:rsid w:val="00D47A8E"/>
    <w:rPr>
      <w:noProof/>
      <w:kern w:val="16"/>
      <w:sz w:val="28"/>
      <w:szCs w:val="28"/>
      <w:lang w:val="ru-RU" w:eastAsia="ru-RU"/>
    </w:rPr>
  </w:style>
  <w:style w:type="paragraph" w:styleId="aa">
    <w:name w:val="TOC Heading"/>
    <w:basedOn w:val="1"/>
    <w:next w:val="a2"/>
    <w:uiPriority w:val="99"/>
    <w:qFormat/>
    <w:rsid w:val="00E904ED"/>
    <w:pPr>
      <w:keepLines/>
      <w:spacing w:before="480"/>
      <w:outlineLvl w:val="9"/>
    </w:pPr>
    <w:rPr>
      <w:rFonts w:ascii="Cambria" w:hAnsi="Cambria" w:cs="Cambria"/>
      <w:color w:val="365F91"/>
      <w:kern w:val="0"/>
    </w:rPr>
  </w:style>
  <w:style w:type="character" w:customStyle="1" w:styleId="21">
    <w:name w:val="Знак Знак21"/>
    <w:uiPriority w:val="99"/>
    <w:semiHidden/>
    <w:locked/>
    <w:rsid w:val="00EE4D53"/>
    <w:rPr>
      <w:noProof/>
      <w:kern w:val="16"/>
      <w:sz w:val="28"/>
      <w:szCs w:val="28"/>
      <w:lang w:val="ru-RU" w:eastAsia="ru-RU"/>
    </w:rPr>
  </w:style>
  <w:style w:type="paragraph" w:styleId="12">
    <w:name w:val="toc 1"/>
    <w:basedOn w:val="a2"/>
    <w:next w:val="a2"/>
    <w:autoRedefine/>
    <w:uiPriority w:val="99"/>
    <w:semiHidden/>
    <w:rsid w:val="00EE4D53"/>
    <w:pPr>
      <w:tabs>
        <w:tab w:val="right" w:leader="dot" w:pos="1400"/>
      </w:tabs>
      <w:ind w:firstLine="709"/>
    </w:pPr>
  </w:style>
  <w:style w:type="character" w:styleId="ab">
    <w:name w:val="Hyperlink"/>
    <w:uiPriority w:val="99"/>
    <w:rsid w:val="00EE4D53"/>
    <w:rPr>
      <w:color w:val="auto"/>
      <w:sz w:val="28"/>
      <w:szCs w:val="28"/>
      <w:u w:val="single"/>
      <w:vertAlign w:val="baseline"/>
    </w:rPr>
  </w:style>
  <w:style w:type="table" w:styleId="-1">
    <w:name w:val="Table Web 1"/>
    <w:basedOn w:val="a4"/>
    <w:uiPriority w:val="99"/>
    <w:rsid w:val="00EE4D53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eastAsia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Body Text"/>
    <w:basedOn w:val="a2"/>
    <w:link w:val="ac"/>
    <w:uiPriority w:val="99"/>
    <w:rsid w:val="00EE4D53"/>
    <w:pPr>
      <w:ind w:firstLine="709"/>
    </w:pPr>
  </w:style>
  <w:style w:type="character" w:customStyle="1" w:styleId="ac">
    <w:name w:val="Основной текст Знак"/>
    <w:link w:val="a7"/>
    <w:uiPriority w:val="99"/>
    <w:semiHidden/>
    <w:rPr>
      <w:rFonts w:eastAsia="Times New Roman"/>
      <w:sz w:val="28"/>
      <w:szCs w:val="28"/>
    </w:rPr>
  </w:style>
  <w:style w:type="character" w:customStyle="1" w:styleId="ad">
    <w:name w:val="Верхний колонтитул Знак"/>
    <w:uiPriority w:val="99"/>
    <w:rsid w:val="00EE4D53"/>
    <w:rPr>
      <w:kern w:val="16"/>
      <w:sz w:val="24"/>
      <w:szCs w:val="24"/>
    </w:rPr>
  </w:style>
  <w:style w:type="paragraph" w:customStyle="1" w:styleId="ae">
    <w:name w:val="выделение"/>
    <w:uiPriority w:val="99"/>
    <w:rsid w:val="00EE4D53"/>
    <w:pPr>
      <w:spacing w:line="360" w:lineRule="auto"/>
      <w:ind w:firstLine="709"/>
      <w:jc w:val="both"/>
    </w:pPr>
    <w:rPr>
      <w:rFonts w:eastAsia="Times New Roman"/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2"/>
    <w:next w:val="af"/>
    <w:uiPriority w:val="99"/>
    <w:rsid w:val="00EE4D53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">
    <w:name w:val="Body Text Indent"/>
    <w:basedOn w:val="a2"/>
    <w:link w:val="af0"/>
    <w:uiPriority w:val="99"/>
    <w:rsid w:val="00EE4D53"/>
    <w:pPr>
      <w:shd w:val="clear" w:color="auto" w:fill="FFFFFF"/>
      <w:spacing w:before="192"/>
      <w:ind w:right="-5" w:firstLine="360"/>
    </w:pPr>
  </w:style>
  <w:style w:type="character" w:customStyle="1" w:styleId="af0">
    <w:name w:val="Основной текст с отступом Знак"/>
    <w:link w:val="af"/>
    <w:uiPriority w:val="99"/>
    <w:semiHidden/>
    <w:rPr>
      <w:rFonts w:eastAsia="Times New Roman"/>
      <w:sz w:val="28"/>
      <w:szCs w:val="28"/>
    </w:rPr>
  </w:style>
  <w:style w:type="character" w:customStyle="1" w:styleId="13">
    <w:name w:val="Текст Знак1"/>
    <w:link w:val="af1"/>
    <w:uiPriority w:val="99"/>
    <w:locked/>
    <w:rsid w:val="00EE4D53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1">
    <w:name w:val="Plain Text"/>
    <w:basedOn w:val="a2"/>
    <w:link w:val="13"/>
    <w:uiPriority w:val="99"/>
    <w:rsid w:val="00EE4D53"/>
    <w:pPr>
      <w:ind w:firstLine="709"/>
    </w:pPr>
    <w:rPr>
      <w:rFonts w:ascii="Consolas" w:eastAsia="Calibri" w:hAnsi="Consolas" w:cs="Consolas"/>
      <w:sz w:val="21"/>
      <w:szCs w:val="21"/>
      <w:lang w:val="uk-UA" w:eastAsia="en-US"/>
    </w:rPr>
  </w:style>
  <w:style w:type="character" w:customStyle="1" w:styleId="af2">
    <w:name w:val="Текст Знак"/>
    <w:uiPriority w:val="99"/>
    <w:semiHidden/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Нижний колонтитул Знак"/>
    <w:link w:val="a8"/>
    <w:uiPriority w:val="99"/>
    <w:semiHidden/>
    <w:locked/>
    <w:rsid w:val="00EE4D53"/>
    <w:rPr>
      <w:sz w:val="28"/>
      <w:szCs w:val="28"/>
      <w:lang w:val="ru-RU" w:eastAsia="ru-RU"/>
    </w:rPr>
  </w:style>
  <w:style w:type="character" w:styleId="af3">
    <w:name w:val="endnote reference"/>
    <w:uiPriority w:val="99"/>
    <w:semiHidden/>
    <w:rsid w:val="00EE4D53"/>
    <w:rPr>
      <w:vertAlign w:val="superscript"/>
    </w:rPr>
  </w:style>
  <w:style w:type="character" w:styleId="af4">
    <w:name w:val="footnote reference"/>
    <w:uiPriority w:val="99"/>
    <w:semiHidden/>
    <w:rsid w:val="00EE4D53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EE4D53"/>
    <w:pPr>
      <w:numPr>
        <w:numId w:val="3"/>
      </w:numPr>
      <w:spacing w:line="360" w:lineRule="auto"/>
      <w:ind w:firstLine="720"/>
      <w:jc w:val="both"/>
    </w:pPr>
    <w:rPr>
      <w:rFonts w:eastAsia="Times New Roman"/>
      <w:sz w:val="28"/>
      <w:szCs w:val="28"/>
    </w:rPr>
  </w:style>
  <w:style w:type="paragraph" w:customStyle="1" w:styleId="af5">
    <w:name w:val="литера"/>
    <w:uiPriority w:val="99"/>
    <w:rsid w:val="00EE4D53"/>
    <w:pPr>
      <w:spacing w:line="360" w:lineRule="auto"/>
      <w:jc w:val="both"/>
    </w:pPr>
    <w:rPr>
      <w:rFonts w:ascii="??????????" w:eastAsia="Times New Roman" w:hAnsi="??????????" w:cs="??????????"/>
      <w:sz w:val="28"/>
      <w:szCs w:val="28"/>
    </w:rPr>
  </w:style>
  <w:style w:type="character" w:styleId="af6">
    <w:name w:val="page number"/>
    <w:uiPriority w:val="99"/>
    <w:rsid w:val="00EE4D53"/>
    <w:rPr>
      <w:rFonts w:ascii="Times New Roman" w:hAnsi="Times New Roman" w:cs="Times New Roman"/>
      <w:sz w:val="28"/>
      <w:szCs w:val="28"/>
    </w:rPr>
  </w:style>
  <w:style w:type="character" w:customStyle="1" w:styleId="af7">
    <w:name w:val="номер страницы"/>
    <w:uiPriority w:val="99"/>
    <w:rsid w:val="00EE4D53"/>
    <w:rPr>
      <w:sz w:val="28"/>
      <w:szCs w:val="28"/>
    </w:rPr>
  </w:style>
  <w:style w:type="paragraph" w:styleId="af8">
    <w:name w:val="Normal (Web)"/>
    <w:basedOn w:val="a2"/>
    <w:uiPriority w:val="99"/>
    <w:rsid w:val="00EE4D53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9">
    <w:name w:val="Обычный +"/>
    <w:basedOn w:val="a2"/>
    <w:autoRedefine/>
    <w:uiPriority w:val="99"/>
    <w:rsid w:val="00EE4D53"/>
    <w:pPr>
      <w:ind w:firstLine="709"/>
    </w:pPr>
  </w:style>
  <w:style w:type="paragraph" w:styleId="23">
    <w:name w:val="toc 2"/>
    <w:basedOn w:val="a2"/>
    <w:next w:val="a2"/>
    <w:autoRedefine/>
    <w:uiPriority w:val="99"/>
    <w:semiHidden/>
    <w:rsid w:val="00EE4D53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EE4D53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EE4D53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EE4D53"/>
    <w:pPr>
      <w:ind w:left="958" w:firstLine="709"/>
    </w:pPr>
  </w:style>
  <w:style w:type="paragraph" w:styleId="24">
    <w:name w:val="Body Text Indent 2"/>
    <w:basedOn w:val="a2"/>
    <w:link w:val="25"/>
    <w:uiPriority w:val="99"/>
    <w:rsid w:val="00EE4D53"/>
    <w:pPr>
      <w:shd w:val="clear" w:color="auto" w:fill="FFFFFF"/>
      <w:tabs>
        <w:tab w:val="left" w:pos="163"/>
      </w:tabs>
      <w:ind w:firstLine="360"/>
    </w:pPr>
  </w:style>
  <w:style w:type="character" w:customStyle="1" w:styleId="25">
    <w:name w:val="Основной текст с отступом 2 Знак"/>
    <w:link w:val="24"/>
    <w:uiPriority w:val="99"/>
    <w:semiHidden/>
    <w:rPr>
      <w:rFonts w:eastAsia="Times New Roman"/>
      <w:sz w:val="28"/>
      <w:szCs w:val="28"/>
    </w:rPr>
  </w:style>
  <w:style w:type="paragraph" w:styleId="32">
    <w:name w:val="Body Text Indent 3"/>
    <w:basedOn w:val="a2"/>
    <w:link w:val="33"/>
    <w:uiPriority w:val="99"/>
    <w:rsid w:val="00EE4D53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rFonts w:eastAsia="Times New Roman"/>
      <w:sz w:val="16"/>
      <w:szCs w:val="16"/>
    </w:rPr>
  </w:style>
  <w:style w:type="table" w:styleId="afa">
    <w:name w:val="Table Grid"/>
    <w:basedOn w:val="a4"/>
    <w:uiPriority w:val="99"/>
    <w:rsid w:val="00EE4D53"/>
    <w:pPr>
      <w:spacing w:line="360" w:lineRule="auto"/>
    </w:pPr>
    <w:rPr>
      <w:rFonts w:eastAsia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одержание"/>
    <w:uiPriority w:val="99"/>
    <w:rsid w:val="00EE4D53"/>
    <w:pPr>
      <w:spacing w:line="360" w:lineRule="auto"/>
      <w:jc w:val="center"/>
    </w:pPr>
    <w:rPr>
      <w:rFonts w:eastAsia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EE4D53"/>
    <w:pPr>
      <w:numPr>
        <w:numId w:val="4"/>
      </w:numPr>
      <w:tabs>
        <w:tab w:val="num" w:pos="0"/>
      </w:tabs>
      <w:spacing w:line="360" w:lineRule="auto"/>
      <w:jc w:val="both"/>
    </w:pPr>
    <w:rPr>
      <w:rFonts w:eastAsia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EE4D53"/>
    <w:pPr>
      <w:numPr>
        <w:numId w:val="5"/>
      </w:numPr>
      <w:tabs>
        <w:tab w:val="num" w:pos="1077"/>
      </w:tabs>
      <w:spacing w:line="360" w:lineRule="auto"/>
      <w:jc w:val="both"/>
    </w:pPr>
    <w:rPr>
      <w:rFonts w:eastAsia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EE4D53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EE4D53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EE4D53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EE4D53"/>
    <w:rPr>
      <w:i/>
      <w:iCs/>
    </w:rPr>
  </w:style>
  <w:style w:type="paragraph" w:customStyle="1" w:styleId="afc">
    <w:name w:val="ТАБЛИЦА"/>
    <w:next w:val="a2"/>
    <w:autoRedefine/>
    <w:uiPriority w:val="99"/>
    <w:rsid w:val="00EE4D53"/>
    <w:pPr>
      <w:spacing w:line="360" w:lineRule="auto"/>
    </w:pPr>
    <w:rPr>
      <w:rFonts w:eastAsia="Times New Roman"/>
      <w:color w:val="000000"/>
    </w:rPr>
  </w:style>
  <w:style w:type="paragraph" w:customStyle="1" w:styleId="afd">
    <w:name w:val="Стиль ТАБЛИЦА + Междустр.интервал:  полуторный"/>
    <w:basedOn w:val="afc"/>
    <w:uiPriority w:val="99"/>
    <w:rsid w:val="00EE4D53"/>
  </w:style>
  <w:style w:type="paragraph" w:customStyle="1" w:styleId="14">
    <w:name w:val="Стиль ТАБЛИЦА + Междустр.интервал:  полуторный1"/>
    <w:basedOn w:val="afc"/>
    <w:autoRedefine/>
    <w:uiPriority w:val="99"/>
    <w:rsid w:val="00EE4D53"/>
  </w:style>
  <w:style w:type="table" w:customStyle="1" w:styleId="15">
    <w:name w:val="Стиль таблицы1"/>
    <w:uiPriority w:val="99"/>
    <w:rsid w:val="00EE4D53"/>
    <w:pPr>
      <w:spacing w:line="360" w:lineRule="auto"/>
    </w:pPr>
    <w:rPr>
      <w:rFonts w:eastAsia="Times New Roman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e">
    <w:name w:val="схема"/>
    <w:autoRedefine/>
    <w:uiPriority w:val="99"/>
    <w:rsid w:val="00EE4D53"/>
    <w:pPr>
      <w:jc w:val="center"/>
    </w:pPr>
    <w:rPr>
      <w:rFonts w:eastAsia="Times New Roman"/>
    </w:rPr>
  </w:style>
  <w:style w:type="paragraph" w:styleId="aff">
    <w:name w:val="endnote text"/>
    <w:basedOn w:val="a2"/>
    <w:link w:val="aff0"/>
    <w:uiPriority w:val="99"/>
    <w:semiHidden/>
    <w:rsid w:val="00EE4D53"/>
    <w:pPr>
      <w:ind w:firstLine="709"/>
    </w:pPr>
    <w:rPr>
      <w:sz w:val="20"/>
      <w:szCs w:val="20"/>
    </w:rPr>
  </w:style>
  <w:style w:type="character" w:customStyle="1" w:styleId="aff0">
    <w:name w:val="Текст концевой сноски Знак"/>
    <w:link w:val="aff"/>
    <w:uiPriority w:val="99"/>
    <w:semiHidden/>
    <w:rPr>
      <w:rFonts w:eastAsia="Times New Roman"/>
      <w:sz w:val="20"/>
      <w:szCs w:val="20"/>
    </w:rPr>
  </w:style>
  <w:style w:type="paragraph" w:styleId="aff1">
    <w:name w:val="footnote text"/>
    <w:basedOn w:val="a2"/>
    <w:link w:val="aff2"/>
    <w:autoRedefine/>
    <w:uiPriority w:val="99"/>
    <w:semiHidden/>
    <w:rsid w:val="00EE4D53"/>
    <w:pPr>
      <w:ind w:firstLine="709"/>
    </w:pPr>
    <w:rPr>
      <w:color w:val="000000"/>
      <w:sz w:val="20"/>
      <w:szCs w:val="20"/>
    </w:rPr>
  </w:style>
  <w:style w:type="character" w:customStyle="1" w:styleId="aff2">
    <w:name w:val="Текст сноски Знак"/>
    <w:link w:val="aff1"/>
    <w:uiPriority w:val="99"/>
    <w:locked/>
    <w:rsid w:val="00EE4D53"/>
    <w:rPr>
      <w:color w:val="000000"/>
      <w:lang w:val="ru-RU" w:eastAsia="ru-RU"/>
    </w:rPr>
  </w:style>
  <w:style w:type="paragraph" w:customStyle="1" w:styleId="aff3">
    <w:name w:val="титут"/>
    <w:autoRedefine/>
    <w:uiPriority w:val="99"/>
    <w:rsid w:val="00EE4D53"/>
    <w:pPr>
      <w:spacing w:line="360" w:lineRule="auto"/>
      <w:jc w:val="center"/>
    </w:pPr>
    <w:rPr>
      <w:rFonts w:eastAsia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3058</Words>
  <Characters>17437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ГОСУДАРСТВЕННАЯ ПОДДЕРЖКА СОЗДАНИЯ ОРГАНИЗАЦИОННО-ПРАВОВЫХ СТРУКТУР ПО ПОДДЕРЖКЕ ТВОРЧЕСКИХ ИНДУСТРИЙ</vt:lpstr>
    </vt:vector>
  </TitlesOfParts>
  <Company>Diapsalmata</Company>
  <LinksUpToDate>false</LinksUpToDate>
  <CharactersWithSpaces>20455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ГОСУДАРСТВЕННАЯ ПОДДЕРЖКА СОЗДАНИЯ ОРГАНИЗАЦИОННО-ПРАВОВЫХ СТРУКТУР ПО ПОДДЕРЖКЕ ТВОРЧЕСКИХ ИНДУСТРИЙ</dc:title>
  <dc:subject/>
  <dc:creator>User</dc:creator>
  <cp:keywords/>
  <dc:description/>
  <cp:lastModifiedBy>admin</cp:lastModifiedBy>
  <cp:revision>2</cp:revision>
  <dcterms:created xsi:type="dcterms:W3CDTF">2014-03-05T23:05:00Z</dcterms:created>
  <dcterms:modified xsi:type="dcterms:W3CDTF">2014-03-05T23:05:00Z</dcterms:modified>
</cp:coreProperties>
</file>