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0F" w:rsidRDefault="0094160F" w:rsidP="004A2638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A2638" w:rsidRDefault="004A2638" w:rsidP="004A2638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Государственное регулирование страховой деятельности</w:t>
      </w:r>
    </w:p>
    <w:p w:rsidR="00373E0F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Государственный надзор за страховой деятельностью на территории РФ осуществляется федеральным органом исполнительной власти по надзору за страховой деятельностью, действующим на основании Положения, утверждаемого Правительст</w:t>
      </w:r>
      <w:r>
        <w:rPr>
          <w:rFonts w:ascii="Times New Roman" w:hAnsi="Times New Roman"/>
          <w:sz w:val="28"/>
          <w:szCs w:val="28"/>
        </w:rPr>
        <w:t>вом РФ</w:t>
      </w:r>
      <w:r w:rsidRPr="00EA2A69">
        <w:rPr>
          <w:rFonts w:ascii="Times New Roman" w:hAnsi="Times New Roman"/>
          <w:sz w:val="28"/>
          <w:szCs w:val="28"/>
        </w:rPr>
        <w:t>.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 xml:space="preserve">Государственный надзор за страховой деятельностью осуществляется в следующих целях: 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 xml:space="preserve">— соблюдения требований законодательства о страховании, 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 xml:space="preserve">— эффективного развития страховых услуг, 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 xml:space="preserve">— предотвращения неплатежеспособности страховщиков, 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— защиты интересов страхователей.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 xml:space="preserve">Основные функции Департамента страхового </w:t>
      </w:r>
      <w:r>
        <w:rPr>
          <w:rFonts w:ascii="Times New Roman" w:hAnsi="Times New Roman"/>
          <w:sz w:val="28"/>
          <w:szCs w:val="28"/>
        </w:rPr>
        <w:t>надзора</w:t>
      </w:r>
      <w:r w:rsidRPr="00EA2A69">
        <w:rPr>
          <w:rFonts w:ascii="Times New Roman" w:hAnsi="Times New Roman"/>
          <w:sz w:val="28"/>
          <w:szCs w:val="28"/>
        </w:rPr>
        <w:t>: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- анализ документов, представленных страховщиками в Министерство финансов РФ для получения лицензии на осуществление страховой деятельности;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- ведение Единого Государственного реестра страховщиков и объединений страховщиков, а также реестра страховых брокеров;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- осуществление контроля за обоснованностью страховых тарифов и обеспечением платежеспособности страховщиков;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- установление правил формирования и размещения страховых резервов, показателей и форм учета страховых операций и отчетности о страховой деятельности;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- разработка нормативных и методических документов по вопросам страховой деятельности;</w:t>
      </w:r>
    </w:p>
    <w:p w:rsid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EA2A69">
        <w:rPr>
          <w:rFonts w:ascii="Times New Roman" w:hAnsi="Times New Roman"/>
          <w:sz w:val="28"/>
          <w:szCs w:val="28"/>
        </w:rPr>
        <w:t>- обобщение практики страховой деятельности, разработка и представление в установленном порядке предложений по развитию и совершенствованию законодательства Российской Федерации о страховании.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Департамент страхового надзора для осуществления возложенных на него задач имеет право: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lastRenderedPageBreak/>
        <w:t>- получать от страховых организаций установленную отчетность о страховой деятельности, информацию об их финансовом положении, а также обращаться за получением необходимой информации к банкам и другим учреждениям и организациям;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- проводить проверки соблюдения страховщиками законодательства о страховании и достоверности предоставляемой ими отчетности;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- выдавать предписания по устранению выявленных нарушений законодательства о страховании, а в случае невыполнения предписаний приостанавливать или ограничивать действие лицензий этих страховщиков впредь до устранения выявленных нарушений, или аннулировать лицензии, или принимать решение о полном прекращении деятельности страховой организации;</w:t>
      </w:r>
    </w:p>
    <w:p w:rsid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- обращаться в арбитражный суд с иском о ликвидации страховщика при возникновении споров о сроках устранения нарушений и законности предъявленных страховщику претензий, в случае неоднократного нарушения последним законодательства РФ, а также о ликвидации предприятий и организаций, осуществляющих страхование без лицензий.</w:t>
      </w:r>
    </w:p>
    <w:p w:rsidR="004A2638" w:rsidRDefault="006D1CA8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1" style="position:absolute;left:0;text-align:left;margin-left:301.95pt;margin-top:5.6pt;width:168.75pt;height:78.75pt;z-index:251655680" arcsize="10923f">
            <v:textbox>
              <w:txbxContent>
                <w:p w:rsidR="004A2638" w:rsidRPr="004A2638" w:rsidRDefault="004A2638" w:rsidP="004A263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4A2638">
                    <w:rPr>
                      <w:rFonts w:ascii="Times New Roman" w:hAnsi="Times New Roman"/>
                      <w:sz w:val="24"/>
                      <w:szCs w:val="24"/>
                    </w:rPr>
                    <w:t>становление правил формирования, учета и размещения страховых резервов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0" style="position:absolute;left:0;text-align:left;margin-left:6.45pt;margin-top:5.6pt;width:152.25pt;height:67.5pt;z-index:251654656" arcsize="10923f">
            <v:textbox>
              <w:txbxContent>
                <w:p w:rsidR="004A2638" w:rsidRPr="004A2638" w:rsidRDefault="004A2638" w:rsidP="004A263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4A2638">
                    <w:rPr>
                      <w:rFonts w:ascii="Times New Roman" w:hAnsi="Times New Roman"/>
                      <w:sz w:val="24"/>
                      <w:szCs w:val="24"/>
                    </w:rPr>
                    <w:t>едение единого государственного реестра страховщиков</w:t>
                  </w:r>
                </w:p>
              </w:txbxContent>
            </v:textbox>
          </v:roundrect>
        </w:pict>
      </w:r>
    </w:p>
    <w:p w:rsidR="004A2638" w:rsidRDefault="004A2638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2638" w:rsidRDefault="004A2638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2638" w:rsidRDefault="006D1CA8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83.7pt;margin-top:.65pt;width:75pt;height:27.75pt;flip:x y;z-index:25166080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87.7pt;margin-top:15.65pt;width:47.25pt;height:18.75pt;flip:y;z-index:2516587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28" style="position:absolute;left:0;text-align:left;margin-left:136.95pt;margin-top:20.15pt;width:165pt;height:59.25pt;z-index:251653632">
            <v:textbox>
              <w:txbxContent>
                <w:p w:rsidR="004A2638" w:rsidRPr="004A2638" w:rsidRDefault="004A2638" w:rsidP="004A263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A263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Цели  госстрахнадзора</w:t>
                  </w:r>
                </w:p>
              </w:txbxContent>
            </v:textbox>
          </v:oval>
        </w:pict>
      </w:r>
    </w:p>
    <w:p w:rsidR="004A2638" w:rsidRDefault="004A2638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2638" w:rsidRDefault="004A2638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2638" w:rsidRDefault="006D1CA8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95.7pt;margin-top:6.95pt;width:90pt;height:17.25pt;flip:x;z-index:2516618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65.2pt;margin-top:1.7pt;width:88.5pt;height:22.5pt;z-index:251659776" o:connectortype="straight">
            <v:stroke endarrow="block"/>
          </v:shape>
        </w:pict>
      </w:r>
    </w:p>
    <w:p w:rsidR="004A2638" w:rsidRPr="004A2638" w:rsidRDefault="006D1CA8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3" style="position:absolute;left:0;text-align:left;margin-left:296.7pt;margin-top:.05pt;width:174pt;height:75pt;z-index:251657728" arcsize="10923f">
            <v:textbox>
              <w:txbxContent>
                <w:p w:rsidR="004A2638" w:rsidRPr="004A2638" w:rsidRDefault="004A2638" w:rsidP="004A263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4A2638">
                    <w:rPr>
                      <w:rFonts w:ascii="Times New Roman" w:hAnsi="Times New Roman"/>
                      <w:sz w:val="24"/>
                      <w:szCs w:val="24"/>
                    </w:rPr>
                    <w:t>азработка нормативных и методических документов по вопросам страховой деятельности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2" style="position:absolute;left:0;text-align:left;margin-left:10.95pt;margin-top:.05pt;width:147.75pt;height:59.25pt;z-index:251656704" arcsize="10923f">
            <v:textbox>
              <w:txbxContent>
                <w:p w:rsidR="004A2638" w:rsidRPr="004A2638" w:rsidRDefault="004A2638" w:rsidP="004A263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4A2638">
                    <w:rPr>
                      <w:rFonts w:ascii="Times New Roman" w:hAnsi="Times New Roman"/>
                      <w:sz w:val="24"/>
                      <w:szCs w:val="24"/>
                    </w:rPr>
                    <w:t>одготовка и переподготовка страховых кадров</w:t>
                  </w:r>
                </w:p>
              </w:txbxContent>
            </v:textbox>
          </v:roundrect>
        </w:pict>
      </w:r>
    </w:p>
    <w:p w:rsidR="004A2638" w:rsidRDefault="004A2638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2638" w:rsidRDefault="004A2638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2638" w:rsidRDefault="004A2638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2638" w:rsidRDefault="004A2638" w:rsidP="004A2638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Цели г</w:t>
      </w:r>
      <w:r w:rsidRPr="004A2638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4A2638">
        <w:rPr>
          <w:rFonts w:ascii="Times New Roman" w:hAnsi="Times New Roman"/>
          <w:sz w:val="28"/>
          <w:szCs w:val="28"/>
        </w:rPr>
        <w:t xml:space="preserve"> надзор</w:t>
      </w:r>
      <w:r>
        <w:rPr>
          <w:rFonts w:ascii="Times New Roman" w:hAnsi="Times New Roman"/>
          <w:sz w:val="28"/>
          <w:szCs w:val="28"/>
        </w:rPr>
        <w:t>а</w:t>
      </w:r>
      <w:r w:rsidRPr="004A2638">
        <w:rPr>
          <w:rFonts w:ascii="Times New Roman" w:hAnsi="Times New Roman"/>
          <w:sz w:val="28"/>
          <w:szCs w:val="28"/>
        </w:rPr>
        <w:t xml:space="preserve"> за страховой деятельностью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Государственное регулирование страховой деятельности представляет собой воздействие государства на участников страховых обязательств и проводится по нескольким направлениям: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I. Прямое участие государства в становлении страховой системы защиты имущественных интересов необходимо для: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- предоставления гарантий социальной защиты определенных групп населения и проведения обязательного государственного страхования за счет бюджетных средств;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- определения основ и порядка участия государства в страховании некоммерческих рисков для защиты инвестиций (в том числе и иностранных), в страховании экспортных кредитов;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- предоставления дополнительных гарантий тем средствам страховщиков, которые размещаются в форме специальных нерыночных государственных ценных бумаг с гарантированным доходом;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- создания целевых резервов, компенсирующих несостоятельность отдельных страховых организаций при исполнении ими обязательств по договорам долгосрочного страхования жизни и пенсионного страхования граждан.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 xml:space="preserve">II. Законодательное обеспечение становления и защиты национального страхового рынка. На определенном этапе общественного развития во многих странах мира существовала государственная монополия на страхование. Страховую деятельность на территории РФ также стали осуществлять иностранные компании, фирмы и другие организации, образованные в соответствии с законодательством иностранных государств и действующие в установленном порядке через постоянные представительства. 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III. Государственный надзор за страховой деятельностью осуществляется в целях соблюдения требований законодательства РФ о страховании, эффективного развития страховых услуг, защиты прав и интересов страхователей, страховщиков, иных заинтересованных лиц и государства.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Государственный надзор за страховой деятельностью по содержанию разграничивают на предварительный и текущий.</w:t>
      </w:r>
    </w:p>
    <w:p w:rsidR="00EA2A69" w:rsidRP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К предварительному надзору относится проверка соответствия страховых организаций установленным требованиям и выдача лицензий на право осуществления определенных видов страховой деятельности, а также регистрация объединений страховщиков и внесение в реестр страховых брокеров.</w:t>
      </w:r>
    </w:p>
    <w:p w:rsid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EA2A69">
        <w:rPr>
          <w:rFonts w:ascii="Times New Roman" w:hAnsi="Times New Roman"/>
          <w:sz w:val="28"/>
          <w:szCs w:val="28"/>
        </w:rPr>
        <w:t>К текущему надзору относится проверка соблюдения требований законодательства профессиональными участниками страховой деятельности: обзор и анализ отчетности, приостановление и отзыв лицензий, исключение страховых брокеров из реестра и т.п.</w:t>
      </w:r>
    </w:p>
    <w:p w:rsidR="00EA2A69" w:rsidRDefault="00EA2A69" w:rsidP="00EA2A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A69">
        <w:rPr>
          <w:rFonts w:ascii="Times New Roman" w:hAnsi="Times New Roman"/>
          <w:sz w:val="28"/>
          <w:szCs w:val="28"/>
        </w:rPr>
        <w:t>IV. Предупреждение, ограничение и пресечение монополистической деятельности и недобросовестной конкуренции на страховом рынке обеспечивается Министерством РФ по антимонопольной политике и поддержке предпринимательства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638" w:rsidRPr="004A2638" w:rsidRDefault="004A2638" w:rsidP="004A263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2638">
        <w:rPr>
          <w:rFonts w:ascii="Times New Roman" w:hAnsi="Times New Roman"/>
          <w:sz w:val="28"/>
          <w:szCs w:val="28"/>
        </w:rPr>
        <w:t>В целом система государственного регулирования страхового рынка России складывается из различных способов воздействия на него, осуществляемых не только госстрахнадзором. Регулирование может осуществляться с помощью любых юридических актов в рамках трехступенчатой системы правового обеспечения; любых экономических инструментов, выработанных государственными органами и регулирующими различные стороны функционирования страхового рынка.</w:t>
      </w:r>
    </w:p>
    <w:p w:rsidR="00EA2A69" w:rsidRPr="00EA2A69" w:rsidRDefault="004A2638" w:rsidP="004A263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2638">
        <w:rPr>
          <w:rFonts w:ascii="Times New Roman" w:hAnsi="Times New Roman"/>
          <w:sz w:val="28"/>
          <w:szCs w:val="28"/>
        </w:rPr>
        <w:t>За последние годы сформировался достаточно обширный пакет нормативных документов Росстрахнадзора в виде инструкций, положений, указаний и разъяснений, основанных на действующем законодательстве и имеющих обязательный характер для страховщиков. Постоянно осуществляется работа по актуализации издаваемых директив, с тем, чтобы система регулирования соответствовала складывающимся тенденциям в развитии страхового рынка.</w:t>
      </w:r>
      <w:bookmarkStart w:id="0" w:name="_GoBack"/>
      <w:bookmarkEnd w:id="0"/>
    </w:p>
    <w:sectPr w:rsidR="00EA2A69" w:rsidRPr="00EA2A69" w:rsidSect="00EA2A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A69"/>
    <w:rsid w:val="00373E0F"/>
    <w:rsid w:val="004A2638"/>
    <w:rsid w:val="006D1CA8"/>
    <w:rsid w:val="0094160F"/>
    <w:rsid w:val="00B66918"/>
    <w:rsid w:val="00D26B1B"/>
    <w:rsid w:val="00EA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5" type="connector" idref="#_x0000_s1034"/>
        <o:r id="V:Rule6" type="connector" idref="#_x0000_s1036"/>
        <o:r id="V:Rule7" type="connector" idref="#_x0000_s1035"/>
        <o:r id="V:Rule8" type="connector" idref="#_x0000_s1037"/>
      </o:rules>
    </o:shapelayout>
  </w:shapeDefaults>
  <w:decimalSymbol w:val=","/>
  <w:listSeparator w:val=";"/>
  <w15:chartTrackingRefBased/>
  <w15:docId w15:val="{5075425D-A684-4CD6-A824-C1034843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2092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7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2014-04-05T23:23:00Z</dcterms:created>
  <dcterms:modified xsi:type="dcterms:W3CDTF">2014-04-05T23:23:00Z</dcterms:modified>
</cp:coreProperties>
</file>