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9D" w:rsidRPr="0071563A" w:rsidRDefault="00095E9D" w:rsidP="0071563A">
      <w:pPr>
        <w:spacing w:line="360" w:lineRule="auto"/>
        <w:ind w:firstLine="709"/>
        <w:jc w:val="both"/>
        <w:rPr>
          <w:sz w:val="28"/>
          <w:szCs w:val="28"/>
        </w:rPr>
      </w:pPr>
      <w:r w:rsidRPr="0071563A">
        <w:rPr>
          <w:sz w:val="28"/>
          <w:szCs w:val="28"/>
        </w:rPr>
        <w:t xml:space="preserve">1. </w:t>
      </w:r>
      <w:r w:rsidR="00A87D2D" w:rsidRPr="0071563A">
        <w:rPr>
          <w:sz w:val="28"/>
          <w:szCs w:val="28"/>
        </w:rPr>
        <w:t>Государственный строй Древнего Египта</w:t>
      </w:r>
    </w:p>
    <w:p w:rsidR="00095E9D" w:rsidRPr="0071563A" w:rsidRDefault="00095E9D" w:rsidP="0071563A">
      <w:pPr>
        <w:spacing w:line="360" w:lineRule="auto"/>
        <w:ind w:firstLine="709"/>
        <w:jc w:val="both"/>
        <w:rPr>
          <w:sz w:val="28"/>
          <w:szCs w:val="28"/>
        </w:rPr>
      </w:pPr>
    </w:p>
    <w:p w:rsidR="00095E9D" w:rsidRPr="0071563A" w:rsidRDefault="00095E9D" w:rsidP="0071563A">
      <w:pPr>
        <w:spacing w:line="360" w:lineRule="auto"/>
        <w:ind w:firstLine="709"/>
        <w:jc w:val="both"/>
        <w:rPr>
          <w:sz w:val="28"/>
          <w:szCs w:val="28"/>
        </w:rPr>
      </w:pPr>
      <w:r w:rsidRPr="0071563A">
        <w:rPr>
          <w:sz w:val="28"/>
          <w:szCs w:val="28"/>
        </w:rPr>
        <w:t>Государство Древнего Египта сложилось в северо-восточной части Африки, в долине, расположенной по нижнему течению реки Нила. Все сельскохозяйственное производство Египта было связано с ежегодными разливами Нила, с очень ранним строительством здесь ирригационных сооружений, на которых и стал впервые использоваться труд рабов-военнопленных. Естественные границы Египта служили защите страны от набегов извне, созданию этнически однородного населения - древних египтян</w:t>
      </w:r>
      <w:r w:rsidR="009B7045" w:rsidRPr="0071563A">
        <w:rPr>
          <w:rStyle w:val="ab"/>
          <w:sz w:val="28"/>
          <w:szCs w:val="28"/>
        </w:rPr>
        <w:footnoteReference w:id="1"/>
      </w:r>
      <w:r w:rsidRPr="0071563A">
        <w:rPr>
          <w:sz w:val="28"/>
          <w:szCs w:val="28"/>
        </w:rPr>
        <w:t>.</w:t>
      </w:r>
    </w:p>
    <w:p w:rsidR="008959DC" w:rsidRPr="0071563A" w:rsidRDefault="00095E9D" w:rsidP="0071563A">
      <w:pPr>
        <w:spacing w:line="360" w:lineRule="auto"/>
        <w:ind w:firstLine="709"/>
        <w:jc w:val="both"/>
        <w:rPr>
          <w:sz w:val="28"/>
          <w:szCs w:val="28"/>
        </w:rPr>
      </w:pPr>
      <w:r w:rsidRPr="0071563A">
        <w:rPr>
          <w:sz w:val="28"/>
          <w:szCs w:val="28"/>
        </w:rPr>
        <w:t>Интенсивно развивающееся поливное земледелие способствует социальному расслоению, выделению управленческой верхушки во главе с первосвященниками-жрецами уже в первой половине IV тысячелетия до н.э. Во второй половине этого тысячелетия складываются первые государственные образования - номы, возникшие вследствие объединения вокруг храмов сельских общин для совместно</w:t>
      </w:r>
      <w:r w:rsidR="00736CBE">
        <w:rPr>
          <w:sz w:val="28"/>
          <w:szCs w:val="28"/>
        </w:rPr>
        <w:t>го ведения ирригационных работ.</w:t>
      </w:r>
    </w:p>
    <w:p w:rsidR="00095E9D" w:rsidRPr="0071563A" w:rsidRDefault="00095E9D" w:rsidP="0071563A">
      <w:pPr>
        <w:spacing w:line="360" w:lineRule="auto"/>
        <w:ind w:firstLine="709"/>
        <w:jc w:val="both"/>
        <w:rPr>
          <w:sz w:val="28"/>
          <w:szCs w:val="28"/>
        </w:rPr>
      </w:pPr>
      <w:r w:rsidRPr="0071563A">
        <w:rPr>
          <w:sz w:val="28"/>
          <w:szCs w:val="28"/>
        </w:rPr>
        <w:t>Территориальное расположение древних номов, вытянутых вдоль единой водной магистрали, очень рано приводит к их объединению под властью сильнейшего нома, к появлению в Верхнем (Южном) Египте единых царей с признаками деспотической власти над остальными номами. Цари Верхнего Египта к концу IV тысячелетия до н.э. завоевывают весь Египет. Предопределял раннюю централизацию древнеегипетского государства и сам характер хозяйства, связанный с постоянной зависимостью населения от периодических разливов Нила и необходимостью руководства из центра трудом многих людей по преодолению их последствий.</w:t>
      </w:r>
    </w:p>
    <w:p w:rsidR="008959DC" w:rsidRPr="0071563A" w:rsidRDefault="00095E9D" w:rsidP="0071563A">
      <w:pPr>
        <w:spacing w:line="360" w:lineRule="auto"/>
        <w:ind w:firstLine="709"/>
        <w:jc w:val="both"/>
        <w:rPr>
          <w:sz w:val="28"/>
          <w:szCs w:val="28"/>
        </w:rPr>
      </w:pPr>
      <w:r w:rsidRPr="0071563A">
        <w:rPr>
          <w:sz w:val="28"/>
          <w:szCs w:val="28"/>
        </w:rPr>
        <w:t xml:space="preserve">История Древнего Египта делится на ряд периодов: период Раннего царства (3100-2800 гг. до н.э.), или период царствования первых трех династий египетских фараонов; период Древнего, или Старого, царства (около </w:t>
      </w:r>
      <w:r w:rsidR="00276E42" w:rsidRPr="0071563A">
        <w:rPr>
          <w:bCs/>
          <w:sz w:val="28"/>
          <w:szCs w:val="28"/>
        </w:rPr>
        <w:t xml:space="preserve">2778—2260 </w:t>
      </w:r>
      <w:r w:rsidRPr="0071563A">
        <w:rPr>
          <w:sz w:val="28"/>
          <w:szCs w:val="28"/>
        </w:rPr>
        <w:t xml:space="preserve">гг. до н.э.), в который включается время царствования III-IV династии; период Среднего царства (около </w:t>
      </w:r>
      <w:r w:rsidR="00276E42" w:rsidRPr="0071563A">
        <w:rPr>
          <w:bCs/>
          <w:sz w:val="28"/>
          <w:szCs w:val="28"/>
        </w:rPr>
        <w:t xml:space="preserve">2040—1786 </w:t>
      </w:r>
      <w:r w:rsidRPr="0071563A">
        <w:rPr>
          <w:sz w:val="28"/>
          <w:szCs w:val="28"/>
        </w:rPr>
        <w:t xml:space="preserve">гг. до н.э.) - время царствования XI-XII династий; период Нового царства (около </w:t>
      </w:r>
      <w:r w:rsidR="00276E42" w:rsidRPr="0071563A">
        <w:rPr>
          <w:bCs/>
          <w:sz w:val="28"/>
          <w:szCs w:val="28"/>
        </w:rPr>
        <w:t xml:space="preserve">1580—1085 </w:t>
      </w:r>
      <w:r w:rsidRPr="0071563A">
        <w:rPr>
          <w:sz w:val="28"/>
          <w:szCs w:val="28"/>
        </w:rPr>
        <w:t>гг. до н.э.) - время царствования XVIII-X</w:t>
      </w:r>
      <w:r w:rsidR="00736CBE">
        <w:rPr>
          <w:sz w:val="28"/>
          <w:szCs w:val="28"/>
        </w:rPr>
        <w:t>X династий египетских фараонов.</w:t>
      </w:r>
    </w:p>
    <w:p w:rsidR="00095E9D" w:rsidRPr="0071563A" w:rsidRDefault="00095E9D" w:rsidP="0071563A">
      <w:pPr>
        <w:spacing w:line="360" w:lineRule="auto"/>
        <w:ind w:firstLine="709"/>
        <w:jc w:val="both"/>
        <w:rPr>
          <w:sz w:val="28"/>
          <w:szCs w:val="28"/>
        </w:rPr>
      </w:pPr>
      <w:r w:rsidRPr="0071563A">
        <w:rPr>
          <w:sz w:val="28"/>
          <w:szCs w:val="28"/>
        </w:rPr>
        <w:t xml:space="preserve">Периоды между Древним, Средним и Новым царствами были временем хозяйственного и политического упадка Египта. Египет Нового царства - первая в истории мировая империя, огромное разноплеменное государство, созданное путем завоеваний соседних народов. В его состав вошли Нубия, Ливия, Палестина, Сирия и другие богатые естественными ресурсами области. В конце Нового царства Египет приходит в упадок, становится добычей завоевателей, сначала персов, затем римлян, включивших его в состав Римской империи в </w:t>
      </w:r>
      <w:smartTag w:uri="urn:schemas-microsoft-com:office:smarttags" w:element="metricconverter">
        <w:smartTagPr>
          <w:attr w:name="ProductID" w:val="30 г"/>
        </w:smartTagPr>
        <w:r w:rsidRPr="0071563A">
          <w:rPr>
            <w:sz w:val="28"/>
            <w:szCs w:val="28"/>
          </w:rPr>
          <w:t>30 г</w:t>
        </w:r>
      </w:smartTag>
      <w:r w:rsidRPr="0071563A">
        <w:rPr>
          <w:sz w:val="28"/>
          <w:szCs w:val="28"/>
        </w:rPr>
        <w:t>. до н.э.</w:t>
      </w:r>
    </w:p>
    <w:p w:rsidR="006F30D9" w:rsidRPr="0071563A" w:rsidRDefault="006F30D9" w:rsidP="0071563A">
      <w:pPr>
        <w:spacing w:line="360" w:lineRule="auto"/>
        <w:ind w:firstLine="709"/>
        <w:jc w:val="both"/>
        <w:rPr>
          <w:sz w:val="28"/>
          <w:szCs w:val="28"/>
        </w:rPr>
      </w:pPr>
      <w:r w:rsidRPr="0071563A">
        <w:rPr>
          <w:bCs/>
          <w:sz w:val="28"/>
          <w:szCs w:val="28"/>
        </w:rPr>
        <w:t xml:space="preserve">Раннее царство </w:t>
      </w:r>
      <w:r w:rsidRPr="0071563A">
        <w:rPr>
          <w:sz w:val="28"/>
          <w:szCs w:val="28"/>
        </w:rPr>
        <w:t>(3</w:t>
      </w:r>
      <w:r w:rsidR="00276E42" w:rsidRPr="0071563A">
        <w:rPr>
          <w:sz w:val="28"/>
          <w:szCs w:val="28"/>
        </w:rPr>
        <w:t>1</w:t>
      </w:r>
      <w:r w:rsidRPr="0071563A">
        <w:rPr>
          <w:sz w:val="28"/>
          <w:szCs w:val="28"/>
        </w:rPr>
        <w:t>00—2778 гг. до н.э.) существовало в условиях общинного землепользования: верховным собственником земли считалось номовое государство (во главе с номархом и своим религиозным центром), в пользу которого взималась часть доходов с этой земли. В додинастическом Египте существовал также сектор царского хозяйства со своими вельможами, чиновниками, податным населением и рабами из числа пленных.</w:t>
      </w:r>
    </w:p>
    <w:p w:rsidR="006F30D9" w:rsidRPr="0071563A" w:rsidRDefault="006F30D9" w:rsidP="0071563A">
      <w:pPr>
        <w:spacing w:line="360" w:lineRule="auto"/>
        <w:ind w:firstLine="709"/>
        <w:jc w:val="both"/>
        <w:rPr>
          <w:sz w:val="28"/>
          <w:szCs w:val="28"/>
        </w:rPr>
      </w:pPr>
      <w:r w:rsidRPr="0071563A">
        <w:rPr>
          <w:sz w:val="28"/>
          <w:szCs w:val="28"/>
        </w:rPr>
        <w:t>Вначале, после преодоления раздробленности, это царство состояло из двух частей — Верхнего Египта с центральным городом Фивы и Нижнего Египта с городами Мемфисом и Саисом, которые со временем под влиянием личной заинтересованности правившего царя Верхнего Египта Менеса (или Нармера) и ряда усилий в направлении централизации привели к созданию единого государства. Объединение не было прочным, но сыграло важную роль в заботах об орошении земель.</w:t>
      </w:r>
    </w:p>
    <w:p w:rsidR="006F30D9" w:rsidRPr="0071563A" w:rsidRDefault="006F30D9" w:rsidP="0071563A">
      <w:pPr>
        <w:spacing w:line="360" w:lineRule="auto"/>
        <w:ind w:firstLine="709"/>
        <w:jc w:val="both"/>
        <w:rPr>
          <w:sz w:val="28"/>
          <w:szCs w:val="28"/>
        </w:rPr>
      </w:pPr>
      <w:r w:rsidRPr="0071563A">
        <w:rPr>
          <w:sz w:val="28"/>
          <w:szCs w:val="28"/>
        </w:rPr>
        <w:t>Примером гидротехнических сооружений может считаться канал, проведенный от одного из рукавов Нила до лежащего на другом краю пустынного оазиса Эль-Файюм, который затем стал самой плодородной областью в стране. Для проведения канала потребовалось в определенном месте расширить горное ущелье.</w:t>
      </w:r>
    </w:p>
    <w:p w:rsidR="006F30D9" w:rsidRPr="0071563A" w:rsidRDefault="006F30D9" w:rsidP="0071563A">
      <w:pPr>
        <w:spacing w:line="360" w:lineRule="auto"/>
        <w:ind w:firstLine="709"/>
        <w:jc w:val="both"/>
        <w:rPr>
          <w:sz w:val="28"/>
          <w:szCs w:val="28"/>
        </w:rPr>
      </w:pPr>
      <w:r w:rsidRPr="0071563A">
        <w:rPr>
          <w:sz w:val="28"/>
          <w:szCs w:val="28"/>
        </w:rPr>
        <w:t>С древнейших времен земледельцы, а затем астрономы вели наблюдение за восходом на небе звезды Пса (Сириуса), который совпадал с поднятием вод Нила и началом нового календарного года. Со временем был изобретен сельскохозяйственный календарь, который подразделялся на три времени года с такими различениями: половодье, выхождение и сухость. Календарный год включал 365 дней. Специальные чиновники наблюдали за уровнем подъема вод Нила. Высоту паводка отмечали в разных местах реки. Результаты наблюдений сообщали верховному сановнику и затем помещали в летописи. Данные замеров позволяли заблаговременно предусмотреть размеры паводка и отчасти предсказать будущий уро</w:t>
      </w:r>
      <w:r w:rsidR="00276E42" w:rsidRPr="0071563A">
        <w:rPr>
          <w:sz w:val="28"/>
          <w:szCs w:val="28"/>
        </w:rPr>
        <w:t>ж</w:t>
      </w:r>
      <w:r w:rsidRPr="0071563A">
        <w:rPr>
          <w:sz w:val="28"/>
          <w:szCs w:val="28"/>
        </w:rPr>
        <w:t>ай. Известие о подъеме вод Нила разносилось гонцами по всей стране.</w:t>
      </w:r>
    </w:p>
    <w:p w:rsidR="006F30D9" w:rsidRPr="0071563A" w:rsidRDefault="006F30D9" w:rsidP="0071563A">
      <w:pPr>
        <w:spacing w:line="360" w:lineRule="auto"/>
        <w:ind w:firstLine="709"/>
        <w:jc w:val="both"/>
        <w:rPr>
          <w:sz w:val="28"/>
          <w:szCs w:val="28"/>
        </w:rPr>
      </w:pPr>
      <w:r w:rsidRPr="0071563A">
        <w:rPr>
          <w:bCs/>
          <w:sz w:val="28"/>
          <w:szCs w:val="28"/>
        </w:rPr>
        <w:t xml:space="preserve">В период Древнего царства (2778—2260 гг. до н.э.) </w:t>
      </w:r>
      <w:r w:rsidRPr="0071563A">
        <w:rPr>
          <w:sz w:val="28"/>
          <w:szCs w:val="28"/>
        </w:rPr>
        <w:t xml:space="preserve">возникает централизованное государство с упорядоченной административной, судебной, военной и финансовой иерархией. Много внимания уделяется заботам об орошении и организации общественных работ. Члены царского дома занимают многие высшие административные и культовые должности — верховных сановников, военачальников, хранителей сокровищ, верховных жрецов. Первым сановником в системе централизованного бюрократического управления был везир </w:t>
      </w:r>
      <w:r w:rsidRPr="0071563A">
        <w:rPr>
          <w:iCs/>
          <w:sz w:val="28"/>
          <w:szCs w:val="28"/>
        </w:rPr>
        <w:t xml:space="preserve">(чатти), </w:t>
      </w:r>
      <w:r w:rsidRPr="0071563A">
        <w:rPr>
          <w:sz w:val="28"/>
          <w:szCs w:val="28"/>
        </w:rPr>
        <w:t>ведавший судом, местным управлением, государственными мастерскими и хранилищами. По некоторым данным, чатти одновременно состоял в родстве с верховным правителем. Хозяйственная деятельность концентрировалась на уровне земледельческих общин и царских и храмовых владений.</w:t>
      </w:r>
    </w:p>
    <w:p w:rsidR="006F30D9" w:rsidRPr="0071563A" w:rsidRDefault="006F30D9" w:rsidP="0071563A">
      <w:pPr>
        <w:spacing w:line="360" w:lineRule="auto"/>
        <w:ind w:firstLine="709"/>
        <w:jc w:val="both"/>
        <w:rPr>
          <w:sz w:val="28"/>
          <w:szCs w:val="28"/>
        </w:rPr>
      </w:pPr>
      <w:r w:rsidRPr="0071563A">
        <w:rPr>
          <w:bCs/>
          <w:sz w:val="28"/>
          <w:szCs w:val="28"/>
        </w:rPr>
        <w:t xml:space="preserve">На период 2260—2040 гг. до н.э. </w:t>
      </w:r>
      <w:r w:rsidRPr="0071563A">
        <w:rPr>
          <w:sz w:val="28"/>
          <w:szCs w:val="28"/>
        </w:rPr>
        <w:t xml:space="preserve">выпадает много волнений социального и политического характера, и его именуют </w:t>
      </w:r>
      <w:r w:rsidRPr="0071563A">
        <w:rPr>
          <w:bCs/>
          <w:sz w:val="28"/>
          <w:szCs w:val="28"/>
        </w:rPr>
        <w:t>периодом переходным.</w:t>
      </w:r>
    </w:p>
    <w:p w:rsidR="006F30D9" w:rsidRPr="0071563A" w:rsidRDefault="006F30D9" w:rsidP="0071563A">
      <w:pPr>
        <w:spacing w:line="360" w:lineRule="auto"/>
        <w:ind w:firstLine="709"/>
        <w:jc w:val="both"/>
        <w:rPr>
          <w:sz w:val="28"/>
          <w:szCs w:val="28"/>
        </w:rPr>
      </w:pPr>
      <w:r w:rsidRPr="0071563A">
        <w:rPr>
          <w:bCs/>
          <w:sz w:val="28"/>
          <w:szCs w:val="28"/>
        </w:rPr>
        <w:t xml:space="preserve">Среднее царство (2040—1786 гг. до н.э.) </w:t>
      </w:r>
      <w:r w:rsidRPr="0071563A">
        <w:rPr>
          <w:sz w:val="28"/>
          <w:szCs w:val="28"/>
        </w:rPr>
        <w:t xml:space="preserve">становится временем расцвета, называемым также веком строительства пирамид. Происходит рост рабовладельческих и частных хозяйств, расслоение общины с обособлением мелких собственников. Возникают крупные поселения, становящиеся городами-государствами и названные греками </w:t>
      </w:r>
      <w:r w:rsidRPr="0071563A">
        <w:rPr>
          <w:iCs/>
          <w:sz w:val="28"/>
          <w:szCs w:val="28"/>
        </w:rPr>
        <w:t xml:space="preserve">номами. </w:t>
      </w:r>
      <w:r w:rsidRPr="0071563A">
        <w:rPr>
          <w:sz w:val="28"/>
          <w:szCs w:val="28"/>
        </w:rPr>
        <w:t>Иероглиф, обозначавший ном, изображал землю с кусочком реки и прямоугольной сетью отводных каналов. Возросшее со временем соперничество номов привело к ослаблению страны Верхнего и Нижнего Египта, и она на время стала добычей вторгшихся племен гиксосов.</w:t>
      </w:r>
    </w:p>
    <w:p w:rsidR="006F30D9" w:rsidRPr="0071563A" w:rsidRDefault="006F30D9" w:rsidP="0071563A">
      <w:pPr>
        <w:spacing w:line="360" w:lineRule="auto"/>
        <w:ind w:firstLine="709"/>
        <w:jc w:val="both"/>
        <w:outlineLvl w:val="0"/>
        <w:rPr>
          <w:sz w:val="28"/>
          <w:szCs w:val="28"/>
        </w:rPr>
      </w:pPr>
      <w:r w:rsidRPr="0071563A">
        <w:rPr>
          <w:bCs/>
          <w:sz w:val="28"/>
          <w:szCs w:val="28"/>
        </w:rPr>
        <w:t xml:space="preserve">С 1770 по </w:t>
      </w:r>
      <w:smartTag w:uri="urn:schemas-microsoft-com:office:smarttags" w:element="metricconverter">
        <w:smartTagPr>
          <w:attr w:name="ProductID" w:val="1580 г"/>
        </w:smartTagPr>
        <w:r w:rsidRPr="0071563A">
          <w:rPr>
            <w:bCs/>
            <w:sz w:val="28"/>
            <w:szCs w:val="28"/>
          </w:rPr>
          <w:t>1580 г</w:t>
        </w:r>
      </w:smartTag>
      <w:r w:rsidRPr="0071563A">
        <w:rPr>
          <w:bCs/>
          <w:sz w:val="28"/>
          <w:szCs w:val="28"/>
        </w:rPr>
        <w:t>. до н.э. — второй переходный период.</w:t>
      </w:r>
    </w:p>
    <w:p w:rsidR="006F30D9" w:rsidRPr="0071563A" w:rsidRDefault="006F30D9" w:rsidP="0071563A">
      <w:pPr>
        <w:spacing w:line="360" w:lineRule="auto"/>
        <w:ind w:firstLine="709"/>
        <w:jc w:val="both"/>
        <w:rPr>
          <w:sz w:val="28"/>
          <w:szCs w:val="28"/>
        </w:rPr>
      </w:pPr>
      <w:r w:rsidRPr="0071563A">
        <w:rPr>
          <w:bCs/>
          <w:sz w:val="28"/>
          <w:szCs w:val="28"/>
        </w:rPr>
        <w:t xml:space="preserve">Новое царство (1580—1085 гг. до н.э.) </w:t>
      </w:r>
      <w:r w:rsidRPr="0071563A">
        <w:rPr>
          <w:sz w:val="28"/>
          <w:szCs w:val="28"/>
        </w:rPr>
        <w:t xml:space="preserve">отмечено возвышением жречества и оформлением теократической деспотии, управляемой бюрократизированным жречеством и наместниками в номах. Чатти становится первым и высшим администратором, управляющим из столичной канцелярии всем земельным фондом страны, всей системой водоснабжения. Он осуществляет верховный судебный надзор и организует контроль над всем податным населением. В этот период при фараоне Тутмосе </w:t>
      </w:r>
      <w:r w:rsidRPr="0071563A">
        <w:rPr>
          <w:sz w:val="28"/>
          <w:szCs w:val="28"/>
          <w:lang w:val="en-US"/>
        </w:rPr>
        <w:t>III</w:t>
      </w:r>
      <w:r w:rsidRPr="0071563A">
        <w:rPr>
          <w:sz w:val="28"/>
          <w:szCs w:val="28"/>
        </w:rPr>
        <w:t xml:space="preserve"> (</w:t>
      </w:r>
      <w:r w:rsidRPr="0071563A">
        <w:rPr>
          <w:sz w:val="28"/>
          <w:szCs w:val="28"/>
          <w:lang w:val="en-US"/>
        </w:rPr>
        <w:t>XV</w:t>
      </w:r>
      <w:r w:rsidRPr="0071563A">
        <w:rPr>
          <w:sz w:val="28"/>
          <w:szCs w:val="28"/>
        </w:rPr>
        <w:t xml:space="preserve"> в. до н.э.) Египетское государство простирается от нильских порогов до Средиземного моря и до Северной Сирии на востоке.</w:t>
      </w:r>
    </w:p>
    <w:p w:rsidR="006F30D9" w:rsidRPr="0071563A" w:rsidRDefault="006F30D9" w:rsidP="0071563A">
      <w:pPr>
        <w:spacing w:line="360" w:lineRule="auto"/>
        <w:ind w:firstLine="709"/>
        <w:jc w:val="both"/>
        <w:rPr>
          <w:sz w:val="28"/>
          <w:szCs w:val="28"/>
        </w:rPr>
      </w:pPr>
      <w:r w:rsidRPr="0071563A">
        <w:rPr>
          <w:bCs/>
          <w:sz w:val="28"/>
          <w:szCs w:val="28"/>
        </w:rPr>
        <w:t>Позднее царство (1085</w:t>
      </w:r>
      <w:r w:rsidRPr="0071563A">
        <w:rPr>
          <w:sz w:val="28"/>
          <w:szCs w:val="28"/>
        </w:rPr>
        <w:t>—</w:t>
      </w:r>
      <w:r w:rsidRPr="0071563A">
        <w:rPr>
          <w:bCs/>
          <w:sz w:val="28"/>
          <w:szCs w:val="28"/>
        </w:rPr>
        <w:t xml:space="preserve">332 гг. до н.э.) </w:t>
      </w:r>
      <w:r w:rsidRPr="0071563A">
        <w:rPr>
          <w:sz w:val="28"/>
          <w:szCs w:val="28"/>
        </w:rPr>
        <w:t>становится временем упадка, соперничества жречества и вельмож и одновременно периодом борьбы с частыми внешними агрессиями. Последним и решающим событием для древней цивилизации стало завоевание Египта Александром Македонским.</w:t>
      </w:r>
    </w:p>
    <w:p w:rsidR="00276E42" w:rsidRPr="0071563A" w:rsidRDefault="00276E42" w:rsidP="0071563A">
      <w:pPr>
        <w:spacing w:line="360" w:lineRule="auto"/>
        <w:ind w:firstLine="709"/>
        <w:jc w:val="both"/>
        <w:rPr>
          <w:sz w:val="28"/>
          <w:szCs w:val="28"/>
        </w:rPr>
      </w:pPr>
      <w:r w:rsidRPr="0071563A">
        <w:rPr>
          <w:sz w:val="28"/>
          <w:szCs w:val="28"/>
        </w:rPr>
        <w:t>Страна делилась не только на области, но и на два больших округа - Южный и Северный Египет, во главе которых стояли царские наместники. Такое административное деление, соответствующее древнему делению Египта на Верхнее и Нижнее царства, определяло и особые титулы фараона, сохранившиеся и в поздней истории страны, - "владыка двух стран", "царь Нижнего и Верхнего Египта".</w:t>
      </w:r>
    </w:p>
    <w:p w:rsidR="00095E9D" w:rsidRPr="0071563A" w:rsidRDefault="00095E9D" w:rsidP="0071563A">
      <w:pPr>
        <w:spacing w:line="360" w:lineRule="auto"/>
        <w:ind w:firstLine="709"/>
        <w:jc w:val="both"/>
        <w:rPr>
          <w:sz w:val="28"/>
          <w:szCs w:val="28"/>
        </w:rPr>
      </w:pPr>
      <w:r w:rsidRPr="0071563A">
        <w:rPr>
          <w:sz w:val="28"/>
          <w:szCs w:val="28"/>
        </w:rPr>
        <w:t>Древнеегипетское государство было централизованным почти на всех этапах своего развития, за исключением непродолжительных периодов распада. Объединение Египта в конце IV тысячелетия до н.э. под началом единого царя ускорило создание здесь централизованного бюрократического аппарата, который на региональном уровне был организован по древним традиционным номам и представлен правителями-номархами, храмовыми жрецами, вельможами и царскими чиновниками различных рангов.</w:t>
      </w:r>
    </w:p>
    <w:p w:rsidR="00095E9D" w:rsidRPr="0071563A" w:rsidRDefault="00095E9D" w:rsidP="0071563A">
      <w:pPr>
        <w:spacing w:line="360" w:lineRule="auto"/>
        <w:ind w:firstLine="709"/>
        <w:jc w:val="both"/>
        <w:rPr>
          <w:sz w:val="28"/>
          <w:szCs w:val="28"/>
        </w:rPr>
      </w:pPr>
      <w:r w:rsidRPr="0071563A">
        <w:rPr>
          <w:sz w:val="28"/>
          <w:szCs w:val="28"/>
        </w:rPr>
        <w:t>С помощью этого аппарата, систематически одариваемого центральной властью, происходило дальнейшее укрепление могущества фараона, который начиная с III династии не просто обожествлялся, но считался равным богам. Логическим следствием изменений в египетской теологии становится скрупулезная разработка ритуала поклонения богу-фараону, строительство гигантских пирамид на местах их захоронений. Геродот, посетив Египет в середине V в. до н.э., на основе собранных им преданий и жреческих сообщений о царе IV династии Хуфру (Хеопсе) писал, что работы над сооружением его пирамиды продолжались 40 лет (20 лет на заготовку материалов и 20 лет на само строительство). Привлекались к сооружению пирамиды все египтяне по очереди (на 3 месяца по 100 тыс. человек).</w:t>
      </w:r>
    </w:p>
    <w:p w:rsidR="00095E9D" w:rsidRPr="0071563A" w:rsidRDefault="00095E9D" w:rsidP="0071563A">
      <w:pPr>
        <w:spacing w:line="360" w:lineRule="auto"/>
        <w:ind w:firstLine="709"/>
        <w:jc w:val="both"/>
        <w:rPr>
          <w:sz w:val="28"/>
          <w:szCs w:val="28"/>
        </w:rPr>
      </w:pPr>
      <w:r w:rsidRPr="0071563A">
        <w:rPr>
          <w:sz w:val="28"/>
          <w:szCs w:val="28"/>
        </w:rPr>
        <w:t>Наибольшего могущества власть фараонов достигает в Новом царстве, когда окончательно утверждается основанная на военной силе и многочисленном бюрократическом аппарате имперская власть центра, полностью подчинившего себе управление обширной территорией.</w:t>
      </w:r>
    </w:p>
    <w:p w:rsidR="00095E9D" w:rsidRPr="0071563A" w:rsidRDefault="00095E9D" w:rsidP="0071563A">
      <w:pPr>
        <w:spacing w:line="360" w:lineRule="auto"/>
        <w:ind w:firstLine="709"/>
        <w:jc w:val="both"/>
        <w:rPr>
          <w:sz w:val="28"/>
          <w:szCs w:val="28"/>
        </w:rPr>
      </w:pPr>
      <w:r w:rsidRPr="0071563A">
        <w:rPr>
          <w:sz w:val="28"/>
          <w:szCs w:val="28"/>
        </w:rPr>
        <w:t>Приказы фараона неукоснительно соблюдались, он был главным законодателем и судьей, назначал всех высших чиновников. Считалось, что от фараона-бога зависели урожай, справедливость в государстве и его безопасность. Всякий социальный протест против царя - преступление против религии. Фараону, как носителю высшей государственной власти, принадлежало верховное право на земельный фонд. Он мог жаловать землю вместе с государственными рабами знати, чиновникам, жрецам, мастерам. Жаловал он и титулы.</w:t>
      </w:r>
    </w:p>
    <w:p w:rsidR="00095E9D" w:rsidRPr="0071563A" w:rsidRDefault="00095E9D" w:rsidP="0071563A">
      <w:pPr>
        <w:spacing w:line="360" w:lineRule="auto"/>
        <w:ind w:firstLine="709"/>
        <w:jc w:val="both"/>
        <w:rPr>
          <w:sz w:val="28"/>
          <w:szCs w:val="28"/>
        </w:rPr>
      </w:pPr>
      <w:r w:rsidRPr="0071563A">
        <w:rPr>
          <w:sz w:val="28"/>
          <w:szCs w:val="28"/>
        </w:rPr>
        <w:t>Власть фараона уже в Древнем царстве передавалась по наследству (по крайней мере во времена царствования той или иной династии). Но династии, как известно, часто менялись, некоторые фараоны царствовали, особенно в период смут, три-четыре года, что находило оправдание в египетской теологии, в представлениях египтян о власти. Согласно этим представлениям божественности фараона было недостаточно, чтобы родить нового фараона-бога. В единственного родившегося ребенка вместе с семенем отца-бога должен войти бог, божественное царственное начало. В противном случае все другие дети фараона были бы ипостасью бога-творца, а при множестве жен и наложниц у фараонов их было бы чересчур много.</w:t>
      </w:r>
    </w:p>
    <w:p w:rsidR="00095E9D" w:rsidRPr="0071563A" w:rsidRDefault="00095E9D" w:rsidP="0071563A">
      <w:pPr>
        <w:spacing w:line="360" w:lineRule="auto"/>
        <w:ind w:firstLine="709"/>
        <w:jc w:val="both"/>
        <w:rPr>
          <w:sz w:val="28"/>
          <w:szCs w:val="28"/>
        </w:rPr>
      </w:pPr>
      <w:r w:rsidRPr="0071563A">
        <w:rPr>
          <w:sz w:val="28"/>
          <w:szCs w:val="28"/>
        </w:rPr>
        <w:t>Египетские фараоны обычно имели главную жену, египтянку, которой по традиции становились их родные или единокровные сестры, и несколько второстепенных жен и наложниц. Дети от всех этих жен могли претендовать на престол, но принцип первородства был при этом традиционно решающим.</w:t>
      </w:r>
    </w:p>
    <w:p w:rsidR="00095E9D" w:rsidRPr="0071563A" w:rsidRDefault="00095E9D" w:rsidP="0071563A">
      <w:pPr>
        <w:spacing w:line="360" w:lineRule="auto"/>
        <w:ind w:firstLine="709"/>
        <w:jc w:val="both"/>
        <w:rPr>
          <w:sz w:val="28"/>
          <w:szCs w:val="28"/>
        </w:rPr>
      </w:pPr>
      <w:r w:rsidRPr="0071563A">
        <w:rPr>
          <w:sz w:val="28"/>
          <w:szCs w:val="28"/>
        </w:rPr>
        <w:t>Царственное богосыновство как уникальное качество правящего монарха не передавалось непосредственно по наследству. Оно могло быть передано, "войти" в любую женщину, которая, даже никогда не видя царя, способна была произвести нового бога-фараона.</w:t>
      </w:r>
    </w:p>
    <w:p w:rsidR="00095E9D" w:rsidRPr="0071563A" w:rsidRDefault="00095E9D" w:rsidP="0071563A">
      <w:pPr>
        <w:spacing w:line="360" w:lineRule="auto"/>
        <w:ind w:firstLine="709"/>
        <w:jc w:val="both"/>
        <w:rPr>
          <w:sz w:val="28"/>
          <w:szCs w:val="28"/>
        </w:rPr>
      </w:pPr>
      <w:r w:rsidRPr="0071563A">
        <w:rPr>
          <w:sz w:val="28"/>
          <w:szCs w:val="28"/>
        </w:rPr>
        <w:t>Эти представления и служили признанию нового ненаследственного фараона, легитимации власти новой правящей династии, которые, как свидетельствует длительная история Древнего Египта, могли основываться и одним из многочисленных номархов или главных жрецов храмов.</w:t>
      </w:r>
    </w:p>
    <w:p w:rsidR="00095E9D" w:rsidRPr="0071563A" w:rsidRDefault="00095E9D" w:rsidP="0071563A">
      <w:pPr>
        <w:spacing w:line="360" w:lineRule="auto"/>
        <w:ind w:firstLine="709"/>
        <w:jc w:val="both"/>
        <w:rPr>
          <w:sz w:val="28"/>
          <w:szCs w:val="28"/>
        </w:rPr>
      </w:pPr>
      <w:r w:rsidRPr="0071563A">
        <w:rPr>
          <w:sz w:val="28"/>
          <w:szCs w:val="28"/>
        </w:rPr>
        <w:t>При всей широте полномочий фараона его власть нельзя рассматривать как личную, произвольную. Политическая стабильность единого государства Египта, неприкосновенность трона зависели от того, насколько успешно фараон служил интересам господствующих социальных слоев, особенно военной и жреческой верхушки. Власть фараонов сдерживалась и религиозно-моральными нормами справедливости (маат), следование которым считалось особой заслугой царя-бога. Аменхотеп III (1491-1424 гг. до н.э.), например, в своих надписях указывал, что он всегда "соблюдал закон", т.е. установленный в Египте правопорядок.</w:t>
      </w:r>
    </w:p>
    <w:p w:rsidR="00095E9D" w:rsidRPr="0071563A" w:rsidRDefault="00095E9D" w:rsidP="0071563A">
      <w:pPr>
        <w:spacing w:line="360" w:lineRule="auto"/>
        <w:ind w:firstLine="709"/>
        <w:jc w:val="both"/>
        <w:rPr>
          <w:sz w:val="28"/>
          <w:szCs w:val="28"/>
        </w:rPr>
      </w:pPr>
      <w:r w:rsidRPr="0071563A">
        <w:rPr>
          <w:sz w:val="28"/>
          <w:szCs w:val="28"/>
        </w:rPr>
        <w:t>В главе 125 "Книги мертвых", обширном произведении, составленном в эпоху Нового царства на основе более ранних жреческих записей (которые клались в гробницу при погребении царей и сановников в качестве своего рода путеводителя для мертвеца на том свете), одна из заповедей-клятв гласила: "Я не чинил людям зла, я не нанес ущерб скоту. Я не совершал греха в месте истины, я не творил дурного". "Речение Ипувера", как и другое литературное произведение древности "Пророчество Неферти", содержит предостережение в адрес правителей, нерадение и ошибки в управлении которых могут привести к краху государства, его гибели, "когда Нил иссыхает, а женщины не рожают".</w:t>
      </w:r>
    </w:p>
    <w:p w:rsidR="00095E9D" w:rsidRPr="0071563A" w:rsidRDefault="00095E9D" w:rsidP="0071563A">
      <w:pPr>
        <w:spacing w:line="360" w:lineRule="auto"/>
        <w:ind w:firstLine="709"/>
        <w:jc w:val="both"/>
        <w:rPr>
          <w:sz w:val="28"/>
          <w:szCs w:val="28"/>
        </w:rPr>
      </w:pPr>
      <w:r w:rsidRPr="0071563A">
        <w:rPr>
          <w:sz w:val="28"/>
          <w:szCs w:val="28"/>
        </w:rPr>
        <w:t>Все эти тексты свидетельствуют о двойственном представлении египтян о носителях власти. Фараон не только Бог, но и человек, который умирает как все, впадает в грехи, приходит к "Суду вечности", обремененный хорошими или дурными делами, и может быть осужден.</w:t>
      </w:r>
    </w:p>
    <w:p w:rsidR="00095E9D" w:rsidRPr="0071563A" w:rsidRDefault="00095E9D" w:rsidP="0071563A">
      <w:pPr>
        <w:spacing w:line="360" w:lineRule="auto"/>
        <w:ind w:firstLine="709"/>
        <w:jc w:val="both"/>
        <w:rPr>
          <w:sz w:val="28"/>
          <w:szCs w:val="28"/>
        </w:rPr>
      </w:pPr>
      <w:r w:rsidRPr="0071563A">
        <w:rPr>
          <w:sz w:val="28"/>
          <w:szCs w:val="28"/>
        </w:rPr>
        <w:t>Природа фараона-человека слабая, смертная, подверженная страданиям, всяческим напастям, только соединившись с природой божественной, оказывается способной к выполнению исключительной сверхъестественной роли, в которой египтяне видели залог их благополучия не только на земле, но и при вхождении в посмертное бытие. В этом свете можно по-иному взглянуть и на само понятие "восточная деспотия", и на массовое участие египтян в строительстве пирамид, которое стимулировалось, видимо, не одним насилием, приказом.</w:t>
      </w:r>
    </w:p>
    <w:p w:rsidR="00095E9D" w:rsidRPr="0071563A" w:rsidRDefault="00095E9D" w:rsidP="0071563A">
      <w:pPr>
        <w:spacing w:line="360" w:lineRule="auto"/>
        <w:ind w:firstLine="709"/>
        <w:jc w:val="both"/>
        <w:rPr>
          <w:sz w:val="28"/>
          <w:szCs w:val="28"/>
        </w:rPr>
      </w:pPr>
      <w:r w:rsidRPr="0071563A">
        <w:rPr>
          <w:sz w:val="28"/>
          <w:szCs w:val="28"/>
        </w:rPr>
        <w:t>Двойственность представлений египтян о власти отражалась и в особенностях управленческого аппарата древнеегипетского государства, который, несмотря на свою многочисленность, был слабо дифференцирован. Почти все чиновники Египта были одновременно связаны с хозяйственной, военной, судебной и религиозной деятельностью. Причем если со временем прямая связь царских чиновников с деятельностью тех или иных хозяйственных подразделений возрастала, то их роль в религиозной сфере падала. В Новом царстве религиозные функции сосредоточиваются в руках замкнутой касты жрецов, противостоящей в ряде случаев царским чиновникам. Все больше усиливается роль армии, воинских начальников в сфере хозяйственного управления.</w:t>
      </w:r>
    </w:p>
    <w:p w:rsidR="00095E9D" w:rsidRPr="0071563A" w:rsidRDefault="00095E9D" w:rsidP="0071563A">
      <w:pPr>
        <w:spacing w:line="360" w:lineRule="auto"/>
        <w:ind w:firstLine="709"/>
        <w:jc w:val="both"/>
        <w:rPr>
          <w:sz w:val="28"/>
          <w:szCs w:val="28"/>
        </w:rPr>
      </w:pPr>
      <w:r w:rsidRPr="0071563A">
        <w:rPr>
          <w:sz w:val="28"/>
          <w:szCs w:val="28"/>
        </w:rPr>
        <w:t xml:space="preserve">На всех этапах развития Египта особая роль в управлении государством принадлежала царскому двору. О развитии функций государственного аппарата могут свидетельствовать изменения полномочий первого помощника фараона - джати. Джати сначала жрец города - резиденции правителя. Он вместе с тем начальник царского двора, ведающий придворным церемониалом, канцелярией фараона: </w:t>
      </w:r>
      <w:r w:rsidR="00276E42" w:rsidRPr="0071563A">
        <w:rPr>
          <w:sz w:val="28"/>
          <w:szCs w:val="28"/>
        </w:rPr>
        <w:t>п</w:t>
      </w:r>
      <w:r w:rsidRPr="0071563A">
        <w:rPr>
          <w:sz w:val="28"/>
          <w:szCs w:val="28"/>
        </w:rPr>
        <w:t>олномочия джати со временем выходят за рамки управления царским двором, царским хозяйством. В Новом царстве джати осуществляет контроль за всем управлением в стране, в центре и на местах, распоряжается земельным фондом, всей системой водоснабжения. В его руках - высшая военная власть. Он контролирует набор войска, строительство пограничных крепостей, командует флотом и пр. Ему принадлежат и высшие судебные функции. Он рассматривает жалобы, поступающие к фараону, ежедневно докладывает ему о наиболее важных событиях в государстве, непосредственно следит за выполнением полученных от фараона указаний.</w:t>
      </w:r>
    </w:p>
    <w:p w:rsidR="00095E9D" w:rsidRPr="0071563A" w:rsidRDefault="00095E9D" w:rsidP="0071563A">
      <w:pPr>
        <w:spacing w:line="360" w:lineRule="auto"/>
        <w:ind w:firstLine="709"/>
        <w:jc w:val="both"/>
        <w:rPr>
          <w:sz w:val="28"/>
          <w:szCs w:val="28"/>
        </w:rPr>
      </w:pPr>
      <w:r w:rsidRPr="0071563A">
        <w:rPr>
          <w:sz w:val="28"/>
          <w:szCs w:val="28"/>
        </w:rPr>
        <w:t>Должность джати обычно исполнял один из царевичей или иных близких родственников фараона; при некоторых династиях, например V и VI, - какой-либо из высокопоставленных сановников-вельмож из знатных фамилий, что было свидетельством ослабления центральной власти в это время.</w:t>
      </w:r>
    </w:p>
    <w:p w:rsidR="00095E9D" w:rsidRPr="0071563A" w:rsidRDefault="00095E9D" w:rsidP="0071563A">
      <w:pPr>
        <w:spacing w:line="360" w:lineRule="auto"/>
        <w:ind w:firstLine="709"/>
        <w:jc w:val="both"/>
        <w:rPr>
          <w:sz w:val="28"/>
          <w:szCs w:val="28"/>
        </w:rPr>
      </w:pPr>
      <w:r w:rsidRPr="0071563A">
        <w:rPr>
          <w:sz w:val="28"/>
          <w:szCs w:val="28"/>
        </w:rPr>
        <w:t>Под непосредственным контролем джати находились главы специализированных управлений: "начальник дома оружия", руководивший военным ведомством, отвечавший за вооружение, за снабжение армии, строительство крепостей и пр., "заведующий тем, что дает небо, производит земля и приносит Нил" - хранитель государственных амбаров и складов, "начальник работ", отвечавший за крупное строительство и пр.</w:t>
      </w:r>
    </w:p>
    <w:p w:rsidR="00095E9D" w:rsidRPr="0071563A" w:rsidRDefault="00095E9D" w:rsidP="0071563A">
      <w:pPr>
        <w:spacing w:line="360" w:lineRule="auto"/>
        <w:ind w:firstLine="709"/>
        <w:jc w:val="both"/>
        <w:rPr>
          <w:sz w:val="28"/>
          <w:szCs w:val="28"/>
        </w:rPr>
      </w:pPr>
      <w:r w:rsidRPr="0071563A">
        <w:rPr>
          <w:sz w:val="28"/>
          <w:szCs w:val="28"/>
        </w:rPr>
        <w:t>Слабая дифференциация отдельных звеньев управленческого аппарата, их неразрывная связь с религиозно-хозяйственной деятельностью в Древнем Египте определили существование здесь особых групп лиц, получивших при XVIII династии название "послушных призыву". Каждая из этих групп не была однородной ни с сословной, ни с классовой точек зрения. В одну из этих групп могли входить лишь крупные сановники, придворные фараона, в другую — вместе со свободными и рабы, в третью - только рабы. Эти группы лиц занимали определенное место и в производстве, и в управлении древнеегипетским обществом.</w:t>
      </w:r>
    </w:p>
    <w:p w:rsidR="00095E9D" w:rsidRPr="0071563A" w:rsidRDefault="00095E9D" w:rsidP="0071563A">
      <w:pPr>
        <w:spacing w:line="360" w:lineRule="auto"/>
        <w:ind w:firstLine="709"/>
        <w:jc w:val="both"/>
        <w:rPr>
          <w:sz w:val="28"/>
          <w:szCs w:val="28"/>
        </w:rPr>
      </w:pPr>
      <w:r w:rsidRPr="0071563A">
        <w:rPr>
          <w:sz w:val="28"/>
          <w:szCs w:val="28"/>
        </w:rPr>
        <w:t>"Послушные призыву" - это те, кто мог непосредственно выслушать и должен был выполнить приказ своего господина. Одно и то же лицо могло иметь "послушных призыву" и состоять в группе "послушных призыву" своего господина, начальника высшего ранга.</w:t>
      </w:r>
    </w:p>
    <w:p w:rsidR="00095E9D" w:rsidRPr="0071563A" w:rsidRDefault="00095E9D" w:rsidP="0071563A">
      <w:pPr>
        <w:spacing w:line="360" w:lineRule="auto"/>
        <w:ind w:firstLine="709"/>
        <w:jc w:val="both"/>
        <w:rPr>
          <w:sz w:val="28"/>
          <w:szCs w:val="28"/>
        </w:rPr>
      </w:pPr>
      <w:r w:rsidRPr="0071563A">
        <w:rPr>
          <w:sz w:val="28"/>
          <w:szCs w:val="28"/>
        </w:rPr>
        <w:t>В системе органов управления особую роль играла группа "больших послушных призыву царя" - придворных, крупных вельмож, государственных деятелей, телохранителей царя. Часть своих управленческих функций представители этой группы могли передавать своим "послушным призыву". Они зачастую совмещали ряд должностей, получая за каждую из них особое должностное земельное владение. "Большие послушные призыву царя" возглавляли все высшие ведомства в государстве, в которых служили их "послушные призыву".</w:t>
      </w:r>
    </w:p>
    <w:p w:rsidR="00095E9D" w:rsidRPr="0071563A" w:rsidRDefault="00095E9D" w:rsidP="0071563A">
      <w:pPr>
        <w:spacing w:line="360" w:lineRule="auto"/>
        <w:ind w:firstLine="709"/>
        <w:jc w:val="both"/>
        <w:rPr>
          <w:sz w:val="28"/>
          <w:szCs w:val="28"/>
        </w:rPr>
      </w:pPr>
      <w:r w:rsidRPr="0071563A">
        <w:rPr>
          <w:sz w:val="28"/>
          <w:szCs w:val="28"/>
        </w:rPr>
        <w:t>Так, например, особо многочисленную группу составляли работники "белых домов", центров по переработке, хранению и распределению продуктов сельского хозяйства и ремесла, дома "царских сокровищ" - своеобразного налогового ведомства. Древние надписи говорят о "начальнике послушных призыву дома его величества", ведавшего, видимо, дворцовым хозяйством, о "начальнике послушных призыву, сопровождающих</w:t>
      </w:r>
      <w:r w:rsidRPr="0071563A">
        <w:rPr>
          <w:sz w:val="28"/>
          <w:szCs w:val="28"/>
          <w:lang w:val="en-US"/>
        </w:rPr>
        <w:t xml:space="preserve"> его</w:t>
      </w:r>
      <w:r w:rsidRPr="0071563A">
        <w:rPr>
          <w:sz w:val="28"/>
          <w:szCs w:val="28"/>
        </w:rPr>
        <w:t xml:space="preserve"> величество", о "начальнике послушных призыву местоприбывания царя", т.е. собственно дворцовых слуг и пр.</w:t>
      </w:r>
    </w:p>
    <w:p w:rsidR="00095E9D" w:rsidRPr="0071563A" w:rsidRDefault="00095E9D" w:rsidP="0071563A">
      <w:pPr>
        <w:spacing w:line="360" w:lineRule="auto"/>
        <w:ind w:firstLine="709"/>
        <w:jc w:val="both"/>
        <w:rPr>
          <w:sz w:val="28"/>
          <w:szCs w:val="28"/>
        </w:rPr>
      </w:pPr>
      <w:r w:rsidRPr="0071563A">
        <w:rPr>
          <w:sz w:val="28"/>
          <w:szCs w:val="28"/>
        </w:rPr>
        <w:t>Особую группу "послушных призыву богов" составляли работники храмовых хозяйств, поминальных храмов умерших египетских фараонов. Их деятельность возглавлялась особыми начальниками. Весь этот сложный комплекс служб, хозяйственных подразделений так или иначе был связан с тремя главными отраслями управления, с тремя главными ведомствами (военным, налоговым и ведомством общественных работ), выражались ли эти работы в строительстве ирригационных сооружений или царских гробниц.</w:t>
      </w:r>
    </w:p>
    <w:p w:rsidR="00095E9D" w:rsidRPr="0071563A" w:rsidRDefault="00095E9D" w:rsidP="0071563A">
      <w:pPr>
        <w:spacing w:line="360" w:lineRule="auto"/>
        <w:ind w:firstLine="709"/>
        <w:jc w:val="both"/>
        <w:rPr>
          <w:sz w:val="28"/>
          <w:szCs w:val="28"/>
        </w:rPr>
      </w:pPr>
      <w:r w:rsidRPr="0071563A">
        <w:rPr>
          <w:sz w:val="28"/>
          <w:szCs w:val="28"/>
        </w:rPr>
        <w:t>Номархи - представители небольших государств, созданных на базе старых общин, а затем отдельных областей централизованного государства, со временем также теряют свою самостоятельность. Еще в Среднем царстве номархи, обладающие различным объемом полномочий в зависимости от своего богатства, силы и влияния при дворе, могли возглавлять местное ополчение, выступать жрецами местных богов и руководителями храмовых хозяйств</w:t>
      </w:r>
      <w:r w:rsidR="009B7045" w:rsidRPr="0071563A">
        <w:rPr>
          <w:rStyle w:val="ab"/>
          <w:sz w:val="28"/>
          <w:szCs w:val="28"/>
        </w:rPr>
        <w:footnoteReference w:id="2"/>
      </w:r>
      <w:r w:rsidR="00736CBE">
        <w:rPr>
          <w:sz w:val="28"/>
          <w:szCs w:val="28"/>
        </w:rPr>
        <w:t>.</w:t>
      </w:r>
    </w:p>
    <w:p w:rsidR="00736CBE" w:rsidRDefault="00736CBE" w:rsidP="0071563A">
      <w:pPr>
        <w:spacing w:line="360" w:lineRule="auto"/>
        <w:ind w:firstLine="709"/>
        <w:jc w:val="both"/>
        <w:rPr>
          <w:sz w:val="28"/>
          <w:szCs w:val="28"/>
        </w:rPr>
      </w:pPr>
    </w:p>
    <w:p w:rsidR="00A87D2D" w:rsidRPr="0071563A" w:rsidRDefault="00095E9D" w:rsidP="0071563A">
      <w:pPr>
        <w:spacing w:line="360" w:lineRule="auto"/>
        <w:ind w:firstLine="709"/>
        <w:jc w:val="both"/>
        <w:rPr>
          <w:sz w:val="28"/>
          <w:szCs w:val="28"/>
        </w:rPr>
      </w:pPr>
      <w:r w:rsidRPr="0071563A">
        <w:rPr>
          <w:sz w:val="28"/>
          <w:szCs w:val="28"/>
        </w:rPr>
        <w:t>2.</w:t>
      </w:r>
      <w:r w:rsidR="00A87D2D" w:rsidRPr="0071563A">
        <w:rPr>
          <w:sz w:val="28"/>
          <w:szCs w:val="28"/>
        </w:rPr>
        <w:t xml:space="preserve"> Эволюция общественно</w:t>
      </w:r>
      <w:r w:rsidR="00736CBE">
        <w:rPr>
          <w:sz w:val="28"/>
          <w:szCs w:val="28"/>
        </w:rPr>
        <w:t>го строя средневековой Германии</w:t>
      </w:r>
    </w:p>
    <w:p w:rsidR="00095E9D" w:rsidRPr="0071563A" w:rsidRDefault="00095E9D" w:rsidP="0071563A">
      <w:pPr>
        <w:spacing w:line="360" w:lineRule="auto"/>
        <w:ind w:firstLine="709"/>
        <w:jc w:val="both"/>
        <w:rPr>
          <w:sz w:val="28"/>
          <w:szCs w:val="28"/>
        </w:rPr>
      </w:pPr>
    </w:p>
    <w:p w:rsidR="00095E9D" w:rsidRPr="0071563A" w:rsidRDefault="00095E9D" w:rsidP="0071563A">
      <w:pPr>
        <w:spacing w:line="360" w:lineRule="auto"/>
        <w:ind w:firstLine="709"/>
        <w:jc w:val="both"/>
        <w:rPr>
          <w:sz w:val="28"/>
          <w:szCs w:val="28"/>
        </w:rPr>
      </w:pPr>
      <w:r w:rsidRPr="0071563A">
        <w:rPr>
          <w:sz w:val="28"/>
          <w:szCs w:val="28"/>
        </w:rPr>
        <w:t>Германия как самостоятельное феодальное государство образовалась на землях восточных франков после распада Франкской империи. Ее территория включала пять основных племенных герцогств - Саксонию, Франконию, Швабию (Аллеманию), Баварию и отвоеванную у Франции Лотарингию, а также присоединенные позднее французские, итальянские и славянские земли - Бургундию, города Северной Италии. Богемию, Австрию и др.</w:t>
      </w:r>
    </w:p>
    <w:p w:rsidR="006F30D9" w:rsidRPr="0071563A" w:rsidRDefault="006F30D9" w:rsidP="0071563A">
      <w:pPr>
        <w:spacing w:line="360" w:lineRule="auto"/>
        <w:ind w:firstLine="709"/>
        <w:jc w:val="both"/>
        <w:rPr>
          <w:snapToGrid w:val="0"/>
          <w:sz w:val="28"/>
          <w:szCs w:val="28"/>
        </w:rPr>
      </w:pPr>
      <w:r w:rsidRPr="0071563A">
        <w:rPr>
          <w:snapToGrid w:val="0"/>
          <w:sz w:val="28"/>
          <w:szCs w:val="28"/>
        </w:rPr>
        <w:t>Историю Германского феодального государства можно разделить на два периода</w:t>
      </w:r>
      <w:r w:rsidR="009B7045" w:rsidRPr="0071563A">
        <w:rPr>
          <w:rStyle w:val="ab"/>
          <w:snapToGrid w:val="0"/>
          <w:sz w:val="28"/>
          <w:szCs w:val="28"/>
        </w:rPr>
        <w:footnoteReference w:id="3"/>
      </w:r>
      <w:r w:rsidRPr="0071563A">
        <w:rPr>
          <w:snapToGrid w:val="0"/>
          <w:sz w:val="28"/>
          <w:szCs w:val="28"/>
        </w:rPr>
        <w:t>:</w:t>
      </w:r>
    </w:p>
    <w:p w:rsidR="006F30D9" w:rsidRPr="0071563A" w:rsidRDefault="006F30D9" w:rsidP="0071563A">
      <w:pPr>
        <w:spacing w:line="360" w:lineRule="auto"/>
        <w:ind w:firstLine="709"/>
        <w:jc w:val="both"/>
        <w:rPr>
          <w:snapToGrid w:val="0"/>
          <w:sz w:val="28"/>
          <w:szCs w:val="28"/>
        </w:rPr>
      </w:pPr>
      <w:r w:rsidRPr="0071563A">
        <w:rPr>
          <w:snapToGrid w:val="0"/>
          <w:sz w:val="28"/>
          <w:szCs w:val="28"/>
        </w:rPr>
        <w:t>• период относительно единого раннефеодального государства (</w:t>
      </w:r>
      <w:r w:rsidRPr="0071563A">
        <w:rPr>
          <w:snapToGrid w:val="0"/>
          <w:sz w:val="28"/>
          <w:szCs w:val="28"/>
          <w:lang w:val="en-US"/>
        </w:rPr>
        <w:t>I</w:t>
      </w:r>
      <w:r w:rsidRPr="0071563A">
        <w:rPr>
          <w:snapToGrid w:val="0"/>
          <w:sz w:val="28"/>
          <w:szCs w:val="28"/>
        </w:rPr>
        <w:t>X - XII вв.);</w:t>
      </w:r>
    </w:p>
    <w:p w:rsidR="006F30D9" w:rsidRPr="0071563A" w:rsidRDefault="006F30D9" w:rsidP="0071563A">
      <w:pPr>
        <w:spacing w:line="360" w:lineRule="auto"/>
        <w:ind w:firstLine="709"/>
        <w:jc w:val="both"/>
        <w:rPr>
          <w:snapToGrid w:val="0"/>
          <w:sz w:val="28"/>
          <w:szCs w:val="28"/>
        </w:rPr>
      </w:pPr>
      <w:r w:rsidRPr="0071563A">
        <w:rPr>
          <w:snapToGrid w:val="0"/>
          <w:sz w:val="28"/>
          <w:szCs w:val="28"/>
        </w:rPr>
        <w:t>• период феодальной раздробленности (XIII - начало XIX вв.).</w:t>
      </w:r>
    </w:p>
    <w:p w:rsidR="00095E9D" w:rsidRPr="0071563A" w:rsidRDefault="00095E9D" w:rsidP="0071563A">
      <w:pPr>
        <w:spacing w:line="360" w:lineRule="auto"/>
        <w:ind w:firstLine="709"/>
        <w:jc w:val="both"/>
        <w:rPr>
          <w:sz w:val="28"/>
          <w:szCs w:val="28"/>
        </w:rPr>
      </w:pPr>
      <w:r w:rsidRPr="0071563A">
        <w:rPr>
          <w:sz w:val="28"/>
          <w:szCs w:val="28"/>
        </w:rPr>
        <w:t>После короткого периода относительного единства в X-XII вв. в Германии начался закономерный процесс феодальной раздробленности. Однако в отличие от Франции он принял здесь необратимый характер. Это объясняется целым рядом причин, среди которых важную роль сыграли внешнеполитические факторы. Два основных направления внешней экспансии феодальной Германии (в Италию и на славянский Восток) привели к искусственному объединению германских герцогств, насильственно присоединенных славянских земель и Северной Италии в империю, получившую в XV в. название Священной Римской империи германской нации.</w:t>
      </w:r>
    </w:p>
    <w:p w:rsidR="00095E9D" w:rsidRPr="0071563A" w:rsidRDefault="00095E9D" w:rsidP="0071563A">
      <w:pPr>
        <w:spacing w:line="360" w:lineRule="auto"/>
        <w:ind w:firstLine="709"/>
        <w:jc w:val="both"/>
        <w:rPr>
          <w:sz w:val="28"/>
          <w:szCs w:val="28"/>
        </w:rPr>
      </w:pPr>
      <w:r w:rsidRPr="0071563A">
        <w:rPr>
          <w:sz w:val="28"/>
          <w:szCs w:val="28"/>
        </w:rPr>
        <w:t>Развитие феодализма происходило в различных германских герцогствах достаточно неравномерно. Устойчивые пережитки родоплеменного строя сохранялись, например, в Саксонии, которая ревностно охраняла свою автономию, старинные племенные обычаи населения.</w:t>
      </w:r>
    </w:p>
    <w:p w:rsidR="00276E42" w:rsidRPr="0071563A" w:rsidRDefault="00095E9D" w:rsidP="0071563A">
      <w:pPr>
        <w:spacing w:line="360" w:lineRule="auto"/>
        <w:ind w:firstLine="709"/>
        <w:jc w:val="both"/>
        <w:rPr>
          <w:sz w:val="28"/>
          <w:szCs w:val="28"/>
        </w:rPr>
      </w:pPr>
      <w:r w:rsidRPr="0071563A">
        <w:rPr>
          <w:sz w:val="28"/>
          <w:szCs w:val="28"/>
        </w:rPr>
        <w:t>В XI-XII вв. в Германии сформировались основные классы - сословия феодального общества. Многочисленные войны способствовали консолидации военно-рыцарского сословия. Его верхушка складывалась из разнородных элементов родовой и служилой аристократии. К первой принадлежали герцоги - племенные князья, превратившиеся в крупных землевладельцев. Должностная аристократия состояла в основном из лиц графского ранга, сосредоточивших в своих руках важнейшие светские и церковные должности в административных округах (графствах). Крупными землевладельцами стали также фогты - королевские чиновники, осуществлявшие судебны</w:t>
      </w:r>
      <w:r w:rsidR="00E168D3">
        <w:rPr>
          <w:sz w:val="28"/>
          <w:szCs w:val="28"/>
        </w:rPr>
        <w:t>е функции в церковных вотчинах.</w:t>
      </w:r>
    </w:p>
    <w:p w:rsidR="00095E9D" w:rsidRPr="0071563A" w:rsidRDefault="00095E9D" w:rsidP="0071563A">
      <w:pPr>
        <w:spacing w:line="360" w:lineRule="auto"/>
        <w:ind w:firstLine="709"/>
        <w:jc w:val="both"/>
        <w:rPr>
          <w:sz w:val="28"/>
          <w:szCs w:val="28"/>
        </w:rPr>
      </w:pPr>
      <w:r w:rsidRPr="0071563A">
        <w:rPr>
          <w:sz w:val="28"/>
          <w:szCs w:val="28"/>
        </w:rPr>
        <w:t>По мере феодализации Германии, на рубеже XI-XII вв. эти верхушечные слои постепенно консолидируются, образуя мощный союз сепаратистских сил, уже не заинтересованных в сильной центральной власти. Происходит их слияние в сословие территориальных князей. В него вошли и крупнейшие церковные магнаты - "князья церкви". Окончательно особое сословие духовных и светских князей оформляется к середине XIII в.</w:t>
      </w:r>
    </w:p>
    <w:p w:rsidR="00095E9D" w:rsidRPr="0071563A" w:rsidRDefault="00095E9D" w:rsidP="0071563A">
      <w:pPr>
        <w:spacing w:line="360" w:lineRule="auto"/>
        <w:ind w:firstLine="709"/>
        <w:jc w:val="both"/>
        <w:rPr>
          <w:sz w:val="28"/>
          <w:szCs w:val="28"/>
        </w:rPr>
      </w:pPr>
      <w:r w:rsidRPr="0071563A">
        <w:rPr>
          <w:sz w:val="28"/>
          <w:szCs w:val="28"/>
        </w:rPr>
        <w:t>Среднее и мелкое рыцарство образовалось не только из мелкопоместных дворян, но и из верхушки свободного крестьянства. По военной реформе Генриха I (919-936 гг.) всякий свободный, способный сражаться на коне, зачислялся в военное сословие. В число рыцарей зачастую зачислялись и министериалы, которые выделились из несвободных слуг короля и феодалов, исполняющих некоторые административные функции. Образуя слои имперских служащих, они несли вместе с господами военную службу. К XII в. многие из них получают свободу и земли, сливаясь с различными слоями рыцарства. В XII в. еще сохранялось деление на "благородных" и "неблагородных" рыцарей, но в 1186 году был издан указ о запрещении вступать в рыцари сыновьям крестьян и священников.</w:t>
      </w:r>
    </w:p>
    <w:p w:rsidR="00095E9D" w:rsidRPr="0071563A" w:rsidRDefault="00095E9D" w:rsidP="0071563A">
      <w:pPr>
        <w:spacing w:line="360" w:lineRule="auto"/>
        <w:ind w:firstLine="709"/>
        <w:jc w:val="both"/>
        <w:rPr>
          <w:sz w:val="28"/>
          <w:szCs w:val="28"/>
        </w:rPr>
      </w:pPr>
      <w:r w:rsidRPr="0071563A">
        <w:rPr>
          <w:sz w:val="28"/>
          <w:szCs w:val="28"/>
        </w:rPr>
        <w:t>Феодальное дворянство и духовенство было разделено по иерархическому принципу на своеобразные ранги, так называемые щиты. "Саксонское зерцало" (20-е гг. XIII в.) упоминает семь военных "щитов" (рангов): король, духовные князья (епископы, аббаты), светские князья, их вассалы и т.д. В ранги были включены и "неблагородные" свободные, получившие название "шеффенское сословие". Из них подбирались судьи в общинных судах - шеффены. Позднее они превратились в низшую категорию "благородных".</w:t>
      </w:r>
    </w:p>
    <w:p w:rsidR="00095E9D" w:rsidRPr="0071563A" w:rsidRDefault="00095E9D" w:rsidP="0071563A">
      <w:pPr>
        <w:spacing w:line="360" w:lineRule="auto"/>
        <w:ind w:firstLine="709"/>
        <w:jc w:val="both"/>
        <w:rPr>
          <w:sz w:val="28"/>
          <w:szCs w:val="28"/>
        </w:rPr>
      </w:pPr>
      <w:r w:rsidRPr="0071563A">
        <w:rPr>
          <w:sz w:val="28"/>
          <w:szCs w:val="28"/>
        </w:rPr>
        <w:t>Крестьянство в Германии к XIII в. разделилось на две категории - свободное и несвободное. Категория юридически свободных крестьян, согласно "Саксонскому зерцалу", складывалась из крестьян-чиншевиков и арендаторов. Чиншевики - это держатели господской земли с выплатой определенной денежной повинности (чинша). Они подразделялись на две группы: одна из них могла передавать земельное держание по наследству и продавать его, другая была лишена этих прав. Арендаторы не имели своей земли и получали землю во временную обработку. Фактически чиншевики и арендаторы находились в определенной зависимости от феодальных землевладельцев.</w:t>
      </w:r>
    </w:p>
    <w:p w:rsidR="00095E9D" w:rsidRPr="0071563A" w:rsidRDefault="00095E9D" w:rsidP="0071563A">
      <w:pPr>
        <w:spacing w:line="360" w:lineRule="auto"/>
        <w:ind w:firstLine="709"/>
        <w:jc w:val="both"/>
        <w:rPr>
          <w:sz w:val="28"/>
          <w:szCs w:val="28"/>
        </w:rPr>
      </w:pPr>
      <w:r w:rsidRPr="0071563A">
        <w:rPr>
          <w:sz w:val="28"/>
          <w:szCs w:val="28"/>
        </w:rPr>
        <w:t>Большая же часть крестьян находилась в зависимом положении не только фактически, но и юридически. Эту категорию крестьянства составляли полусвободные литы, батраки и лично зависимые крепостные. Многообразие форм зависимости, в том числе переходных, свидетельствует о незавершенности в данный период процесса феодализации и закрепощения крестьянства. По мере развития феодализма границы между различными категориями крестьян стирались.</w:t>
      </w:r>
    </w:p>
    <w:p w:rsidR="009B7045" w:rsidRPr="0071563A" w:rsidRDefault="00095E9D" w:rsidP="0071563A">
      <w:pPr>
        <w:shd w:val="clear" w:color="auto" w:fill="FFFFFF"/>
        <w:autoSpaceDE w:val="0"/>
        <w:autoSpaceDN w:val="0"/>
        <w:adjustRightInd w:val="0"/>
        <w:spacing w:line="360" w:lineRule="auto"/>
        <w:ind w:firstLine="709"/>
        <w:jc w:val="both"/>
        <w:rPr>
          <w:sz w:val="28"/>
          <w:szCs w:val="28"/>
        </w:rPr>
      </w:pPr>
      <w:r w:rsidRPr="0071563A">
        <w:rPr>
          <w:sz w:val="28"/>
          <w:szCs w:val="28"/>
        </w:rPr>
        <w:t xml:space="preserve">В пограничных областях Германии, на границах между герцогствами с Х в. началось строительство многочисленных крепостей - бургов, часть которых впоследствии превратилась в города. В XI-XII вв. в результате развития городов стало складываться особое сословие свободных людей - горожан. </w:t>
      </w:r>
      <w:r w:rsidR="009B7045" w:rsidRPr="0071563A">
        <w:rPr>
          <w:color w:val="000000"/>
          <w:sz w:val="28"/>
          <w:szCs w:val="28"/>
        </w:rPr>
        <w:t>Горожане были или земельными собственниками или торговцами и ремесленниками. Строго говоря, они не могли рассматриваться как податное сословие, поскольку обложение налогами падало на город, а не на отдельных горожан.</w:t>
      </w:r>
    </w:p>
    <w:p w:rsidR="00095E9D" w:rsidRPr="0071563A" w:rsidRDefault="00095E9D" w:rsidP="0071563A">
      <w:pPr>
        <w:spacing w:line="360" w:lineRule="auto"/>
        <w:ind w:firstLine="709"/>
        <w:jc w:val="both"/>
        <w:rPr>
          <w:sz w:val="28"/>
          <w:szCs w:val="28"/>
        </w:rPr>
      </w:pPr>
      <w:r w:rsidRPr="0071563A">
        <w:rPr>
          <w:sz w:val="28"/>
          <w:szCs w:val="28"/>
        </w:rPr>
        <w:t>Взаимоотношения городов с императорской и местной сеньориальной властью отличались в Германии особой пестротой. Союз императорской власти и городов здесь практически не сложился.</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 xml:space="preserve">В </w:t>
      </w:r>
      <w:r w:rsidRPr="0071563A">
        <w:rPr>
          <w:color w:val="000000"/>
          <w:sz w:val="28"/>
          <w:szCs w:val="28"/>
          <w:lang w:val="en-US"/>
        </w:rPr>
        <w:t>XII</w:t>
      </w:r>
      <w:r w:rsidRPr="0071563A">
        <w:rPr>
          <w:color w:val="000000"/>
          <w:sz w:val="28"/>
          <w:szCs w:val="28"/>
        </w:rPr>
        <w:t xml:space="preserve"> в. в Германии оформились феодальные сословия. Это было связано с торжеством ленной системы — вассалитета.</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Структура класса феодалов определялась отношениями земельной собственности. Самым крупным собственником был король. Но его домен постоянно изменялся. Короли раздавали земли церковным и светским феодалам, но в то же время присоединяли к домену захваченные чужие территории и конфискованные у феодалов лены (вид земельного держания).</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 xml:space="preserve">Большая часть земли в Германии в </w:t>
      </w:r>
      <w:r w:rsidRPr="0071563A">
        <w:rPr>
          <w:color w:val="000000"/>
          <w:sz w:val="28"/>
          <w:szCs w:val="28"/>
          <w:lang w:val="en-US"/>
        </w:rPr>
        <w:t>IX</w:t>
      </w:r>
      <w:r w:rsidRPr="0071563A">
        <w:rPr>
          <w:color w:val="000000"/>
          <w:sz w:val="28"/>
          <w:szCs w:val="28"/>
        </w:rPr>
        <w:t xml:space="preserve"> — </w:t>
      </w:r>
      <w:r w:rsidRPr="0071563A">
        <w:rPr>
          <w:color w:val="000000"/>
          <w:sz w:val="28"/>
          <w:szCs w:val="28"/>
          <w:lang w:val="en-US"/>
        </w:rPr>
        <w:t>XII</w:t>
      </w:r>
      <w:r w:rsidRPr="0071563A">
        <w:rPr>
          <w:color w:val="000000"/>
          <w:sz w:val="28"/>
          <w:szCs w:val="28"/>
        </w:rPr>
        <w:t xml:space="preserve"> вв. принадлежала светским феодалам. Наиболее крупными землевладельцами после короля были герцоги, маркграфы и пфальцграфы. За ними следовали «свободные господа» — служилая знать (графы, фогты). Затем шли рыцари, к ним относились все свободные, два предка которых носили оружие.</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 xml:space="preserve">Наряду со светский феодальной знатью феодалами были прелаты церкви — архиепископы, епископы и </w:t>
      </w:r>
      <w:r w:rsidRPr="0071563A">
        <w:rPr>
          <w:iCs/>
          <w:color w:val="000000"/>
          <w:sz w:val="28"/>
          <w:szCs w:val="28"/>
        </w:rPr>
        <w:t>аббаты.</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Взаимоотношения между феодалами строились на ленных связях и были многоступенчатыми, однако в некоторых случаях сохранялось прямое подчинение феодальных собственников королю, что типично для раннефеодального государства.</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 xml:space="preserve">В Германии в </w:t>
      </w:r>
      <w:r w:rsidRPr="0071563A">
        <w:rPr>
          <w:color w:val="000000"/>
          <w:sz w:val="28"/>
          <w:szCs w:val="28"/>
          <w:lang w:val="en-US"/>
        </w:rPr>
        <w:t>XII</w:t>
      </w:r>
      <w:r w:rsidRPr="0071563A">
        <w:rPr>
          <w:color w:val="000000"/>
          <w:sz w:val="28"/>
          <w:szCs w:val="28"/>
        </w:rPr>
        <w:t xml:space="preserve"> в. феодальная иерархия сложилась, например, в Саксонском и Швабском зерцалах как иерархия шести и семи военных щитов. Иерархия носила военный характер и в</w:t>
      </w:r>
      <w:r w:rsidRPr="0071563A">
        <w:rPr>
          <w:sz w:val="28"/>
          <w:szCs w:val="28"/>
        </w:rPr>
        <w:t xml:space="preserve"> </w:t>
      </w:r>
      <w:r w:rsidRPr="0071563A">
        <w:rPr>
          <w:color w:val="000000"/>
          <w:sz w:val="28"/>
          <w:szCs w:val="28"/>
        </w:rPr>
        <w:t>то же время была формой государственной организации немецких феодалов. Между отдельными ее ступенями распределялись государственные функции, и иерархия охватывала всю систему ленного государства.</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Для вассально-ленных отношений в Германии характерны следующие особенности: замедленность процесса складывания ленных отношений; неравномерность течения этого процесса по отдельным герцогствам; сравнительная централизованность систем ленных отношений.</w:t>
      </w:r>
    </w:p>
    <w:p w:rsidR="009B7045" w:rsidRPr="0071563A" w:rsidRDefault="009B7045" w:rsidP="0071563A">
      <w:pPr>
        <w:shd w:val="clear" w:color="auto" w:fill="FFFFFF"/>
        <w:autoSpaceDE w:val="0"/>
        <w:autoSpaceDN w:val="0"/>
        <w:adjustRightInd w:val="0"/>
        <w:spacing w:line="360" w:lineRule="auto"/>
        <w:ind w:firstLine="709"/>
        <w:jc w:val="both"/>
        <w:rPr>
          <w:sz w:val="28"/>
          <w:szCs w:val="28"/>
        </w:rPr>
      </w:pPr>
      <w:r w:rsidRPr="0071563A">
        <w:rPr>
          <w:color w:val="000000"/>
          <w:sz w:val="28"/>
          <w:szCs w:val="28"/>
        </w:rPr>
        <w:t>Основную массу зависимого крестьянства составляли колоны и полусвободные крестьяне — литы. Наиболее угнетенной частью населения были сервы. Особую категорию составляли крепостные фиска и короля, церковные крепостные. Различия в юридическом статусе отражали разные формы феодальной зависимости.</w:t>
      </w:r>
    </w:p>
    <w:p w:rsidR="00095E9D" w:rsidRPr="0071563A" w:rsidRDefault="00095E9D" w:rsidP="0071563A">
      <w:pPr>
        <w:spacing w:line="360" w:lineRule="auto"/>
        <w:ind w:firstLine="709"/>
        <w:jc w:val="both"/>
        <w:rPr>
          <w:sz w:val="28"/>
          <w:szCs w:val="28"/>
        </w:rPr>
      </w:pPr>
      <w:r w:rsidRPr="0071563A">
        <w:rPr>
          <w:sz w:val="28"/>
          <w:szCs w:val="28"/>
        </w:rPr>
        <w:t>В XIII-XIV вв. Германия окончательно распадается на множество княжеств, графств, бароний и рыцарских владений, экономически и политически разобщенных регионов.</w:t>
      </w:r>
    </w:p>
    <w:p w:rsidR="00095E9D" w:rsidRPr="0071563A" w:rsidRDefault="00095E9D" w:rsidP="0071563A">
      <w:pPr>
        <w:spacing w:line="360" w:lineRule="auto"/>
        <w:ind w:firstLine="709"/>
        <w:jc w:val="both"/>
        <w:rPr>
          <w:sz w:val="28"/>
          <w:szCs w:val="28"/>
        </w:rPr>
      </w:pPr>
      <w:r w:rsidRPr="0071563A">
        <w:rPr>
          <w:sz w:val="28"/>
          <w:szCs w:val="28"/>
        </w:rPr>
        <w:t>Одновременно завершается оформление системы сословий и сословного представительства. Важной особенностью сословной структуры, выросшей в Германии непосредственно из "щитов" вассально-ленной иерархии, были дробность и отсутствие единства в масштабе всей страны. В империи существовали имперские сословия, или чины, а в княжествах - земские сословия. К первым относились имперские князья, имперские рыцари и представители имперских городов, а ко вторым - дворяне и духовенство княжеств и горожане княжеских городов.</w:t>
      </w:r>
    </w:p>
    <w:p w:rsidR="00095E9D" w:rsidRPr="0071563A" w:rsidRDefault="00095E9D" w:rsidP="0071563A">
      <w:pPr>
        <w:spacing w:line="360" w:lineRule="auto"/>
        <w:ind w:firstLine="709"/>
        <w:jc w:val="both"/>
        <w:rPr>
          <w:sz w:val="28"/>
          <w:szCs w:val="28"/>
        </w:rPr>
      </w:pPr>
      <w:r w:rsidRPr="0071563A">
        <w:rPr>
          <w:sz w:val="28"/>
          <w:szCs w:val="28"/>
        </w:rPr>
        <w:t>В связи с дальнейшим расширением и усилением политической роли сословия князей среди них выделилась немногочисленная группа светских и духовных аристократов, которые и раньше оказывала решающее влияние на выборы королей, - так называемые курфюрсты (князья-избиратели).</w:t>
      </w:r>
    </w:p>
    <w:p w:rsidR="00095E9D" w:rsidRPr="0071563A" w:rsidRDefault="00095E9D" w:rsidP="0071563A">
      <w:pPr>
        <w:spacing w:line="360" w:lineRule="auto"/>
        <w:ind w:firstLine="709"/>
        <w:jc w:val="both"/>
        <w:rPr>
          <w:sz w:val="28"/>
          <w:szCs w:val="28"/>
        </w:rPr>
      </w:pPr>
      <w:r w:rsidRPr="0071563A">
        <w:rPr>
          <w:sz w:val="28"/>
          <w:szCs w:val="28"/>
        </w:rPr>
        <w:t>Из феодальной иерархии германского средневековья почти полностью исчезает среднее дворянство. Часть его возвысилась до положения князей, другая перешла в ряды низшего дворянства. В свою очередь, низшее дворянство - основная масса рыцарства - утрачивает былое значение в связи с появлением огнестрельного оружия, значительная часть его разоряется.</w:t>
      </w:r>
    </w:p>
    <w:p w:rsidR="00095E9D" w:rsidRPr="0071563A" w:rsidRDefault="00095E9D" w:rsidP="0071563A">
      <w:pPr>
        <w:spacing w:line="360" w:lineRule="auto"/>
        <w:ind w:firstLine="709"/>
        <w:jc w:val="both"/>
        <w:rPr>
          <w:sz w:val="28"/>
          <w:szCs w:val="28"/>
        </w:rPr>
      </w:pPr>
      <w:r w:rsidRPr="0071563A">
        <w:rPr>
          <w:sz w:val="28"/>
          <w:szCs w:val="28"/>
        </w:rPr>
        <w:t>Происходит и дифференциация духовенства, которое отчетливо разделилось на высшее (епископы, аббаты) и низшее (сельские и городские священники). Высшее духовенство Германии было многочисленнее, богаче и могущественнее, чем в других западноевропейских странах, и входило в состав князей, в том числе и курфюрстов. Низшее духовенство находилось в значительно худшем положении и по условиям своей жизни приближалось к трудящемуся населению.</w:t>
      </w:r>
    </w:p>
    <w:p w:rsidR="00095E9D" w:rsidRPr="0071563A" w:rsidRDefault="00095E9D" w:rsidP="0071563A">
      <w:pPr>
        <w:spacing w:line="360" w:lineRule="auto"/>
        <w:ind w:firstLine="709"/>
        <w:jc w:val="both"/>
        <w:rPr>
          <w:sz w:val="28"/>
          <w:szCs w:val="28"/>
        </w:rPr>
      </w:pPr>
      <w:r w:rsidRPr="0071563A">
        <w:rPr>
          <w:sz w:val="28"/>
          <w:szCs w:val="28"/>
        </w:rPr>
        <w:t>Социальное расслоение в германских городах привело к образованию трех различных групп. Городская верхушка (патрициат) держала в руках все городские должности, передаваемые по наследству. Бургомистры имперских городов, избиравшиеся из патрициата, представляли город в рейхстаге. В оппозиции к патрициату стояли две другие группы: бюргерство (средняя часть населения городов, полноправные мастера) и городской плебс (подмастерья, поденщики, неимущие горожане).</w:t>
      </w:r>
    </w:p>
    <w:p w:rsidR="009B7045" w:rsidRPr="0071563A" w:rsidRDefault="00095E9D" w:rsidP="0071563A">
      <w:pPr>
        <w:spacing w:line="360" w:lineRule="auto"/>
        <w:ind w:firstLine="709"/>
        <w:jc w:val="both"/>
        <w:rPr>
          <w:sz w:val="28"/>
          <w:szCs w:val="28"/>
        </w:rPr>
      </w:pPr>
      <w:r w:rsidRPr="0071563A">
        <w:rPr>
          <w:sz w:val="28"/>
          <w:szCs w:val="28"/>
        </w:rPr>
        <w:t>В Германии XIV в. выделилось три района с различным положением крестьянского населения. В Саксонии распространилась практика отпуска крестьян на волю без земли и предоставления им наделов в аренду. На юге и юго-западе Германии барщина была в основном заменена денежной рентой. Наконец, на колонизированных восточных землях крестьяне получили значительные земельные наделы, экономическую самостоятельность и</w:t>
      </w:r>
      <w:r w:rsidR="00E168D3">
        <w:rPr>
          <w:sz w:val="28"/>
          <w:szCs w:val="28"/>
        </w:rPr>
        <w:t xml:space="preserve"> личную свободу.</w:t>
      </w:r>
    </w:p>
    <w:p w:rsidR="00095E9D" w:rsidRPr="0071563A" w:rsidRDefault="00095E9D" w:rsidP="0071563A">
      <w:pPr>
        <w:spacing w:line="360" w:lineRule="auto"/>
        <w:ind w:firstLine="709"/>
        <w:jc w:val="both"/>
        <w:rPr>
          <w:sz w:val="28"/>
          <w:szCs w:val="28"/>
        </w:rPr>
      </w:pPr>
      <w:r w:rsidRPr="0071563A">
        <w:rPr>
          <w:sz w:val="28"/>
          <w:szCs w:val="28"/>
        </w:rPr>
        <w:t>Феодалам выплачивались умеренные фиксированные платежи. Однако со второй половины XIV в. здесь усиливается тягловое бремя, происходит захват общинных земель, что, как и в других странах (например, в Англии), было связано с поиском феодалами дополнительных доходов в условиях развития рынка. Именно на восточных землях начала складываться та форма землевладения, которая явилась предшественником прусского юнкерского поместья.</w:t>
      </w:r>
    </w:p>
    <w:p w:rsidR="002824C4" w:rsidRPr="0071563A" w:rsidRDefault="00095E9D" w:rsidP="0071563A">
      <w:pPr>
        <w:spacing w:line="360" w:lineRule="auto"/>
        <w:ind w:firstLine="709"/>
        <w:jc w:val="both"/>
        <w:rPr>
          <w:sz w:val="28"/>
          <w:szCs w:val="28"/>
        </w:rPr>
      </w:pPr>
      <w:r w:rsidRPr="0071563A">
        <w:rPr>
          <w:sz w:val="28"/>
          <w:szCs w:val="28"/>
        </w:rPr>
        <w:t>Огромное влияние на дальнейшее социально-экономическое и политическое развитие империи оказали Реформация</w:t>
      </w:r>
      <w:r w:rsidRPr="0071563A">
        <w:rPr>
          <w:sz w:val="28"/>
          <w:szCs w:val="28"/>
          <w:vertAlign w:val="superscript"/>
        </w:rPr>
        <w:t>*</w:t>
      </w:r>
      <w:r w:rsidRPr="0071563A">
        <w:rPr>
          <w:sz w:val="28"/>
          <w:szCs w:val="28"/>
        </w:rPr>
        <w:t>, крестьянская война 1525-1527 гг. и вызванная ими Тридцатилетняя война 1618-1648 гг. Реформация еще больше разъединила Германию по признаку вероисповедания на протестантскую (север) и католическую (</w:t>
      </w:r>
      <w:r w:rsidR="00E168D3">
        <w:rPr>
          <w:sz w:val="28"/>
          <w:szCs w:val="28"/>
        </w:rPr>
        <w:t>юг) части.</w:t>
      </w:r>
    </w:p>
    <w:p w:rsidR="00095E9D" w:rsidRPr="0071563A" w:rsidRDefault="00095E9D" w:rsidP="0071563A">
      <w:pPr>
        <w:spacing w:line="360" w:lineRule="auto"/>
        <w:ind w:firstLine="709"/>
        <w:jc w:val="both"/>
        <w:rPr>
          <w:sz w:val="28"/>
          <w:szCs w:val="28"/>
        </w:rPr>
      </w:pPr>
      <w:r w:rsidRPr="0071563A">
        <w:rPr>
          <w:sz w:val="28"/>
          <w:szCs w:val="28"/>
        </w:rPr>
        <w:t>Тридцатилетняя война - феодальная реакция на Реформацию и выступление крестьянства привела к сильному ослаблению городов и буржуазии, восстановлению крепостного права в самых жестких формах, дальнейшему усилению княжеской верхушки. Все это способствовало закреплению германской раздробленности</w:t>
      </w:r>
      <w:r w:rsidR="009B7045" w:rsidRPr="0071563A">
        <w:rPr>
          <w:rStyle w:val="ab"/>
          <w:sz w:val="28"/>
          <w:szCs w:val="28"/>
        </w:rPr>
        <w:footnoteReference w:id="4"/>
      </w:r>
      <w:r w:rsidRPr="0071563A">
        <w:rPr>
          <w:sz w:val="28"/>
          <w:szCs w:val="28"/>
        </w:rPr>
        <w:t>.</w:t>
      </w:r>
    </w:p>
    <w:p w:rsidR="00095E9D" w:rsidRPr="0071563A" w:rsidRDefault="00095E9D" w:rsidP="0071563A">
      <w:pPr>
        <w:spacing w:line="360" w:lineRule="auto"/>
        <w:ind w:firstLine="709"/>
        <w:jc w:val="both"/>
        <w:rPr>
          <w:sz w:val="28"/>
          <w:szCs w:val="28"/>
        </w:rPr>
      </w:pPr>
    </w:p>
    <w:p w:rsidR="00A87D2D" w:rsidRPr="0071563A" w:rsidRDefault="00A87D2D" w:rsidP="0071563A">
      <w:pPr>
        <w:pStyle w:val="3"/>
        <w:tabs>
          <w:tab w:val="num" w:pos="1080"/>
        </w:tabs>
        <w:spacing w:line="360" w:lineRule="auto"/>
        <w:ind w:firstLine="709"/>
        <w:rPr>
          <w:bCs/>
          <w:szCs w:val="28"/>
        </w:rPr>
      </w:pPr>
      <w:r w:rsidRPr="0071563A">
        <w:rPr>
          <w:szCs w:val="28"/>
        </w:rPr>
        <w:t xml:space="preserve">3. Задача. </w:t>
      </w:r>
      <w:r w:rsidRPr="0071563A">
        <w:rPr>
          <w:bCs/>
          <w:szCs w:val="28"/>
        </w:rPr>
        <w:t>Французский гражданин Жак Матье, будучи обвинен в 1959 году в совершении преступления, на основании мандата на привод был арестован и содержался без допроса в арестантском доме 30 часов.</w:t>
      </w:r>
    </w:p>
    <w:p w:rsidR="00A87D2D" w:rsidRPr="0071563A" w:rsidRDefault="00A87D2D" w:rsidP="0071563A">
      <w:pPr>
        <w:pStyle w:val="3"/>
        <w:tabs>
          <w:tab w:val="num" w:pos="1080"/>
        </w:tabs>
        <w:spacing w:line="360" w:lineRule="auto"/>
        <w:ind w:firstLine="709"/>
        <w:rPr>
          <w:bCs/>
          <w:szCs w:val="28"/>
        </w:rPr>
      </w:pPr>
      <w:r w:rsidRPr="0071563A">
        <w:rPr>
          <w:bCs/>
          <w:szCs w:val="28"/>
        </w:rPr>
        <w:t>Правомерны ли действия следственного судьи и какие юридические последствия они должны вызвать?</w:t>
      </w:r>
    </w:p>
    <w:p w:rsidR="00185341" w:rsidRPr="0071563A" w:rsidRDefault="00185341" w:rsidP="0071563A">
      <w:pPr>
        <w:spacing w:line="360" w:lineRule="auto"/>
        <w:ind w:firstLine="709"/>
        <w:jc w:val="both"/>
        <w:rPr>
          <w:sz w:val="28"/>
          <w:szCs w:val="28"/>
        </w:rPr>
      </w:pPr>
    </w:p>
    <w:p w:rsidR="00185341" w:rsidRPr="0071563A" w:rsidRDefault="00276E42" w:rsidP="0071563A">
      <w:pPr>
        <w:spacing w:line="360" w:lineRule="auto"/>
        <w:ind w:firstLine="709"/>
        <w:jc w:val="both"/>
        <w:rPr>
          <w:sz w:val="28"/>
          <w:szCs w:val="28"/>
        </w:rPr>
      </w:pPr>
      <w:r w:rsidRPr="0071563A">
        <w:rPr>
          <w:sz w:val="28"/>
          <w:szCs w:val="28"/>
        </w:rPr>
        <w:t>Неправомерны.</w:t>
      </w:r>
      <w:r w:rsidR="00565EE4">
        <w:rPr>
          <w:sz w:val="28"/>
          <w:szCs w:val="28"/>
        </w:rPr>
        <w:t xml:space="preserve"> </w:t>
      </w:r>
      <w:r w:rsidR="00185341" w:rsidRPr="0071563A">
        <w:rPr>
          <w:color w:val="000000"/>
          <w:sz w:val="28"/>
          <w:szCs w:val="28"/>
        </w:rPr>
        <w:t>В соответствии с Уголовно-процессуальным кодексом Франции 1958г., с</w:t>
      </w:r>
      <w:r w:rsidRPr="0071563A">
        <w:rPr>
          <w:color w:val="000000"/>
          <w:sz w:val="28"/>
          <w:szCs w:val="28"/>
        </w:rPr>
        <w:t>ледственный судья должен немедленно допросить обвиняемого, явившегося к нему на основании постановления о вызове в суд (ст. 125, абз. 1). Это требование закона не является строго обязательным. В течение двадцати четырех часов должен быть также допрошен обвиняемый, доставленный по постановлению о при</w:t>
      </w:r>
      <w:r w:rsidR="00185341" w:rsidRPr="0071563A">
        <w:rPr>
          <w:color w:val="000000"/>
          <w:sz w:val="28"/>
          <w:szCs w:val="28"/>
        </w:rPr>
        <w:t>воде (ст. 125, абз. 2)</w:t>
      </w:r>
      <w:r w:rsidRPr="0071563A">
        <w:rPr>
          <w:color w:val="000000"/>
          <w:sz w:val="28"/>
          <w:szCs w:val="28"/>
        </w:rPr>
        <w:t>.</w:t>
      </w:r>
      <w:r w:rsidRPr="0071563A">
        <w:rPr>
          <w:sz w:val="28"/>
          <w:szCs w:val="28"/>
        </w:rPr>
        <w:t xml:space="preserve"> </w:t>
      </w:r>
      <w:r w:rsidR="00185341" w:rsidRPr="0071563A">
        <w:rPr>
          <w:color w:val="000000"/>
          <w:sz w:val="28"/>
          <w:szCs w:val="28"/>
        </w:rPr>
        <w:t>Если в силу каких-либо причин немедленный допрос не может быть произведен, обвиняемый доставляется в тюрьму и содержится, там до допроса, но не более двадцати четырех часов (ст. 125, абз. 3)</w:t>
      </w:r>
      <w:r w:rsidR="00185341" w:rsidRPr="0071563A">
        <w:rPr>
          <w:sz w:val="28"/>
          <w:szCs w:val="28"/>
        </w:rPr>
        <w:t>.</w:t>
      </w:r>
    </w:p>
    <w:p w:rsidR="00185341" w:rsidRPr="0071563A" w:rsidRDefault="00185341" w:rsidP="0071563A">
      <w:pPr>
        <w:spacing w:line="360" w:lineRule="auto"/>
        <w:ind w:firstLine="709"/>
        <w:jc w:val="both"/>
        <w:outlineLvl w:val="0"/>
        <w:rPr>
          <w:sz w:val="28"/>
          <w:szCs w:val="28"/>
        </w:rPr>
      </w:pPr>
      <w:r w:rsidRPr="0071563A">
        <w:rPr>
          <w:sz w:val="28"/>
          <w:szCs w:val="28"/>
        </w:rPr>
        <w:t>Любой арестованный, кто удерживался больше двадцати четырех часов без допроса, считается произвольно задержанным</w:t>
      </w:r>
      <w:r w:rsidRPr="0071563A">
        <w:rPr>
          <w:color w:val="000000"/>
          <w:sz w:val="28"/>
          <w:szCs w:val="28"/>
        </w:rPr>
        <w:t xml:space="preserve"> (ст.ст. 126)</w:t>
      </w:r>
      <w:r w:rsidRPr="0071563A">
        <w:rPr>
          <w:sz w:val="28"/>
          <w:szCs w:val="28"/>
        </w:rPr>
        <w:t>.</w:t>
      </w:r>
    </w:p>
    <w:p w:rsidR="00F865C1" w:rsidRPr="0071563A" w:rsidRDefault="00F865C1" w:rsidP="0071563A">
      <w:pPr>
        <w:spacing w:line="360" w:lineRule="auto"/>
        <w:ind w:firstLine="709"/>
        <w:jc w:val="both"/>
        <w:rPr>
          <w:sz w:val="28"/>
          <w:szCs w:val="28"/>
        </w:rPr>
      </w:pPr>
      <w:r w:rsidRPr="0071563A">
        <w:rPr>
          <w:color w:val="000000"/>
          <w:sz w:val="28"/>
          <w:szCs w:val="28"/>
        </w:rPr>
        <w:t>Кодекс устанавливает процессуальные санкции, которые подлежат применению при нарушении закона в ходе предварительного следствия (ст.ст. 170—174). Сущность процессуальных санкций во французском уголовном процессе заключается в том, что акты, совершенные с нарушением закона, а в некоторых случаях также все последующее производство или часть его объявляются недействительными. Аннулированные акты изымаются из следственного дела и не могут при судебном разбирательстве являться для сторон и суда источником получения каких-либо сведений.</w:t>
      </w:r>
    </w:p>
    <w:p w:rsidR="00185341" w:rsidRPr="0071563A" w:rsidRDefault="00185341" w:rsidP="0071563A">
      <w:pPr>
        <w:spacing w:line="360" w:lineRule="auto"/>
        <w:ind w:firstLine="709"/>
        <w:jc w:val="both"/>
        <w:rPr>
          <w:sz w:val="28"/>
          <w:szCs w:val="28"/>
        </w:rPr>
      </w:pPr>
      <w:r w:rsidRPr="0071563A">
        <w:rPr>
          <w:sz w:val="28"/>
          <w:szCs w:val="28"/>
        </w:rPr>
        <w:t xml:space="preserve">Таким образом, </w:t>
      </w:r>
      <w:r w:rsidRPr="0071563A">
        <w:rPr>
          <w:bCs/>
          <w:sz w:val="28"/>
          <w:szCs w:val="28"/>
        </w:rPr>
        <w:t>Жак Матье</w:t>
      </w:r>
      <w:r w:rsidRPr="0071563A">
        <w:rPr>
          <w:sz w:val="28"/>
          <w:szCs w:val="28"/>
        </w:rPr>
        <w:t xml:space="preserve"> должен быть освобождён, без каких-либо следственных действий.</w:t>
      </w:r>
    </w:p>
    <w:p w:rsidR="00F865C1" w:rsidRPr="0071563A" w:rsidRDefault="00F865C1" w:rsidP="0071563A">
      <w:pPr>
        <w:spacing w:line="360" w:lineRule="auto"/>
        <w:ind w:firstLine="709"/>
        <w:jc w:val="both"/>
        <w:outlineLvl w:val="0"/>
        <w:rPr>
          <w:sz w:val="28"/>
          <w:szCs w:val="28"/>
        </w:rPr>
      </w:pPr>
    </w:p>
    <w:p w:rsidR="00A87D2D" w:rsidRPr="0071563A" w:rsidRDefault="00E168D3" w:rsidP="0071563A">
      <w:pPr>
        <w:spacing w:line="360" w:lineRule="auto"/>
        <w:ind w:firstLine="709"/>
        <w:jc w:val="both"/>
        <w:outlineLvl w:val="0"/>
        <w:rPr>
          <w:sz w:val="28"/>
          <w:szCs w:val="28"/>
        </w:rPr>
      </w:pPr>
      <w:r>
        <w:rPr>
          <w:sz w:val="28"/>
          <w:szCs w:val="28"/>
        </w:rPr>
        <w:br w:type="page"/>
      </w:r>
      <w:r w:rsidR="00A87D2D" w:rsidRPr="0071563A">
        <w:rPr>
          <w:sz w:val="28"/>
          <w:szCs w:val="28"/>
        </w:rPr>
        <w:t>Литература</w:t>
      </w:r>
    </w:p>
    <w:p w:rsidR="00095E9D" w:rsidRPr="0071563A" w:rsidRDefault="00095E9D" w:rsidP="0071563A">
      <w:pPr>
        <w:spacing w:line="360" w:lineRule="auto"/>
        <w:ind w:firstLine="709"/>
        <w:jc w:val="both"/>
        <w:rPr>
          <w:sz w:val="28"/>
          <w:szCs w:val="28"/>
        </w:rPr>
      </w:pPr>
    </w:p>
    <w:p w:rsidR="009B7045" w:rsidRPr="0071563A" w:rsidRDefault="009B7045" w:rsidP="00E168D3">
      <w:pPr>
        <w:numPr>
          <w:ilvl w:val="0"/>
          <w:numId w:val="1"/>
        </w:numPr>
        <w:tabs>
          <w:tab w:val="clear" w:pos="720"/>
          <w:tab w:val="num" w:pos="426"/>
        </w:tabs>
        <w:spacing w:line="360" w:lineRule="auto"/>
        <w:ind w:left="0" w:firstLine="0"/>
        <w:jc w:val="both"/>
        <w:rPr>
          <w:sz w:val="28"/>
          <w:szCs w:val="28"/>
        </w:rPr>
      </w:pPr>
      <w:r w:rsidRPr="0071563A">
        <w:rPr>
          <w:sz w:val="28"/>
          <w:szCs w:val="28"/>
        </w:rPr>
        <w:t>Всеобщая</w:t>
      </w:r>
      <w:r w:rsidR="00E168D3">
        <w:rPr>
          <w:sz w:val="28"/>
          <w:szCs w:val="28"/>
        </w:rPr>
        <w:t xml:space="preserve"> история государства и права. /</w:t>
      </w:r>
      <w:r w:rsidRPr="0071563A">
        <w:rPr>
          <w:sz w:val="28"/>
          <w:szCs w:val="28"/>
        </w:rPr>
        <w:t>Под ред. К.И. Батыр. – М., 1995.</w:t>
      </w:r>
    </w:p>
    <w:p w:rsidR="009B7045" w:rsidRPr="0071563A" w:rsidRDefault="00E168D3" w:rsidP="00E168D3">
      <w:pPr>
        <w:numPr>
          <w:ilvl w:val="0"/>
          <w:numId w:val="1"/>
        </w:numPr>
        <w:tabs>
          <w:tab w:val="clear" w:pos="720"/>
          <w:tab w:val="num" w:pos="420"/>
        </w:tabs>
        <w:spacing w:line="360" w:lineRule="auto"/>
        <w:ind w:left="0" w:firstLine="0"/>
        <w:jc w:val="both"/>
        <w:rPr>
          <w:sz w:val="28"/>
          <w:szCs w:val="28"/>
        </w:rPr>
      </w:pPr>
      <w:r>
        <w:rPr>
          <w:color w:val="000000"/>
          <w:sz w:val="28"/>
          <w:szCs w:val="28"/>
        </w:rPr>
        <w:t>Графский В.</w:t>
      </w:r>
      <w:r w:rsidR="009B7045" w:rsidRPr="0071563A">
        <w:rPr>
          <w:color w:val="000000"/>
          <w:sz w:val="28"/>
          <w:szCs w:val="28"/>
        </w:rPr>
        <w:t xml:space="preserve">Г. Всеобщая история права и государства: </w:t>
      </w:r>
      <w:r w:rsidR="009B7045" w:rsidRPr="0071563A">
        <w:rPr>
          <w:bCs/>
          <w:color w:val="000000"/>
          <w:sz w:val="28"/>
          <w:szCs w:val="28"/>
        </w:rPr>
        <w:t>Учебник для вузов. — М.: Издательство НОРМА, 2003.</w:t>
      </w:r>
    </w:p>
    <w:p w:rsidR="009B7045" w:rsidRPr="0071563A" w:rsidRDefault="009B7045" w:rsidP="00E168D3">
      <w:pPr>
        <w:pStyle w:val="a9"/>
        <w:numPr>
          <w:ilvl w:val="0"/>
          <w:numId w:val="1"/>
        </w:numPr>
        <w:tabs>
          <w:tab w:val="clear" w:pos="720"/>
          <w:tab w:val="num" w:pos="426"/>
        </w:tabs>
        <w:spacing w:after="0" w:line="360" w:lineRule="auto"/>
        <w:ind w:left="0" w:firstLine="0"/>
        <w:jc w:val="both"/>
        <w:rPr>
          <w:sz w:val="28"/>
          <w:szCs w:val="28"/>
        </w:rPr>
      </w:pPr>
      <w:r w:rsidRPr="0071563A">
        <w:rPr>
          <w:sz w:val="28"/>
          <w:szCs w:val="28"/>
        </w:rPr>
        <w:t>Жидков О.А., Крашенинникова Н.А. История государства и права зарубежных стран. Т.1.</w:t>
      </w:r>
      <w:r w:rsidR="00565EE4">
        <w:rPr>
          <w:sz w:val="28"/>
          <w:szCs w:val="28"/>
        </w:rPr>
        <w:t xml:space="preserve"> </w:t>
      </w:r>
      <w:r w:rsidRPr="0071563A">
        <w:rPr>
          <w:sz w:val="28"/>
          <w:szCs w:val="28"/>
        </w:rPr>
        <w:t>– М., 2001.</w:t>
      </w:r>
    </w:p>
    <w:p w:rsidR="009B7045" w:rsidRPr="0071563A" w:rsidRDefault="009B7045" w:rsidP="00E168D3">
      <w:pPr>
        <w:pStyle w:val="a9"/>
        <w:numPr>
          <w:ilvl w:val="0"/>
          <w:numId w:val="1"/>
        </w:numPr>
        <w:tabs>
          <w:tab w:val="clear" w:pos="720"/>
          <w:tab w:val="left" w:pos="0"/>
          <w:tab w:val="left" w:pos="180"/>
          <w:tab w:val="num" w:pos="426"/>
        </w:tabs>
        <w:spacing w:after="0" w:line="360" w:lineRule="auto"/>
        <w:ind w:left="0" w:firstLine="0"/>
        <w:jc w:val="both"/>
        <w:rPr>
          <w:sz w:val="28"/>
          <w:szCs w:val="28"/>
        </w:rPr>
      </w:pPr>
      <w:r w:rsidRPr="0071563A">
        <w:rPr>
          <w:sz w:val="28"/>
          <w:szCs w:val="28"/>
        </w:rPr>
        <w:t xml:space="preserve">История государства и права </w:t>
      </w:r>
      <w:r w:rsidR="00E168D3">
        <w:rPr>
          <w:sz w:val="28"/>
          <w:szCs w:val="28"/>
        </w:rPr>
        <w:t>зарубежных стран: курс лекций /</w:t>
      </w:r>
      <w:r w:rsidRPr="0071563A">
        <w:rPr>
          <w:sz w:val="28"/>
          <w:szCs w:val="28"/>
        </w:rPr>
        <w:t>Н.И. Ильинский. – М., 2003.</w:t>
      </w:r>
    </w:p>
    <w:p w:rsidR="009B7045" w:rsidRPr="0071563A" w:rsidRDefault="009B7045" w:rsidP="00E168D3">
      <w:pPr>
        <w:pStyle w:val="a9"/>
        <w:numPr>
          <w:ilvl w:val="0"/>
          <w:numId w:val="1"/>
        </w:numPr>
        <w:tabs>
          <w:tab w:val="clear" w:pos="720"/>
          <w:tab w:val="left" w:pos="180"/>
          <w:tab w:val="num" w:pos="426"/>
        </w:tabs>
        <w:spacing w:after="0" w:line="360" w:lineRule="auto"/>
        <w:ind w:left="0" w:firstLine="0"/>
        <w:jc w:val="both"/>
        <w:rPr>
          <w:sz w:val="28"/>
          <w:szCs w:val="28"/>
        </w:rPr>
      </w:pPr>
      <w:r w:rsidRPr="0071563A">
        <w:rPr>
          <w:sz w:val="28"/>
          <w:szCs w:val="28"/>
        </w:rPr>
        <w:t>История государства и права зару</w:t>
      </w:r>
      <w:r w:rsidR="00E168D3">
        <w:rPr>
          <w:sz w:val="28"/>
          <w:szCs w:val="28"/>
        </w:rPr>
        <w:t>бежных стран: учебное пособие /С.А. Шатилова. – М., 2004.</w:t>
      </w:r>
    </w:p>
    <w:p w:rsidR="009B7045" w:rsidRPr="0071563A" w:rsidRDefault="009B7045" w:rsidP="00E168D3">
      <w:pPr>
        <w:pStyle w:val="a9"/>
        <w:numPr>
          <w:ilvl w:val="0"/>
          <w:numId w:val="1"/>
        </w:numPr>
        <w:tabs>
          <w:tab w:val="clear" w:pos="720"/>
          <w:tab w:val="left" w:pos="180"/>
          <w:tab w:val="num" w:pos="426"/>
        </w:tabs>
        <w:spacing w:after="0" w:line="360" w:lineRule="auto"/>
        <w:ind w:left="0" w:firstLine="0"/>
        <w:jc w:val="both"/>
        <w:rPr>
          <w:sz w:val="28"/>
          <w:szCs w:val="28"/>
        </w:rPr>
      </w:pPr>
      <w:r w:rsidRPr="0071563A">
        <w:rPr>
          <w:sz w:val="28"/>
          <w:szCs w:val="28"/>
        </w:rPr>
        <w:t>Чесовская М.Г., Диденко А.А. История государства и права зарубежных стран. Ч. 1 (Древний мир и Средневековье): Практикум. – Белгород, 2005.</w:t>
      </w:r>
      <w:bookmarkStart w:id="0" w:name="_GoBack"/>
      <w:bookmarkEnd w:id="0"/>
    </w:p>
    <w:sectPr w:rsidR="009B7045" w:rsidRPr="0071563A" w:rsidSect="00A96859">
      <w:headerReference w:type="even" r:id="rId7"/>
      <w:headerReference w:type="default" r:id="rId8"/>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3B6" w:rsidRDefault="003303B6">
      <w:r>
        <w:separator/>
      </w:r>
    </w:p>
  </w:endnote>
  <w:endnote w:type="continuationSeparator" w:id="0">
    <w:p w:rsidR="003303B6" w:rsidRDefault="0033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3B6" w:rsidRDefault="003303B6">
      <w:r>
        <w:separator/>
      </w:r>
    </w:p>
  </w:footnote>
  <w:footnote w:type="continuationSeparator" w:id="0">
    <w:p w:rsidR="003303B6" w:rsidRDefault="003303B6">
      <w:r>
        <w:continuationSeparator/>
      </w:r>
    </w:p>
  </w:footnote>
  <w:footnote w:id="1">
    <w:p w:rsidR="003303B6" w:rsidRDefault="00E168D3" w:rsidP="00736CBE">
      <w:pPr>
        <w:pStyle w:val="a4"/>
        <w:ind w:firstLine="0"/>
        <w:jc w:val="both"/>
      </w:pPr>
      <w:r w:rsidRPr="00736CBE">
        <w:rPr>
          <w:rStyle w:val="ab"/>
          <w:sz w:val="20"/>
        </w:rPr>
        <w:footnoteRef/>
      </w:r>
      <w:r w:rsidRPr="00736CBE">
        <w:rPr>
          <w:sz w:val="20"/>
        </w:rPr>
        <w:t xml:space="preserve"> Жидков О.А., Крашенинникова Н.А. История государства и права зарубежных стран. Т.1.  – М., 2001.</w:t>
      </w:r>
    </w:p>
  </w:footnote>
  <w:footnote w:id="2">
    <w:p w:rsidR="003303B6" w:rsidRDefault="00E168D3" w:rsidP="00736CBE">
      <w:pPr>
        <w:pStyle w:val="a4"/>
        <w:ind w:firstLine="0"/>
        <w:jc w:val="both"/>
      </w:pPr>
      <w:r w:rsidRPr="00736CBE">
        <w:rPr>
          <w:rStyle w:val="ab"/>
          <w:sz w:val="20"/>
        </w:rPr>
        <w:footnoteRef/>
      </w:r>
      <w:r w:rsidRPr="00736CBE">
        <w:rPr>
          <w:sz w:val="20"/>
        </w:rPr>
        <w:t xml:space="preserve"> История государства и права зару</w:t>
      </w:r>
      <w:r>
        <w:rPr>
          <w:sz w:val="20"/>
        </w:rPr>
        <w:t>бежных стран: учебное пособие /</w:t>
      </w:r>
      <w:r w:rsidRPr="00736CBE">
        <w:rPr>
          <w:sz w:val="20"/>
        </w:rPr>
        <w:t>С.А. Шатило</w:t>
      </w:r>
      <w:r>
        <w:rPr>
          <w:sz w:val="20"/>
        </w:rPr>
        <w:t>ва. – М., 2004.</w:t>
      </w:r>
    </w:p>
  </w:footnote>
  <w:footnote w:id="3">
    <w:p w:rsidR="003303B6" w:rsidRDefault="00E168D3" w:rsidP="00736CBE">
      <w:pPr>
        <w:pStyle w:val="a4"/>
        <w:ind w:firstLine="0"/>
        <w:jc w:val="both"/>
      </w:pPr>
      <w:r w:rsidRPr="00736CBE">
        <w:rPr>
          <w:rStyle w:val="ab"/>
          <w:sz w:val="20"/>
        </w:rPr>
        <w:footnoteRef/>
      </w:r>
      <w:r w:rsidRPr="00736CBE">
        <w:rPr>
          <w:sz w:val="20"/>
        </w:rPr>
        <w:t xml:space="preserve"> История государства и права </w:t>
      </w:r>
      <w:r>
        <w:rPr>
          <w:sz w:val="20"/>
        </w:rPr>
        <w:t>зарубежных стран: курс лекций /</w:t>
      </w:r>
      <w:r w:rsidRPr="00736CBE">
        <w:rPr>
          <w:sz w:val="20"/>
        </w:rPr>
        <w:t>Н.И. Ильинский. – М., 2003.</w:t>
      </w:r>
    </w:p>
  </w:footnote>
  <w:footnote w:id="4">
    <w:p w:rsidR="003303B6" w:rsidRDefault="00E168D3" w:rsidP="00E168D3">
      <w:pPr>
        <w:pStyle w:val="a4"/>
        <w:ind w:firstLine="0"/>
        <w:jc w:val="both"/>
      </w:pPr>
      <w:r w:rsidRPr="00E168D3">
        <w:rPr>
          <w:rStyle w:val="ab"/>
          <w:sz w:val="20"/>
        </w:rPr>
        <w:footnoteRef/>
      </w:r>
      <w:r w:rsidRPr="00E168D3">
        <w:rPr>
          <w:sz w:val="20"/>
        </w:rPr>
        <w:t xml:space="preserve"> </w:t>
      </w:r>
      <w:r>
        <w:rPr>
          <w:sz w:val="20"/>
        </w:rPr>
        <w:t>Графский В.</w:t>
      </w:r>
      <w:r w:rsidRPr="00E168D3">
        <w:rPr>
          <w:sz w:val="20"/>
        </w:rPr>
        <w:t xml:space="preserve">Г. Всеобщая история права и государства: </w:t>
      </w:r>
      <w:r w:rsidRPr="00E168D3">
        <w:rPr>
          <w:bCs/>
          <w:sz w:val="20"/>
        </w:rPr>
        <w:t>Учебник для вузов. — М.: Издательство НОРМА,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D3" w:rsidRDefault="00E168D3" w:rsidP="009B7045">
    <w:pPr>
      <w:pStyle w:val="ac"/>
      <w:framePr w:wrap="around" w:vAnchor="text" w:hAnchor="margin" w:xAlign="right" w:y="1"/>
      <w:rPr>
        <w:rStyle w:val="a3"/>
      </w:rPr>
    </w:pPr>
  </w:p>
  <w:p w:rsidR="00E168D3" w:rsidRDefault="00E168D3" w:rsidP="009B704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D3" w:rsidRDefault="00864E0C" w:rsidP="009B7045">
    <w:pPr>
      <w:pStyle w:val="ac"/>
      <w:framePr w:wrap="around" w:vAnchor="text" w:hAnchor="margin" w:xAlign="right" w:y="1"/>
      <w:rPr>
        <w:rStyle w:val="a3"/>
      </w:rPr>
    </w:pPr>
    <w:r>
      <w:rPr>
        <w:rStyle w:val="a3"/>
        <w:noProof/>
      </w:rPr>
      <w:t>1</w:t>
    </w:r>
  </w:p>
  <w:p w:rsidR="00E168D3" w:rsidRDefault="00E168D3" w:rsidP="009B704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55C4B"/>
    <w:multiLevelType w:val="hybridMultilevel"/>
    <w:tmpl w:val="2AB49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D2D"/>
    <w:rsid w:val="0000113D"/>
    <w:rsid w:val="00003422"/>
    <w:rsid w:val="0000491B"/>
    <w:rsid w:val="0000720C"/>
    <w:rsid w:val="00012D34"/>
    <w:rsid w:val="000156D1"/>
    <w:rsid w:val="00021CDE"/>
    <w:rsid w:val="00024946"/>
    <w:rsid w:val="00027D9D"/>
    <w:rsid w:val="00035451"/>
    <w:rsid w:val="000401AC"/>
    <w:rsid w:val="00042E03"/>
    <w:rsid w:val="0004643C"/>
    <w:rsid w:val="0005147E"/>
    <w:rsid w:val="00053416"/>
    <w:rsid w:val="00053C36"/>
    <w:rsid w:val="00055312"/>
    <w:rsid w:val="00055F34"/>
    <w:rsid w:val="00061272"/>
    <w:rsid w:val="000621A9"/>
    <w:rsid w:val="000625C8"/>
    <w:rsid w:val="00066005"/>
    <w:rsid w:val="00080215"/>
    <w:rsid w:val="00080CB3"/>
    <w:rsid w:val="00084BDD"/>
    <w:rsid w:val="0009110B"/>
    <w:rsid w:val="00095E9D"/>
    <w:rsid w:val="00096CBB"/>
    <w:rsid w:val="000A0F94"/>
    <w:rsid w:val="000A189A"/>
    <w:rsid w:val="000A18D8"/>
    <w:rsid w:val="000B09D3"/>
    <w:rsid w:val="000B552D"/>
    <w:rsid w:val="000B67E1"/>
    <w:rsid w:val="000B6D9D"/>
    <w:rsid w:val="000C0A4A"/>
    <w:rsid w:val="000C1003"/>
    <w:rsid w:val="000C3C98"/>
    <w:rsid w:val="000D1678"/>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7817"/>
    <w:rsid w:val="0014072E"/>
    <w:rsid w:val="00147CFC"/>
    <w:rsid w:val="00151DCF"/>
    <w:rsid w:val="0015532D"/>
    <w:rsid w:val="001624F9"/>
    <w:rsid w:val="00162744"/>
    <w:rsid w:val="00163546"/>
    <w:rsid w:val="00163F8A"/>
    <w:rsid w:val="00165410"/>
    <w:rsid w:val="00166096"/>
    <w:rsid w:val="001666B6"/>
    <w:rsid w:val="00171C6B"/>
    <w:rsid w:val="0017461D"/>
    <w:rsid w:val="00175AB0"/>
    <w:rsid w:val="00185341"/>
    <w:rsid w:val="00186070"/>
    <w:rsid w:val="001929E9"/>
    <w:rsid w:val="001A0088"/>
    <w:rsid w:val="001A27B1"/>
    <w:rsid w:val="001A6062"/>
    <w:rsid w:val="001B14FF"/>
    <w:rsid w:val="001B18C9"/>
    <w:rsid w:val="001B338D"/>
    <w:rsid w:val="001C101F"/>
    <w:rsid w:val="001C2AA0"/>
    <w:rsid w:val="001C4275"/>
    <w:rsid w:val="001C5385"/>
    <w:rsid w:val="001D1204"/>
    <w:rsid w:val="001D4037"/>
    <w:rsid w:val="001D5782"/>
    <w:rsid w:val="001D742C"/>
    <w:rsid w:val="001E033C"/>
    <w:rsid w:val="001E101C"/>
    <w:rsid w:val="001E1EA9"/>
    <w:rsid w:val="001E562D"/>
    <w:rsid w:val="001E74AB"/>
    <w:rsid w:val="001F077E"/>
    <w:rsid w:val="001F08D3"/>
    <w:rsid w:val="001F103D"/>
    <w:rsid w:val="001F618F"/>
    <w:rsid w:val="00200772"/>
    <w:rsid w:val="00204CCB"/>
    <w:rsid w:val="00206EC6"/>
    <w:rsid w:val="0021056A"/>
    <w:rsid w:val="00211380"/>
    <w:rsid w:val="00213FF0"/>
    <w:rsid w:val="002178BD"/>
    <w:rsid w:val="002211AB"/>
    <w:rsid w:val="00223C25"/>
    <w:rsid w:val="002258C6"/>
    <w:rsid w:val="00225C2D"/>
    <w:rsid w:val="00235777"/>
    <w:rsid w:val="002401BD"/>
    <w:rsid w:val="00240F0E"/>
    <w:rsid w:val="00241195"/>
    <w:rsid w:val="00247AB1"/>
    <w:rsid w:val="0025221A"/>
    <w:rsid w:val="0026248F"/>
    <w:rsid w:val="00263A8B"/>
    <w:rsid w:val="00265201"/>
    <w:rsid w:val="00265245"/>
    <w:rsid w:val="00273EC9"/>
    <w:rsid w:val="00276E42"/>
    <w:rsid w:val="00280C2D"/>
    <w:rsid w:val="00281D92"/>
    <w:rsid w:val="002824C4"/>
    <w:rsid w:val="00290EE5"/>
    <w:rsid w:val="00295C17"/>
    <w:rsid w:val="00296B7C"/>
    <w:rsid w:val="002A09B1"/>
    <w:rsid w:val="002A0D8C"/>
    <w:rsid w:val="002A12C1"/>
    <w:rsid w:val="002B2184"/>
    <w:rsid w:val="002B61D5"/>
    <w:rsid w:val="002C0C51"/>
    <w:rsid w:val="002C1BCE"/>
    <w:rsid w:val="002C2E43"/>
    <w:rsid w:val="002C3A22"/>
    <w:rsid w:val="002D7AB5"/>
    <w:rsid w:val="002E0901"/>
    <w:rsid w:val="002E50B1"/>
    <w:rsid w:val="002E6430"/>
    <w:rsid w:val="002E6DCB"/>
    <w:rsid w:val="002F4464"/>
    <w:rsid w:val="002F7917"/>
    <w:rsid w:val="00301DC5"/>
    <w:rsid w:val="00302E21"/>
    <w:rsid w:val="00303813"/>
    <w:rsid w:val="00304986"/>
    <w:rsid w:val="00307C9D"/>
    <w:rsid w:val="003106DA"/>
    <w:rsid w:val="00322C57"/>
    <w:rsid w:val="00323FC1"/>
    <w:rsid w:val="0032405C"/>
    <w:rsid w:val="003303B6"/>
    <w:rsid w:val="00334307"/>
    <w:rsid w:val="0034487F"/>
    <w:rsid w:val="00345B79"/>
    <w:rsid w:val="003465D1"/>
    <w:rsid w:val="003524AE"/>
    <w:rsid w:val="00352ECC"/>
    <w:rsid w:val="003544F8"/>
    <w:rsid w:val="00360A9F"/>
    <w:rsid w:val="00360D68"/>
    <w:rsid w:val="00361D3C"/>
    <w:rsid w:val="003626D6"/>
    <w:rsid w:val="00363A4A"/>
    <w:rsid w:val="00363A75"/>
    <w:rsid w:val="00363B2F"/>
    <w:rsid w:val="0036601A"/>
    <w:rsid w:val="00373AAA"/>
    <w:rsid w:val="0037521F"/>
    <w:rsid w:val="00375AB1"/>
    <w:rsid w:val="00380EAE"/>
    <w:rsid w:val="003831F7"/>
    <w:rsid w:val="00386B7A"/>
    <w:rsid w:val="00393EEC"/>
    <w:rsid w:val="003A2BD5"/>
    <w:rsid w:val="003A5995"/>
    <w:rsid w:val="003B430D"/>
    <w:rsid w:val="003B44F3"/>
    <w:rsid w:val="003B588F"/>
    <w:rsid w:val="003C0CD3"/>
    <w:rsid w:val="003C0F7A"/>
    <w:rsid w:val="003C185C"/>
    <w:rsid w:val="003C2167"/>
    <w:rsid w:val="003C35D1"/>
    <w:rsid w:val="003C68C7"/>
    <w:rsid w:val="003C7D58"/>
    <w:rsid w:val="003D1EBD"/>
    <w:rsid w:val="003D2480"/>
    <w:rsid w:val="003D7E0C"/>
    <w:rsid w:val="003E1C4F"/>
    <w:rsid w:val="003E4FB7"/>
    <w:rsid w:val="003F211D"/>
    <w:rsid w:val="003F55DF"/>
    <w:rsid w:val="003F7ED0"/>
    <w:rsid w:val="00400160"/>
    <w:rsid w:val="0040076F"/>
    <w:rsid w:val="0040159B"/>
    <w:rsid w:val="004015A1"/>
    <w:rsid w:val="00404194"/>
    <w:rsid w:val="00407B77"/>
    <w:rsid w:val="00410E15"/>
    <w:rsid w:val="00412A25"/>
    <w:rsid w:val="0041356A"/>
    <w:rsid w:val="004220CE"/>
    <w:rsid w:val="00422151"/>
    <w:rsid w:val="00423C02"/>
    <w:rsid w:val="00425EBE"/>
    <w:rsid w:val="00433337"/>
    <w:rsid w:val="0044011D"/>
    <w:rsid w:val="00442D75"/>
    <w:rsid w:val="00444DFA"/>
    <w:rsid w:val="00445A78"/>
    <w:rsid w:val="00446B00"/>
    <w:rsid w:val="004510FA"/>
    <w:rsid w:val="0046028E"/>
    <w:rsid w:val="004656A9"/>
    <w:rsid w:val="00466E4F"/>
    <w:rsid w:val="004722DF"/>
    <w:rsid w:val="00472AEB"/>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4121"/>
    <w:rsid w:val="004F1347"/>
    <w:rsid w:val="004F39E4"/>
    <w:rsid w:val="004F5F21"/>
    <w:rsid w:val="004F6D34"/>
    <w:rsid w:val="00500381"/>
    <w:rsid w:val="00500CB3"/>
    <w:rsid w:val="0051233E"/>
    <w:rsid w:val="005128D1"/>
    <w:rsid w:val="00516D4D"/>
    <w:rsid w:val="00516E32"/>
    <w:rsid w:val="00516F8C"/>
    <w:rsid w:val="00530C36"/>
    <w:rsid w:val="005329F5"/>
    <w:rsid w:val="00536C94"/>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65EDE"/>
    <w:rsid w:val="00565EE4"/>
    <w:rsid w:val="00572A1A"/>
    <w:rsid w:val="0057316B"/>
    <w:rsid w:val="005732D1"/>
    <w:rsid w:val="00573643"/>
    <w:rsid w:val="0057670F"/>
    <w:rsid w:val="00580B2E"/>
    <w:rsid w:val="005931B5"/>
    <w:rsid w:val="00594ED2"/>
    <w:rsid w:val="00595F0E"/>
    <w:rsid w:val="00596109"/>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3B72"/>
    <w:rsid w:val="005F4D5F"/>
    <w:rsid w:val="005F75CD"/>
    <w:rsid w:val="00601954"/>
    <w:rsid w:val="00604837"/>
    <w:rsid w:val="00611660"/>
    <w:rsid w:val="0061360E"/>
    <w:rsid w:val="00613DE8"/>
    <w:rsid w:val="00626AA4"/>
    <w:rsid w:val="006309F9"/>
    <w:rsid w:val="00633F27"/>
    <w:rsid w:val="006410B8"/>
    <w:rsid w:val="006415BF"/>
    <w:rsid w:val="00641E86"/>
    <w:rsid w:val="00643EBC"/>
    <w:rsid w:val="006441E1"/>
    <w:rsid w:val="00651442"/>
    <w:rsid w:val="00652FEB"/>
    <w:rsid w:val="006530D2"/>
    <w:rsid w:val="00653DBB"/>
    <w:rsid w:val="00654627"/>
    <w:rsid w:val="0066169B"/>
    <w:rsid w:val="00665662"/>
    <w:rsid w:val="00666289"/>
    <w:rsid w:val="00666E10"/>
    <w:rsid w:val="00667002"/>
    <w:rsid w:val="006721AD"/>
    <w:rsid w:val="00683A2B"/>
    <w:rsid w:val="00685741"/>
    <w:rsid w:val="00685D74"/>
    <w:rsid w:val="00687CAD"/>
    <w:rsid w:val="00690668"/>
    <w:rsid w:val="00690ED1"/>
    <w:rsid w:val="006942A8"/>
    <w:rsid w:val="006A52C4"/>
    <w:rsid w:val="006A54FF"/>
    <w:rsid w:val="006A7A32"/>
    <w:rsid w:val="006B36DD"/>
    <w:rsid w:val="006B4C1A"/>
    <w:rsid w:val="006B50FB"/>
    <w:rsid w:val="006C1DCB"/>
    <w:rsid w:val="006C20AE"/>
    <w:rsid w:val="006C609F"/>
    <w:rsid w:val="006C76D0"/>
    <w:rsid w:val="006D2C5A"/>
    <w:rsid w:val="006D35BF"/>
    <w:rsid w:val="006D39D1"/>
    <w:rsid w:val="006D4A78"/>
    <w:rsid w:val="006E0883"/>
    <w:rsid w:val="006E3A56"/>
    <w:rsid w:val="006E3EEC"/>
    <w:rsid w:val="006F0CEE"/>
    <w:rsid w:val="006F30D9"/>
    <w:rsid w:val="006F411C"/>
    <w:rsid w:val="007013B3"/>
    <w:rsid w:val="00702525"/>
    <w:rsid w:val="00704EE2"/>
    <w:rsid w:val="0071110B"/>
    <w:rsid w:val="00711796"/>
    <w:rsid w:val="007126E5"/>
    <w:rsid w:val="00712EE0"/>
    <w:rsid w:val="0071563A"/>
    <w:rsid w:val="00715D6C"/>
    <w:rsid w:val="00725517"/>
    <w:rsid w:val="0073591F"/>
    <w:rsid w:val="00736CBE"/>
    <w:rsid w:val="00742062"/>
    <w:rsid w:val="00742B11"/>
    <w:rsid w:val="00746B64"/>
    <w:rsid w:val="007477C6"/>
    <w:rsid w:val="00747893"/>
    <w:rsid w:val="00753D32"/>
    <w:rsid w:val="00754A1A"/>
    <w:rsid w:val="00757952"/>
    <w:rsid w:val="00761DEA"/>
    <w:rsid w:val="007701A0"/>
    <w:rsid w:val="0077021F"/>
    <w:rsid w:val="00781C6A"/>
    <w:rsid w:val="0078297A"/>
    <w:rsid w:val="00784BD7"/>
    <w:rsid w:val="00787E7D"/>
    <w:rsid w:val="00793187"/>
    <w:rsid w:val="007A20A6"/>
    <w:rsid w:val="007A37D0"/>
    <w:rsid w:val="007A4D90"/>
    <w:rsid w:val="007A7512"/>
    <w:rsid w:val="007B0560"/>
    <w:rsid w:val="007B09F7"/>
    <w:rsid w:val="007B1580"/>
    <w:rsid w:val="007B2772"/>
    <w:rsid w:val="007B7873"/>
    <w:rsid w:val="007C32A4"/>
    <w:rsid w:val="007C3C80"/>
    <w:rsid w:val="007C6671"/>
    <w:rsid w:val="007D1DD4"/>
    <w:rsid w:val="007E10CB"/>
    <w:rsid w:val="007E10E3"/>
    <w:rsid w:val="007E2BA2"/>
    <w:rsid w:val="007E63BE"/>
    <w:rsid w:val="007F022A"/>
    <w:rsid w:val="007F0F03"/>
    <w:rsid w:val="007F1A9B"/>
    <w:rsid w:val="00802024"/>
    <w:rsid w:val="00802E02"/>
    <w:rsid w:val="00803189"/>
    <w:rsid w:val="0081059A"/>
    <w:rsid w:val="008107B1"/>
    <w:rsid w:val="00811E57"/>
    <w:rsid w:val="0081337D"/>
    <w:rsid w:val="00815855"/>
    <w:rsid w:val="008161C7"/>
    <w:rsid w:val="008162AB"/>
    <w:rsid w:val="00821AC8"/>
    <w:rsid w:val="00822528"/>
    <w:rsid w:val="00822699"/>
    <w:rsid w:val="00824A5D"/>
    <w:rsid w:val="00833662"/>
    <w:rsid w:val="0083632A"/>
    <w:rsid w:val="00837865"/>
    <w:rsid w:val="00837EE8"/>
    <w:rsid w:val="0084068C"/>
    <w:rsid w:val="008412B6"/>
    <w:rsid w:val="008436C1"/>
    <w:rsid w:val="008450A3"/>
    <w:rsid w:val="00847521"/>
    <w:rsid w:val="00847B42"/>
    <w:rsid w:val="008525DA"/>
    <w:rsid w:val="0085511E"/>
    <w:rsid w:val="008614B1"/>
    <w:rsid w:val="00864E0C"/>
    <w:rsid w:val="00866EAC"/>
    <w:rsid w:val="00872FA3"/>
    <w:rsid w:val="008731FA"/>
    <w:rsid w:val="00875AF0"/>
    <w:rsid w:val="0088324C"/>
    <w:rsid w:val="00883B6C"/>
    <w:rsid w:val="00887B1D"/>
    <w:rsid w:val="008959DC"/>
    <w:rsid w:val="0089686E"/>
    <w:rsid w:val="00897000"/>
    <w:rsid w:val="008A241F"/>
    <w:rsid w:val="008A4CC7"/>
    <w:rsid w:val="008A4EF4"/>
    <w:rsid w:val="008A7185"/>
    <w:rsid w:val="008A7604"/>
    <w:rsid w:val="008B2EAD"/>
    <w:rsid w:val="008B334A"/>
    <w:rsid w:val="008B3A06"/>
    <w:rsid w:val="008B3EBD"/>
    <w:rsid w:val="008B491F"/>
    <w:rsid w:val="008C0624"/>
    <w:rsid w:val="008C1101"/>
    <w:rsid w:val="008C1BD5"/>
    <w:rsid w:val="008C2841"/>
    <w:rsid w:val="008C4141"/>
    <w:rsid w:val="008C499B"/>
    <w:rsid w:val="008D0082"/>
    <w:rsid w:val="008D37B2"/>
    <w:rsid w:val="008E145C"/>
    <w:rsid w:val="008E172C"/>
    <w:rsid w:val="008E4154"/>
    <w:rsid w:val="008E758B"/>
    <w:rsid w:val="008E7D4A"/>
    <w:rsid w:val="008F3CC5"/>
    <w:rsid w:val="00902D80"/>
    <w:rsid w:val="00903DE8"/>
    <w:rsid w:val="00905F0E"/>
    <w:rsid w:val="00906D1E"/>
    <w:rsid w:val="00906D57"/>
    <w:rsid w:val="00911315"/>
    <w:rsid w:val="009159F0"/>
    <w:rsid w:val="00915D73"/>
    <w:rsid w:val="00917237"/>
    <w:rsid w:val="00926B0A"/>
    <w:rsid w:val="00927D3C"/>
    <w:rsid w:val="009314E0"/>
    <w:rsid w:val="00931BDF"/>
    <w:rsid w:val="009460FE"/>
    <w:rsid w:val="00946984"/>
    <w:rsid w:val="00956011"/>
    <w:rsid w:val="00973EB5"/>
    <w:rsid w:val="00975973"/>
    <w:rsid w:val="00976B36"/>
    <w:rsid w:val="00980CAA"/>
    <w:rsid w:val="009832A2"/>
    <w:rsid w:val="00992087"/>
    <w:rsid w:val="00992D3C"/>
    <w:rsid w:val="00994CAF"/>
    <w:rsid w:val="00996B41"/>
    <w:rsid w:val="00997B52"/>
    <w:rsid w:val="009A2C7D"/>
    <w:rsid w:val="009B7045"/>
    <w:rsid w:val="009B7BB4"/>
    <w:rsid w:val="009C1027"/>
    <w:rsid w:val="009C5F04"/>
    <w:rsid w:val="009D48AB"/>
    <w:rsid w:val="009E0300"/>
    <w:rsid w:val="009E1CF6"/>
    <w:rsid w:val="009E706A"/>
    <w:rsid w:val="009F3017"/>
    <w:rsid w:val="009F6386"/>
    <w:rsid w:val="00A0050C"/>
    <w:rsid w:val="00A06CFC"/>
    <w:rsid w:val="00A10404"/>
    <w:rsid w:val="00A1285A"/>
    <w:rsid w:val="00A13C70"/>
    <w:rsid w:val="00A14499"/>
    <w:rsid w:val="00A15A4F"/>
    <w:rsid w:val="00A201A8"/>
    <w:rsid w:val="00A20C1E"/>
    <w:rsid w:val="00A310EB"/>
    <w:rsid w:val="00A312BF"/>
    <w:rsid w:val="00A339CB"/>
    <w:rsid w:val="00A4096D"/>
    <w:rsid w:val="00A46A90"/>
    <w:rsid w:val="00A4780D"/>
    <w:rsid w:val="00A478F2"/>
    <w:rsid w:val="00A47F1D"/>
    <w:rsid w:val="00A52655"/>
    <w:rsid w:val="00A52AB4"/>
    <w:rsid w:val="00A53F8E"/>
    <w:rsid w:val="00A577FD"/>
    <w:rsid w:val="00A600F7"/>
    <w:rsid w:val="00A613CD"/>
    <w:rsid w:val="00A66285"/>
    <w:rsid w:val="00A736E0"/>
    <w:rsid w:val="00A81F12"/>
    <w:rsid w:val="00A87D2D"/>
    <w:rsid w:val="00A905BF"/>
    <w:rsid w:val="00A90FED"/>
    <w:rsid w:val="00A92C79"/>
    <w:rsid w:val="00A94528"/>
    <w:rsid w:val="00A96859"/>
    <w:rsid w:val="00A96A5A"/>
    <w:rsid w:val="00AA0880"/>
    <w:rsid w:val="00AA3DDB"/>
    <w:rsid w:val="00AB2580"/>
    <w:rsid w:val="00AB38EA"/>
    <w:rsid w:val="00AB6863"/>
    <w:rsid w:val="00AC3BD6"/>
    <w:rsid w:val="00AC3F17"/>
    <w:rsid w:val="00AC5AD4"/>
    <w:rsid w:val="00AC6249"/>
    <w:rsid w:val="00AC722A"/>
    <w:rsid w:val="00AD14FC"/>
    <w:rsid w:val="00AD35EC"/>
    <w:rsid w:val="00AD7DBD"/>
    <w:rsid w:val="00AE06FB"/>
    <w:rsid w:val="00AE4F91"/>
    <w:rsid w:val="00AF0933"/>
    <w:rsid w:val="00AF1AD3"/>
    <w:rsid w:val="00AF5FD5"/>
    <w:rsid w:val="00B0362C"/>
    <w:rsid w:val="00B03C3D"/>
    <w:rsid w:val="00B04450"/>
    <w:rsid w:val="00B14727"/>
    <w:rsid w:val="00B14C53"/>
    <w:rsid w:val="00B15679"/>
    <w:rsid w:val="00B16D1B"/>
    <w:rsid w:val="00B16D6D"/>
    <w:rsid w:val="00B178D5"/>
    <w:rsid w:val="00B21A5A"/>
    <w:rsid w:val="00B21A9E"/>
    <w:rsid w:val="00B22895"/>
    <w:rsid w:val="00B262C0"/>
    <w:rsid w:val="00B357F4"/>
    <w:rsid w:val="00B36C41"/>
    <w:rsid w:val="00B41EC2"/>
    <w:rsid w:val="00B4731C"/>
    <w:rsid w:val="00B517DE"/>
    <w:rsid w:val="00B604DC"/>
    <w:rsid w:val="00B62DA8"/>
    <w:rsid w:val="00B633B9"/>
    <w:rsid w:val="00B71230"/>
    <w:rsid w:val="00B729A0"/>
    <w:rsid w:val="00B758B4"/>
    <w:rsid w:val="00B807C7"/>
    <w:rsid w:val="00B82595"/>
    <w:rsid w:val="00B83D59"/>
    <w:rsid w:val="00B840BB"/>
    <w:rsid w:val="00B8484C"/>
    <w:rsid w:val="00B85A84"/>
    <w:rsid w:val="00B86087"/>
    <w:rsid w:val="00B91FBB"/>
    <w:rsid w:val="00B96F2E"/>
    <w:rsid w:val="00B97A98"/>
    <w:rsid w:val="00BA0228"/>
    <w:rsid w:val="00BA2068"/>
    <w:rsid w:val="00BA3A18"/>
    <w:rsid w:val="00BB182A"/>
    <w:rsid w:val="00BB4237"/>
    <w:rsid w:val="00BC2B8B"/>
    <w:rsid w:val="00BC3FA7"/>
    <w:rsid w:val="00BC4148"/>
    <w:rsid w:val="00BC6072"/>
    <w:rsid w:val="00BD3750"/>
    <w:rsid w:val="00BD4AD5"/>
    <w:rsid w:val="00BD66D0"/>
    <w:rsid w:val="00BD6CD7"/>
    <w:rsid w:val="00BE023D"/>
    <w:rsid w:val="00BE1F86"/>
    <w:rsid w:val="00BE54C8"/>
    <w:rsid w:val="00BE5661"/>
    <w:rsid w:val="00BE6587"/>
    <w:rsid w:val="00BE6CFD"/>
    <w:rsid w:val="00BE752A"/>
    <w:rsid w:val="00BF0492"/>
    <w:rsid w:val="00BF1DDA"/>
    <w:rsid w:val="00BF3901"/>
    <w:rsid w:val="00BF4973"/>
    <w:rsid w:val="00C00299"/>
    <w:rsid w:val="00C06817"/>
    <w:rsid w:val="00C071E4"/>
    <w:rsid w:val="00C07458"/>
    <w:rsid w:val="00C11F1A"/>
    <w:rsid w:val="00C12CC5"/>
    <w:rsid w:val="00C23DD4"/>
    <w:rsid w:val="00C255AA"/>
    <w:rsid w:val="00C25A51"/>
    <w:rsid w:val="00C25B8D"/>
    <w:rsid w:val="00C260B0"/>
    <w:rsid w:val="00C30414"/>
    <w:rsid w:val="00C32118"/>
    <w:rsid w:val="00C34037"/>
    <w:rsid w:val="00C36E92"/>
    <w:rsid w:val="00C375CC"/>
    <w:rsid w:val="00C40B8F"/>
    <w:rsid w:val="00C40F8D"/>
    <w:rsid w:val="00C437A7"/>
    <w:rsid w:val="00C43A73"/>
    <w:rsid w:val="00C469D2"/>
    <w:rsid w:val="00C52614"/>
    <w:rsid w:val="00C53F50"/>
    <w:rsid w:val="00C54D36"/>
    <w:rsid w:val="00C61653"/>
    <w:rsid w:val="00C617D3"/>
    <w:rsid w:val="00C64FE6"/>
    <w:rsid w:val="00C67050"/>
    <w:rsid w:val="00C67B80"/>
    <w:rsid w:val="00C70433"/>
    <w:rsid w:val="00C70AB5"/>
    <w:rsid w:val="00C77303"/>
    <w:rsid w:val="00C77485"/>
    <w:rsid w:val="00C77CCC"/>
    <w:rsid w:val="00C81E6C"/>
    <w:rsid w:val="00C83062"/>
    <w:rsid w:val="00C856D6"/>
    <w:rsid w:val="00C90C57"/>
    <w:rsid w:val="00C93077"/>
    <w:rsid w:val="00C963DD"/>
    <w:rsid w:val="00CA5042"/>
    <w:rsid w:val="00CA58F0"/>
    <w:rsid w:val="00CA5D46"/>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5AB5"/>
    <w:rsid w:val="00D46C3A"/>
    <w:rsid w:val="00D47993"/>
    <w:rsid w:val="00D5163B"/>
    <w:rsid w:val="00D52179"/>
    <w:rsid w:val="00D52941"/>
    <w:rsid w:val="00D600BE"/>
    <w:rsid w:val="00D6115C"/>
    <w:rsid w:val="00D61674"/>
    <w:rsid w:val="00D63BBF"/>
    <w:rsid w:val="00D64DFF"/>
    <w:rsid w:val="00D70A30"/>
    <w:rsid w:val="00D72CDE"/>
    <w:rsid w:val="00D75BDD"/>
    <w:rsid w:val="00D7782C"/>
    <w:rsid w:val="00D80FC2"/>
    <w:rsid w:val="00D82F61"/>
    <w:rsid w:val="00D850C9"/>
    <w:rsid w:val="00D8699D"/>
    <w:rsid w:val="00D872E5"/>
    <w:rsid w:val="00D90D58"/>
    <w:rsid w:val="00DA70F0"/>
    <w:rsid w:val="00DB015B"/>
    <w:rsid w:val="00DB1FDD"/>
    <w:rsid w:val="00DB23A1"/>
    <w:rsid w:val="00DB7DAA"/>
    <w:rsid w:val="00DC1AED"/>
    <w:rsid w:val="00DC1BD9"/>
    <w:rsid w:val="00DC30AE"/>
    <w:rsid w:val="00DC3D5E"/>
    <w:rsid w:val="00DD08D8"/>
    <w:rsid w:val="00DD0F99"/>
    <w:rsid w:val="00DD1DC5"/>
    <w:rsid w:val="00DD6867"/>
    <w:rsid w:val="00DD7D6C"/>
    <w:rsid w:val="00DE360D"/>
    <w:rsid w:val="00DE368A"/>
    <w:rsid w:val="00DE43B2"/>
    <w:rsid w:val="00DE554F"/>
    <w:rsid w:val="00DF0074"/>
    <w:rsid w:val="00DF108F"/>
    <w:rsid w:val="00DF243D"/>
    <w:rsid w:val="00DF49E7"/>
    <w:rsid w:val="00DF7D22"/>
    <w:rsid w:val="00E02618"/>
    <w:rsid w:val="00E03C6E"/>
    <w:rsid w:val="00E11ECD"/>
    <w:rsid w:val="00E1312E"/>
    <w:rsid w:val="00E13A12"/>
    <w:rsid w:val="00E14250"/>
    <w:rsid w:val="00E168D3"/>
    <w:rsid w:val="00E2452E"/>
    <w:rsid w:val="00E2600C"/>
    <w:rsid w:val="00E340F7"/>
    <w:rsid w:val="00E35FFF"/>
    <w:rsid w:val="00E377D9"/>
    <w:rsid w:val="00E42121"/>
    <w:rsid w:val="00E434E6"/>
    <w:rsid w:val="00E46437"/>
    <w:rsid w:val="00E50A72"/>
    <w:rsid w:val="00E52F14"/>
    <w:rsid w:val="00E5584A"/>
    <w:rsid w:val="00E66E7E"/>
    <w:rsid w:val="00E725C3"/>
    <w:rsid w:val="00E73896"/>
    <w:rsid w:val="00E84197"/>
    <w:rsid w:val="00E85572"/>
    <w:rsid w:val="00E85706"/>
    <w:rsid w:val="00E8673D"/>
    <w:rsid w:val="00E90FAA"/>
    <w:rsid w:val="00E93020"/>
    <w:rsid w:val="00E96BA3"/>
    <w:rsid w:val="00EA073E"/>
    <w:rsid w:val="00EA646F"/>
    <w:rsid w:val="00EA7EB4"/>
    <w:rsid w:val="00EB1F09"/>
    <w:rsid w:val="00EB47EE"/>
    <w:rsid w:val="00EB5A34"/>
    <w:rsid w:val="00EC16B3"/>
    <w:rsid w:val="00EC69AF"/>
    <w:rsid w:val="00EC7F75"/>
    <w:rsid w:val="00ED0B14"/>
    <w:rsid w:val="00ED54A1"/>
    <w:rsid w:val="00ED5C65"/>
    <w:rsid w:val="00ED69B9"/>
    <w:rsid w:val="00ED71E5"/>
    <w:rsid w:val="00ED7B78"/>
    <w:rsid w:val="00EE5B70"/>
    <w:rsid w:val="00EE7436"/>
    <w:rsid w:val="00EF0515"/>
    <w:rsid w:val="00EF5367"/>
    <w:rsid w:val="00F15050"/>
    <w:rsid w:val="00F202CB"/>
    <w:rsid w:val="00F20537"/>
    <w:rsid w:val="00F2172F"/>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874"/>
    <w:rsid w:val="00F70D23"/>
    <w:rsid w:val="00F712E1"/>
    <w:rsid w:val="00F72E4C"/>
    <w:rsid w:val="00F77B7D"/>
    <w:rsid w:val="00F81548"/>
    <w:rsid w:val="00F81E54"/>
    <w:rsid w:val="00F8262E"/>
    <w:rsid w:val="00F85E98"/>
    <w:rsid w:val="00F865C1"/>
    <w:rsid w:val="00F9042E"/>
    <w:rsid w:val="00F95706"/>
    <w:rsid w:val="00F97777"/>
    <w:rsid w:val="00FA365E"/>
    <w:rsid w:val="00FB0575"/>
    <w:rsid w:val="00FB0A3A"/>
    <w:rsid w:val="00FB0BDE"/>
    <w:rsid w:val="00FB13F2"/>
    <w:rsid w:val="00FB318B"/>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58163F-E37D-4EAE-9F73-C2F7459B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D2D"/>
    <w:rPr>
      <w:sz w:val="24"/>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paragraph" w:styleId="3">
    <w:name w:val="Body Text 3"/>
    <w:basedOn w:val="a"/>
    <w:link w:val="30"/>
    <w:uiPriority w:val="99"/>
    <w:rsid w:val="00A87D2D"/>
    <w:pPr>
      <w:jc w:val="both"/>
    </w:pPr>
    <w:rPr>
      <w:sz w:val="28"/>
      <w:szCs w:val="20"/>
    </w:rPr>
  </w:style>
  <w:style w:type="character" w:customStyle="1" w:styleId="30">
    <w:name w:val="Основной текст 3 Знак"/>
    <w:link w:val="3"/>
    <w:uiPriority w:val="99"/>
    <w:semiHidden/>
    <w:rPr>
      <w:sz w:val="16"/>
      <w:szCs w:val="16"/>
    </w:rPr>
  </w:style>
  <w:style w:type="character" w:styleId="a8">
    <w:name w:val="Strong"/>
    <w:uiPriority w:val="99"/>
    <w:qFormat/>
    <w:rsid w:val="006F30D9"/>
    <w:rPr>
      <w:rFonts w:cs="Times New Roman"/>
      <w:b/>
      <w:bCs/>
    </w:rPr>
  </w:style>
  <w:style w:type="paragraph" w:styleId="a9">
    <w:name w:val="Body Text Indent"/>
    <w:basedOn w:val="a"/>
    <w:link w:val="aa"/>
    <w:uiPriority w:val="99"/>
    <w:rsid w:val="009B7045"/>
    <w:pPr>
      <w:spacing w:after="120"/>
      <w:ind w:left="283"/>
    </w:pPr>
  </w:style>
  <w:style w:type="character" w:customStyle="1" w:styleId="aa">
    <w:name w:val="Основной текст с отступом Знак"/>
    <w:link w:val="a9"/>
    <w:uiPriority w:val="99"/>
    <w:semiHidden/>
    <w:rPr>
      <w:sz w:val="24"/>
      <w:szCs w:val="24"/>
    </w:rPr>
  </w:style>
  <w:style w:type="character" w:styleId="ab">
    <w:name w:val="footnote reference"/>
    <w:uiPriority w:val="99"/>
    <w:semiHidden/>
    <w:rsid w:val="009B7045"/>
    <w:rPr>
      <w:rFonts w:cs="Times New Roman"/>
      <w:vertAlign w:val="superscript"/>
    </w:rPr>
  </w:style>
  <w:style w:type="paragraph" w:styleId="ac">
    <w:name w:val="header"/>
    <w:basedOn w:val="a"/>
    <w:link w:val="ad"/>
    <w:uiPriority w:val="99"/>
    <w:rsid w:val="009B7045"/>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26479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Государственный строй Древнего Египта Эволюция общественного строя средневековой Германии</vt:lpstr>
    </vt:vector>
  </TitlesOfParts>
  <Company>Дом</Company>
  <LinksUpToDate>false</LinksUpToDate>
  <CharactersWithSpaces>31062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строй Древнего Египта Эволюция общественного строя средневековой Германии</dc:title>
  <dc:subject/>
  <dc:creator>Мильберг</dc:creator>
  <cp:keywords/>
  <dc:description/>
  <cp:lastModifiedBy>admin</cp:lastModifiedBy>
  <cp:revision>2</cp:revision>
  <dcterms:created xsi:type="dcterms:W3CDTF">2014-03-05T23:54:00Z</dcterms:created>
  <dcterms:modified xsi:type="dcterms:W3CDTF">2014-03-05T23:54:00Z</dcterms:modified>
</cp:coreProperties>
</file>