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DD6" w:rsidRDefault="008B2DD6" w:rsidP="00B11E0D">
      <w:pPr>
        <w:rPr>
          <w:sz w:val="28"/>
          <w:szCs w:val="28"/>
        </w:rPr>
      </w:pPr>
    </w:p>
    <w:p w:rsidR="00B11E0D" w:rsidRPr="00B11E0D" w:rsidRDefault="00B11E0D" w:rsidP="00B11E0D">
      <w:pPr>
        <w:rPr>
          <w:sz w:val="28"/>
          <w:szCs w:val="28"/>
        </w:rPr>
      </w:pPr>
      <w:r w:rsidRPr="00B11E0D">
        <w:rPr>
          <w:sz w:val="28"/>
          <w:szCs w:val="28"/>
        </w:rPr>
        <w:t xml:space="preserve">Государство и гражданское общество. Формы нх взаимодействия. </w:t>
      </w:r>
    </w:p>
    <w:p w:rsidR="00B11E0D" w:rsidRPr="00B11E0D" w:rsidRDefault="00B11E0D" w:rsidP="00B11E0D">
      <w:pPr>
        <w:pStyle w:val="a3"/>
        <w:spacing w:before="0" w:beforeAutospacing="0" w:after="0" w:afterAutospacing="0"/>
        <w:rPr>
          <w:sz w:val="28"/>
          <w:szCs w:val="28"/>
        </w:rPr>
      </w:pPr>
      <w:r w:rsidRPr="00B11E0D">
        <w:rPr>
          <w:sz w:val="28"/>
          <w:szCs w:val="28"/>
        </w:rPr>
        <w:br/>
        <w:t xml:space="preserve">Однако, как уже упоминалось выше, гражданское общество неразрывно связано с понятием правовое государство. Правовое государство, по сути, политическое ядро гражданского общества и без правового государства невозможно само существование гражданского общества. Это два взаимопроникающих понятия составляют единое целое и не могут существовать по отдельности, т.к. гражданское общество предполагает сбалансированное взаимоограничивающее сотрудничество государственных и негосударственных структур. Государство в гражданском обществе характеризуется разделением властей на законодательную, исполнительную и судебную, господством права во всех областях государственной жизни, верховенством закона, а также социальной направленностью государственной политики, во главу угла которой поставлены, прежде всего, интересы гражданина. Тем самым правовое государство в гражданском обществе предоставляет широкие возможности для проявления творческой инициативы гражданину в ее деятельности на благо его самого и общества в целом. Подробно регламентируя правовой статус личности, правовая система государства предоставляет гражданину действовать по принципу "разрешено все, что не запрещено", что позволяет личности проявлять широкую обществ енную активность. В то же время гражданское общество вместе с правовым государством в максимально степени обеспечивает гражданину правовую защиту от посягательств государства на его права и свободы. Это заключается в том, что в правовом государстве действует принцип для государственных органов и их служащих "разрешено то, что дозволено законом". Следовательно, личность в гражданском обществе может проявить себя не только в тех рамках, которые определены законом, но и в общественной жизни. Так, например, гражданин может участвовать в органах местного самоуправления, в политических партиях и общественно- политических движениях, в общественных организациях. Тем не менее, свобода гражданина в гражданском обществе ограничена рамками закона. Следователь и гражданин и государство взаимно ограничивают себя. Отсюда следует вывод, что гражданское общество предполагает сбалансированное, взаимоограниченное сотрудничество государственных и негосударственных структур - общественных организаций и движений. Гражданское общество исключает какое бы то ни было противостояние государства и негосударственных организаций. В духовной сфере для гражданского общества характерен приоритет общечеловеческих ценностей и постоянная ориентация на свободу, равенство всех перед законом, справедливость, которая исключает какое либо привилегированное положение в соответствии с социальным положением, занимаемой должностью, национальностью, вероисповеданием и т.п. Тем самым гражданское общество обеспечивает гражданам равные стартовые возможности для всех людей. </w:t>
      </w:r>
    </w:p>
    <w:p w:rsidR="00E154EA" w:rsidRDefault="00E154EA">
      <w:bookmarkStart w:id="0" w:name="_GoBack"/>
      <w:bookmarkEnd w:id="0"/>
    </w:p>
    <w:sectPr w:rsidR="00E15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1E0D"/>
    <w:rsid w:val="001F38F4"/>
    <w:rsid w:val="00365299"/>
    <w:rsid w:val="0073761C"/>
    <w:rsid w:val="0074181E"/>
    <w:rsid w:val="008B2DD6"/>
    <w:rsid w:val="008F0BB2"/>
    <w:rsid w:val="00B11E0D"/>
    <w:rsid w:val="00E154EA"/>
    <w:rsid w:val="00E63B06"/>
    <w:rsid w:val="00ED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96888-8EEC-433D-8CBB-05D65E66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1E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гражданское общество</vt:lpstr>
    </vt:vector>
  </TitlesOfParts>
  <Company>servis+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гражданское общество</dc:title>
  <dc:subject/>
  <dc:creator>Умка</dc:creator>
  <cp:keywords/>
  <dc:description/>
  <cp:lastModifiedBy>Irina</cp:lastModifiedBy>
  <cp:revision>2</cp:revision>
  <dcterms:created xsi:type="dcterms:W3CDTF">2014-08-14T07:49:00Z</dcterms:created>
  <dcterms:modified xsi:type="dcterms:W3CDTF">2014-08-14T07:49:00Z</dcterms:modified>
</cp:coreProperties>
</file>