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9DE" w:rsidRDefault="007039DE" w:rsidP="00AA7315">
      <w:pPr>
        <w:pStyle w:val="h1"/>
      </w:pPr>
    </w:p>
    <w:p w:rsidR="00674419" w:rsidRDefault="00674419" w:rsidP="00AA7315">
      <w:pPr>
        <w:pStyle w:val="h1"/>
      </w:pPr>
      <w:r>
        <w:t>Готическая архитектура</w:t>
      </w:r>
    </w:p>
    <w:p w:rsidR="00674419" w:rsidRDefault="00B80675" w:rsidP="00AA7315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Собор в Шартре - www.Arhitekto.ru" style="position:absolute;margin-left:238.8pt;margin-top:0;width:165pt;height:315pt;z-index:251657728;visibility:visible;mso-wrap-distance-left:0;mso-wrap-distance-right:0;mso-position-horizontal:right;mso-position-vertical-relative:line" o:allowoverlap="f">
            <v:imagedata r:id="rId4" o:title=""/>
            <w10:wrap type="square"/>
          </v:shape>
        </w:pict>
      </w:r>
      <w:r w:rsidR="00674419">
        <w:t xml:space="preserve">Готическая архитектура, та готическая архитектура, которая образовалась перед окончанием средних веков, есть явление такое, какого еще никогда не производил вкус и воображение человека. Велика радость открытия шедевров искусства, веками пролежавших в земле после гибели породившей их цивилизации. В эпоху Возрождения такую радость испытывали новооткрыватели античности, откапывая мраморную статую идеальных пропорций или чудесно расписанную амфору. А ведь искусство средневековья долго пребывало скрытым, хоть и не в земле, но не менее надежно под тяжелым пластом непонимания. Но вот наступило прозрение, и красота этого искусства покорила сердца, уставшие от выхолощенных норм классицизма. </w:t>
      </w:r>
    </w:p>
    <w:p w:rsidR="00674419" w:rsidRDefault="00674419" w:rsidP="00AA7315">
      <w:pPr>
        <w:pStyle w:val="a3"/>
      </w:pPr>
      <w:r>
        <w:t xml:space="preserve">Название этого художественного стиля происходит от итальянских слов «маниера готика» — «готская манера» (от названия германского племени готов). В Италии эпохи Возрождения так назвали средневековое искусство Северной Европы — художественный стиль, господствовавший в странах Западной, Центральной и отчасти Восточной Европы между серединой XII в. и XV—XVI вв. </w:t>
      </w:r>
    </w:p>
    <w:p w:rsidR="00674419" w:rsidRDefault="00674419" w:rsidP="00AA7315">
      <w:pPr>
        <w:pStyle w:val="a3"/>
      </w:pPr>
      <w:r>
        <w:t xml:space="preserve">В готическое искусстве, сменившем романский стиль, отразились формирование наций и национальных государств, усиление городов и торгово-ремесленных кругов, развитие светских черт в городской и рыцарской культуре. </w:t>
      </w:r>
    </w:p>
    <w:p w:rsidR="00674419" w:rsidRDefault="00674419" w:rsidP="00AA7315">
      <w:pPr>
        <w:pStyle w:val="a3"/>
      </w:pPr>
      <w:r>
        <w:t xml:space="preserve">Ведущим архитектурным типом в готике стал собор, возвышавшийся над городской застройкой и способный подчас вместить все взрослое население города. В соборе и вокруг него сосредоточивалась общественная жизнь горожан. Каркасная система готической архитектуры позволила создать небывалые по высоте и обширности интерьеры соборов (высота интерьера в соборе в Бове во Франции больше 47 м) и прорезать стены огромными окнами с многоцветными витражами. </w:t>
      </w:r>
    </w:p>
    <w:p w:rsidR="00674419" w:rsidRDefault="00674419" w:rsidP="00AA7315">
      <w:pPr>
        <w:pStyle w:val="a3"/>
      </w:pPr>
      <w:r>
        <w:t xml:space="preserve">Устремление собора ввысь подчеркнуто </w:t>
      </w:r>
      <w:r>
        <w:br/>
        <w:t xml:space="preserve">гигантскими </w:t>
      </w:r>
      <w:r>
        <w:rPr>
          <w:b/>
          <w:bCs/>
        </w:rPr>
        <w:t>ажурными башнями</w:t>
      </w:r>
      <w:r>
        <w:t xml:space="preserve"> (высота башен собора в Кельне в Германии 157 м), </w:t>
      </w:r>
      <w:r>
        <w:br/>
        <w:t xml:space="preserve">высокими </w:t>
      </w:r>
      <w:r>
        <w:rPr>
          <w:b/>
          <w:bCs/>
        </w:rPr>
        <w:t>стрельчатыми арками</w:t>
      </w:r>
      <w:r>
        <w:t xml:space="preserve">, </w:t>
      </w:r>
      <w:r>
        <w:rPr>
          <w:b/>
          <w:bCs/>
        </w:rPr>
        <w:t>окнами</w:t>
      </w:r>
      <w:r>
        <w:t xml:space="preserve"> и </w:t>
      </w:r>
      <w:r>
        <w:rPr>
          <w:b/>
          <w:bCs/>
        </w:rPr>
        <w:t>порталами</w:t>
      </w:r>
      <w:r>
        <w:t xml:space="preserve">, </w:t>
      </w:r>
      <w:r>
        <w:br/>
        <w:t>многочисленными декоративными деталями (ажурные фронтоны — «вимперги», башенки — «фиалы», завитки — «краббы», круглые окна со сложным переплетом — «</w:t>
      </w:r>
      <w:r>
        <w:rPr>
          <w:b/>
          <w:bCs/>
        </w:rPr>
        <w:t>розы</w:t>
      </w:r>
      <w:r>
        <w:t xml:space="preserve">»). </w:t>
      </w:r>
    </w:p>
    <w:p w:rsidR="00674419" w:rsidRDefault="00674419" w:rsidP="00AA7315">
      <w:pPr>
        <w:pStyle w:val="a3"/>
      </w:pPr>
      <w:r>
        <w:t xml:space="preserve">Окрашенный свет, проникающий через витражи, усиливает впечатление необозримости, беспредельности пространства, насыщенности интерьера движением. Конструктивной основой собора служит каркас из столбов и опирающихся на них стрельчатых арок. </w:t>
      </w:r>
    </w:p>
    <w:p w:rsidR="00674419" w:rsidRDefault="00674419" w:rsidP="00AA7315">
      <w:pPr>
        <w:pStyle w:val="a3"/>
      </w:pPr>
      <w:r>
        <w:t>Крестовый свод выкладывается на перекрещивающихся ребрах - «</w:t>
      </w:r>
      <w:r>
        <w:rPr>
          <w:b/>
          <w:bCs/>
        </w:rPr>
        <w:t>нервюрах</w:t>
      </w:r>
      <w:r>
        <w:t xml:space="preserve">», а боковой распор свода передается связующими косыми арками («аркбутанами») на мощные наружные столбы («контрфорсы»). </w:t>
      </w:r>
    </w:p>
    <w:p w:rsidR="00674419" w:rsidRDefault="00674419" w:rsidP="00AA7315">
      <w:pPr>
        <w:pStyle w:val="a3"/>
      </w:pPr>
      <w:r>
        <w:t xml:space="preserve">Вынесение наружу конструктивных элементов позволило создать ощущение легкости и пространственной свободы интерьера. Статуи и скульптурные группы на порталах или на алтарных преградах приобрели глубокое духовное содержание (отражающее сложный драматизм жизни), устремленность и подвижность, подчеркнутые ритмом складок и легким изгибом фигур. На фасадах соборов помещались статуи святых и аллегорические фигуры; лучшие из них отмечены одухотворенной красотой, торжественным спокойствием поз и жестов; в других частях здания многочисленны светские изображения — трудовые сцены, сатирические образы, фантастические фигуры зверей («химеры»). Разнообразна тематика цветных витражей — главного вида готической живописи. </w:t>
      </w:r>
    </w:p>
    <w:p w:rsidR="00674419" w:rsidRDefault="00674419" w:rsidP="00AA7315">
      <w:pPr>
        <w:pStyle w:val="a3"/>
      </w:pPr>
      <w:r>
        <w:t xml:space="preserve">Арка и свод. Эти архитектурные формы, так умело использованные римлянами и затем легшие в основу всего строительного искусства средневековой Европы, еще до Рима появились в Иране, который в свою очередь унаследовал их от древних культур Двуречья. Возможно, к тем же источникам восходит и великое по своей оригинальности и значительности зодчество Армении, само географическое положение которой благоприятствовало такой преемственности. Уже в V — VII вв. сочетание центрической композиции с базиликальной привело к созданию в Армении купольных базилик и уникальных «купольных залов», в которых пилоны примыкают к продольным стенам, утверждая тем самым нерасчлененность внутреннего пространства. Но этого мало: армянские зодчие едва ли не первыми в мире стали возводить бесстолпные залы, перекрытые взаимоперекрещивающимися арками, положив этим начало нервюрной системе. Высказывались и иные гипотезы относительно происхождения этой системы (Древний Рим, Ломбардия, даже Англия). </w:t>
      </w:r>
    </w:p>
    <w:p w:rsidR="00674419" w:rsidRDefault="00674419" w:rsidP="00AA7315">
      <w:pPr>
        <w:pStyle w:val="a3"/>
      </w:pPr>
      <w:r>
        <w:t xml:space="preserve">Однако в позднее средневековье никто не сомневался в том, что основная готическая система разработана французскими зодчими, и во всей Европе ее называли «строительством на французский манер». В самом деле, готическая архитектура сменила впервые романскую именно во Франции, причем уже во второй половине XII в. </w:t>
      </w:r>
    </w:p>
    <w:p w:rsidR="00674419" w:rsidRDefault="00674419" w:rsidP="00AA7315">
      <w:pPr>
        <w:pStyle w:val="a3"/>
      </w:pPr>
      <w:r>
        <w:t xml:space="preserve">В силу особых местных условий исторический процесс, происходивший тогда же в Италии, направлял художественное творчество к тому идеалу, которому, часто минуя готику, суждено было воплотиться в искусстве Ренессанса, или Возрождения. А во Франции с ее чисто средневековой культурной традицией те прогрессивные явления обусловили благодаря своему быстрому нарастанию переход от романского стиля к готическому. </w:t>
      </w:r>
    </w:p>
    <w:p w:rsidR="00674419" w:rsidRDefault="00674419" w:rsidP="00AA7315">
      <w:pPr>
        <w:pStyle w:val="a3"/>
      </w:pPr>
      <w:r>
        <w:t xml:space="preserve">Достаточно сказать, что в Париже, ставшем в позднее средневековье уже не только фактической столицей государства, но и общепризнанным центром его культурной жизни, насчитывалось около ста цеховых организаций ремесленников, среди которых не последнее место занимали каменщики и ваятели, а число жителей к концу XII в. достигло почти ста тысяч, что было тогда беспримерным. </w:t>
      </w:r>
    </w:p>
    <w:p w:rsidR="00674419" w:rsidRDefault="00674419" w:rsidP="00AA7315">
      <w:pPr>
        <w:pStyle w:val="a3"/>
      </w:pPr>
      <w:r>
        <w:t xml:space="preserve">Основанный в 1150 г. Парижский университет стал центром средневековой учености, в котором значительную роль играло пробивавшееся сквозь церковную схоластику стремление к точным наукам. Недаром один из писателей того времени называл Париж, куда съезжались из других стран ученые, художники и все жаждущие просвещения, «источником, орошающим круг земли». </w:t>
      </w:r>
    </w:p>
    <w:p w:rsidR="00674419" w:rsidRDefault="00674419" w:rsidP="00AA7315">
      <w:pPr>
        <w:pStyle w:val="a3"/>
      </w:pPr>
      <w:r>
        <w:t xml:space="preserve">А, кроме Парижа, кроме Шартра и всего Иль-де-Франс, наиболее передовыми стали северные провинции: Пикардия, Шампань и Нормандия — с такими цветущими городами, как Амьен, Реймс и Руан — истинными сокровищницами готического искусства. </w:t>
      </w:r>
    </w:p>
    <w:p w:rsidR="00674419" w:rsidRDefault="00674419" w:rsidP="00AA7315">
      <w:pPr>
        <w:pStyle w:val="a3"/>
      </w:pPr>
      <w:r>
        <w:t xml:space="preserve">Более трех столетий продержалась готика во Франции: </w:t>
      </w:r>
      <w:r>
        <w:br/>
        <w:t xml:space="preserve">- последняя треть XII и первая четверть XIII в; — </w:t>
      </w:r>
      <w:r>
        <w:rPr>
          <w:b/>
          <w:bCs/>
        </w:rPr>
        <w:t>ранняя готика</w:t>
      </w:r>
      <w:r>
        <w:t xml:space="preserve">; </w:t>
      </w:r>
      <w:r>
        <w:br/>
        <w:t xml:space="preserve">- с 20-х гг. до конца XIII в. — зрелая, или </w:t>
      </w:r>
      <w:r>
        <w:rPr>
          <w:b/>
          <w:bCs/>
        </w:rPr>
        <w:t>высокая</w:t>
      </w:r>
      <w:r>
        <w:t xml:space="preserve"> </w:t>
      </w:r>
      <w:r>
        <w:rPr>
          <w:b/>
          <w:bCs/>
        </w:rPr>
        <w:t>готика</w:t>
      </w:r>
      <w:r>
        <w:t xml:space="preserve">; </w:t>
      </w:r>
      <w:r>
        <w:br/>
        <w:t xml:space="preserve">- XIV — XV вв. — </w:t>
      </w:r>
      <w:r>
        <w:rPr>
          <w:b/>
          <w:bCs/>
        </w:rPr>
        <w:t>поздняя готика</w:t>
      </w:r>
      <w:r>
        <w:t xml:space="preserve">, сначала радостно сияющая своей декоративностью и потому иногда называемая «лучистой», а затем «пламенеющая», чья бурно разросшаяся декоративность обретает уже самостоятельное значение. </w:t>
      </w:r>
    </w:p>
    <w:p w:rsidR="00674419" w:rsidRDefault="00674419" w:rsidP="00AA7315">
      <w:pPr>
        <w:pStyle w:val="a3"/>
      </w:pPr>
      <w:r>
        <w:t xml:space="preserve">Основой </w:t>
      </w:r>
      <w:r>
        <w:rPr>
          <w:i/>
          <w:iCs/>
        </w:rPr>
        <w:t>романского храмового здания</w:t>
      </w:r>
      <w:r>
        <w:t xml:space="preserve"> служила сама каменная масса. Эта масса с ее толстыми, глухими стенами поддерживалась и уравновешивалась подпружными арками, столбами и прочими архитектурными деталями, выполнявшими опорные функции. Для большей устойчивости здания романский зодчий увеличивал толщину и крепость стены, на которой и сосредоточивал главное внимание. </w:t>
      </w:r>
    </w:p>
    <w:p w:rsidR="00674419" w:rsidRDefault="00674419" w:rsidP="00AA7315">
      <w:pPr>
        <w:pStyle w:val="a3"/>
      </w:pPr>
      <w:r>
        <w:t xml:space="preserve">Именно совершенствованию опорной системы суждено было произвести истинную революцию в тогдашнем зодчестве. </w:t>
      </w:r>
    </w:p>
    <w:p w:rsidR="00674419" w:rsidRDefault="00674419" w:rsidP="00AA7315">
      <w:pPr>
        <w:pStyle w:val="a3"/>
      </w:pPr>
      <w:r>
        <w:t xml:space="preserve">Создание высочайших крестовых сводов на стрельчатых ребрах, или нервюрах, принимающих на себя всю тяжесть перекрытия, увеличение числа нервюр, выходящих из каждого столба, образуемого пучком колонн, введение так называемых аркбутанов — полуарок, переносящих давление верхних стен среднего нефа на продолженные вверх могучие наружные столбы — контрфорсы боковых нефов, выполняющие функцию противодействующей силы, — все это настолько обогатило опорную систему, что она приобрела самостоятельное значение. В этом и заключалась совершенная революция. </w:t>
      </w:r>
    </w:p>
    <w:p w:rsidR="00674419" w:rsidRDefault="00674419" w:rsidP="00AA7315">
      <w:pPr>
        <w:pStyle w:val="a3"/>
      </w:pPr>
      <w:r>
        <w:t xml:space="preserve">Лишившись за ненадобностью своей романской толщи, безбоязненно прорезанная огромными окнами в ярких многоцветных витражах и исчезающая в кружеве резного камня, стена утратила свой определяющий характер в общей структуре здания и, можно сказать, ее как бы не стало. Так что все здание свелось к остову — в преодолении тяжести чудесно разросшемуся ввысь каркасу, ставшему основой всей готической архитектуры. </w:t>
      </w:r>
    </w:p>
    <w:p w:rsidR="00674419" w:rsidRDefault="00674419">
      <w:bookmarkStart w:id="0" w:name="_GoBack"/>
      <w:bookmarkEnd w:id="0"/>
    </w:p>
    <w:sectPr w:rsidR="00674419" w:rsidSect="00D06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315"/>
    <w:rsid w:val="00217917"/>
    <w:rsid w:val="004B0B60"/>
    <w:rsid w:val="00674419"/>
    <w:rsid w:val="007039DE"/>
    <w:rsid w:val="009A23A2"/>
    <w:rsid w:val="00A21CEB"/>
    <w:rsid w:val="00AA7315"/>
    <w:rsid w:val="00B80675"/>
    <w:rsid w:val="00D0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7ABE886-0EDF-45B4-B381-22FF357B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6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AA731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Normal (Web)"/>
    <w:basedOn w:val="a"/>
    <w:semiHidden/>
    <w:rsid w:val="00AA731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Готическая архитектура</vt:lpstr>
    </vt:vector>
  </TitlesOfParts>
  <Company>Microsoft</Company>
  <LinksUpToDate>false</LinksUpToDate>
  <CharactersWithSpaces>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Готическая архитектура</dc:title>
  <dc:subject/>
  <dc:creator>LEX-PEX.NET</dc:creator>
  <cp:keywords/>
  <dc:description/>
  <cp:lastModifiedBy>admin</cp:lastModifiedBy>
  <cp:revision>2</cp:revision>
  <dcterms:created xsi:type="dcterms:W3CDTF">2014-03-29T07:50:00Z</dcterms:created>
  <dcterms:modified xsi:type="dcterms:W3CDTF">2014-03-29T07:50:00Z</dcterms:modified>
</cp:coreProperties>
</file>