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bookmarkStart w:id="0" w:name="_Toc160069309"/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6A1D8B" w:rsidRPr="00160377" w:rsidRDefault="006A1D8B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66C5C" w:rsidRPr="00160377" w:rsidRDefault="00066C5C" w:rsidP="006A1D8B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160377">
        <w:rPr>
          <w:b/>
          <w:noProof/>
          <w:color w:val="000000"/>
          <w:sz w:val="28"/>
          <w:szCs w:val="32"/>
        </w:rPr>
        <w:t>Говорящие фамилии в произведениях русских писателей XIX в</w:t>
      </w:r>
      <w:r w:rsidR="001E32CB">
        <w:rPr>
          <w:b/>
          <w:noProof/>
          <w:color w:val="000000"/>
          <w:sz w:val="28"/>
          <w:szCs w:val="32"/>
        </w:rPr>
        <w:t>ека</w:t>
      </w:r>
    </w:p>
    <w:p w:rsidR="008A04D1" w:rsidRPr="00160377" w:rsidRDefault="006A1D8B" w:rsidP="006A1D8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60377">
        <w:rPr>
          <w:b/>
          <w:noProof/>
          <w:color w:val="000000"/>
          <w:sz w:val="28"/>
          <w:szCs w:val="28"/>
        </w:rPr>
        <w:br w:type="page"/>
      </w:r>
      <w:r w:rsidR="008A04D1" w:rsidRPr="00160377">
        <w:rPr>
          <w:b/>
          <w:noProof/>
          <w:color w:val="000000"/>
          <w:sz w:val="28"/>
          <w:szCs w:val="28"/>
        </w:rPr>
        <w:t>Введение</w:t>
      </w:r>
      <w:bookmarkEnd w:id="0"/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04D1" w:rsidRPr="00160377" w:rsidRDefault="008A04D1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Выбор этой темы обусловлен очень большим интересом к говорящим именам в русской литературе.</w:t>
      </w:r>
      <w:r w:rsidRPr="00160377">
        <w:rPr>
          <w:noProof/>
          <w:color w:val="000000"/>
          <w:sz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Если мы имеем дело с художественным произведением, в котором все действующие лица порождены авторской фантазией, то кажется очевидным, что автор располагает, по-видимому, достаточной свободой при выборе того или иного антропонима для любого из своих персонажей. Но мнимая произвольность антропонима на самом деле является осознанной или интуитивно угаданной необходимостью выбора именно этого, а не другого имени, изучение семантического ореола, окружающего антропоним литературных героев на этапе создания их автором и затем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— восприятие его читателем на сегодняшний день является интересной и актуальной проблемой. </w:t>
      </w:r>
    </w:p>
    <w:p w:rsidR="008A04D1" w:rsidRPr="00160377" w:rsidRDefault="008A04D1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Глубокое и всестороннее познание художественного произведения невозможно без осмысления использования автором системы собственных имен. Экспрессивное использование имен собственных свойственно многим писателям. Опираясь на внутреннюю форму слова, положенного в основу фамилии героя, писатели в эпоху классицизма награждали своих героев выразительными именами-характеристиками. Русские художники пера – Чехов, Гоголь, Островский и другие – находили очень яркие и неожиданные выразительные средства, одним из которых является «говорящие фамилии».</w:t>
      </w:r>
      <w:r w:rsidR="00A06F6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Сатирики называли своих героев «говорящими» именами и фамилиями. Положительные герои звались </w:t>
      </w:r>
      <w:r w:rsidRPr="00160377">
        <w:rPr>
          <w:i/>
          <w:noProof/>
          <w:color w:val="000000"/>
          <w:sz w:val="28"/>
          <w:szCs w:val="28"/>
        </w:rPr>
        <w:t xml:space="preserve">Правдин, Милон, Правдолюбов, </w:t>
      </w:r>
      <w:r w:rsidRPr="00160377">
        <w:rPr>
          <w:noProof/>
          <w:color w:val="000000"/>
          <w:sz w:val="28"/>
          <w:szCs w:val="28"/>
        </w:rPr>
        <w:t xml:space="preserve">а отрицательные – </w:t>
      </w:r>
      <w:r w:rsidRPr="00160377">
        <w:rPr>
          <w:i/>
          <w:noProof/>
          <w:color w:val="000000"/>
          <w:sz w:val="28"/>
          <w:szCs w:val="28"/>
        </w:rPr>
        <w:t>Скотинин, Взяткин, Безрассуд.</w:t>
      </w:r>
      <w:r w:rsidRPr="00160377">
        <w:rPr>
          <w:noProof/>
          <w:color w:val="000000"/>
          <w:sz w:val="28"/>
          <w:szCs w:val="28"/>
        </w:rPr>
        <w:t xml:space="preserve"> Пародисты переиначивали фамилию своего литературного противника так, что она становилась средством насмешки. </w:t>
      </w:r>
    </w:p>
    <w:p w:rsidR="00A06F62" w:rsidRPr="00160377" w:rsidRDefault="00A06F62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Цель работы – рассмотреть использование говорящих фамилий в произведениях русских писателей XIX века.</w:t>
      </w:r>
    </w:p>
    <w:p w:rsidR="00B1242E" w:rsidRPr="00160377" w:rsidRDefault="006A1D8B" w:rsidP="006A1D8B">
      <w:pPr>
        <w:pStyle w:val="2"/>
        <w:ind w:firstLine="709"/>
        <w:jc w:val="both"/>
        <w:rPr>
          <w:noProof/>
          <w:color w:val="000000"/>
          <w:szCs w:val="28"/>
        </w:rPr>
      </w:pPr>
      <w:bookmarkStart w:id="1" w:name="_Toc160069310"/>
      <w:r w:rsidRPr="00160377">
        <w:rPr>
          <w:bCs/>
          <w:noProof/>
          <w:color w:val="000000"/>
        </w:rPr>
        <w:br w:type="page"/>
      </w:r>
      <w:r w:rsidR="00EC499D" w:rsidRPr="00160377">
        <w:rPr>
          <w:bCs/>
          <w:noProof/>
          <w:color w:val="000000"/>
        </w:rPr>
        <w:t xml:space="preserve">I. </w:t>
      </w:r>
      <w:r w:rsidR="00B1242E" w:rsidRPr="00160377">
        <w:rPr>
          <w:bCs/>
          <w:noProof/>
          <w:color w:val="000000"/>
          <w:szCs w:val="28"/>
        </w:rPr>
        <w:t>Говорящие фамилии</w:t>
      </w:r>
      <w:bookmarkStart w:id="2" w:name="_Toc158135681"/>
      <w:r w:rsidR="00B1242E" w:rsidRPr="00160377">
        <w:rPr>
          <w:bCs/>
          <w:noProof/>
          <w:color w:val="000000"/>
          <w:szCs w:val="28"/>
        </w:rPr>
        <w:t xml:space="preserve"> и их роль </w:t>
      </w:r>
      <w:r w:rsidR="00B1242E" w:rsidRPr="00160377">
        <w:rPr>
          <w:noProof/>
          <w:color w:val="000000"/>
          <w:szCs w:val="28"/>
        </w:rPr>
        <w:t>в стилистическом образе художественного произведения</w:t>
      </w:r>
      <w:bookmarkEnd w:id="1"/>
      <w:bookmarkEnd w:id="2"/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06C7" w:rsidRPr="00160377" w:rsidRDefault="008E06C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Собственные имена и прозвища занимают важное место в лексическом составе языка. Ономастические имена, вводимые в структуру художественного произведения, в качестве важнейших элементов средств выразительности органически связаны с содержанием произведения: «Под стилем художественного произведения условимся понимать систему языковых средств, целенаправленно используемых писателем в литературном произведении, являющемся искусством слова. В этой системе все содержательно, все элементы стилистически функциональны. Они взаимообусловлены и органически связаны с содержанием. Эта система зависит от литературного направления, жанра, темы произведения, структуры образов, творческого своеобразия художника. В этой системе все элементы подчинены одной цели – наиболее удачному выражению художественного содержания произведения»</w:t>
      </w:r>
    </w:p>
    <w:p w:rsidR="00A06F62" w:rsidRPr="00160377" w:rsidRDefault="00A06F62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Выдуманные имена, прозвища, названия титулов в качестве средств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типизации оказывают неоценимую помощь писателям, которые используют их как самые значительные средства типизации. </w:t>
      </w:r>
      <w:r w:rsidR="00DB62FF" w:rsidRPr="00160377">
        <w:rPr>
          <w:noProof/>
          <w:color w:val="000000"/>
          <w:sz w:val="28"/>
          <w:szCs w:val="28"/>
        </w:rPr>
        <w:t>Например,</w:t>
      </w:r>
      <w:r w:rsidRPr="00160377">
        <w:rPr>
          <w:noProof/>
          <w:color w:val="000000"/>
          <w:sz w:val="28"/>
          <w:szCs w:val="28"/>
        </w:rPr>
        <w:t xml:space="preserve"> мастера сатиры, стремясь заклеймить отрицательные образы, подбирают такие имена, которые с самого начала изобличают низменную сущность, низкий общественный «рейтинг» этих персонажей. Все это играет значительную роль в создании обобщенного образа сатирического типа.</w:t>
      </w:r>
    </w:p>
    <w:p w:rsidR="008E06C7" w:rsidRPr="00160377" w:rsidRDefault="008E06C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 xml:space="preserve">Таким образом, в художественном произведении собственные имена выполняют не только номинативно-опознавательную функцию: будучи связаны с тематикой произведения, жанром, общей композицией и характером образов, они несут определенную стилистическую нагрузку, имеют стилистическую окраску. </w:t>
      </w:r>
    </w:p>
    <w:p w:rsidR="00A06F62" w:rsidRPr="00160377" w:rsidRDefault="00A06F62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Уже античная литература предоставляла тот материал, на основе которого в принципе было возможно возникновение специальной науки о собственных именах в художественном тексте. Намного позднее сформировались интралингвистические предпосылки развития литературной ономастики. По сути дела, лишь в прошлом веке лингвистика в достаточной мере апробировала ряд важнейших идей, легших в основание новой дисциплины. Это прежде всего представления о системности языка и знаковом характере слова, и в частности имени собственного, предполагающие выделение в нем плана выражения и плана содержания, означающего и означаемого. При изучении знака в его художественной ипостаси, когда эстетическая установка произведения активизирует оба плана знака, это особенно важно. Существенную роль в понимании того, как функционирует оним в тексте, сыграло четкое разграничение языка и речи, так как именно в речевой коммуникации собственное имя реализует свой богатый и разнообразный семантический потенциал. Несомненно также, что новая дисциплина могла сложиться только в тот момент, когда лингвистика сместила общий вектор своих интересов с языковой системы, где ономастика поневоле занимает достаточно скромное место, на речь, где имя силу своей лингвистической природы становится эффективнейшим инструментом порождения и конденсации разнообразных смыслов. Когда выработанные в рамках структурализма строгие научные методы были перенесены на исследование речевых феноменов, это послужило одной из важнейших предпосылок становления и развития литературной ономастики.</w:t>
      </w:r>
    </w:p>
    <w:p w:rsidR="008E06C7" w:rsidRPr="00160377" w:rsidRDefault="00A06F62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В русской литературе объектом рефлексии собственные имена как особый лексический разряд впервые стали в художественной практике классицистов. Рациональная нормативность классицистических произведений потребовала строгой кодификации лексических средств, и в том числе ономастической лексики. Примечательно, что М. В. Ломоносов, совместивший в своем подходе к литературе позиции теоретика и практика, видел в именах собственных один из мощных тексто- и стилеобразующих факторов. Впрочем, гораздо чаще к именам обращались в связи с определенной интерпретацией тех или иных персонажей. Имя при этом не выделялось из художественной и языковой ткани всего произведения в качестве самостоятельной смысловой сущности и отдельного объекта исследования, а воспринималось как атрибут персонажа или даже целого литературного направления и привлекалось только в связи с их анализом.</w:t>
      </w:r>
    </w:p>
    <w:p w:rsidR="008E06C7" w:rsidRPr="00160377" w:rsidRDefault="008E06C7" w:rsidP="006A1D8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 xml:space="preserve">Говорящие фамилии помогают читателю понять отношение автора к герою: Макар Девушкин, князь Мышкин (Ф. Достоевский); врач Гибнер, судья Ляпкин-Тяпкин (Н. Гоголь). </w:t>
      </w:r>
    </w:p>
    <w:p w:rsidR="00CC4387" w:rsidRPr="00160377" w:rsidRDefault="008E06C7" w:rsidP="006A1D8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>Любил ис</w:t>
      </w:r>
      <w:r w:rsidR="008E22C8">
        <w:rPr>
          <w:bCs/>
          <w:noProof/>
          <w:color w:val="000000"/>
          <w:sz w:val="28"/>
          <w:szCs w:val="28"/>
        </w:rPr>
        <w:t>пользовать говорящие фамилии А.</w:t>
      </w:r>
      <w:r w:rsidRPr="00160377">
        <w:rPr>
          <w:bCs/>
          <w:noProof/>
          <w:color w:val="000000"/>
          <w:sz w:val="28"/>
          <w:szCs w:val="28"/>
        </w:rPr>
        <w:t xml:space="preserve">П. Чехов. Чего стоят, например: унтер Пришибеев, чиновник Червяков, актер Унылов... Одно чтение списка действующих лиц комедии Д. И. Фонвизина «Недоросль» дает прекрасное представление о персонажах: Вральман, Скотинин, Стародум, Простаков, Правдин, Цифиркин, Кутейкин (от </w:t>
      </w:r>
      <w:r w:rsidR="00DB62FF" w:rsidRPr="00160377">
        <w:rPr>
          <w:bCs/>
          <w:noProof/>
          <w:color w:val="000000"/>
          <w:sz w:val="28"/>
          <w:szCs w:val="28"/>
        </w:rPr>
        <w:t xml:space="preserve">«кутья» - </w:t>
      </w:r>
      <w:r w:rsidRPr="00160377">
        <w:rPr>
          <w:bCs/>
          <w:noProof/>
          <w:color w:val="000000"/>
          <w:sz w:val="28"/>
          <w:szCs w:val="28"/>
        </w:rPr>
        <w:t xml:space="preserve">кушанье, которое едят на поминках и насмешливое название лица из духовного сословия). 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>В комедии А. С. Грибоедова «Горе от ума» многие фамилии героев также «говорящие», опирающиеся на внутреннюю форму слова: -Тугоуховский он действительно туг на ухо, ходит со слуховой трубкой; - Молчалин не произносит лишних слов (в мои лета не должно сметь свое суждение иметь, да к тому же он помнит, что нынче любят бессловесных); - Скалозуб зубоскал, пошлый остряк. - Фамилия Фамусов трактуется, с одной стороны, как знаменитый, известный (от фр. fameus), с другой - боящийся молвы (от лат. fame молва</w:t>
      </w:r>
      <w:r w:rsidR="00EC499D" w:rsidRPr="00160377">
        <w:rPr>
          <w:bCs/>
          <w:noProof/>
          <w:color w:val="000000"/>
          <w:sz w:val="28"/>
          <w:szCs w:val="28"/>
        </w:rPr>
        <w:t>)</w:t>
      </w:r>
      <w:r w:rsidRPr="00160377">
        <w:rPr>
          <w:bCs/>
          <w:noProof/>
          <w:color w:val="000000"/>
          <w:sz w:val="28"/>
          <w:szCs w:val="28"/>
        </w:rPr>
        <w:t>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Любой писатель тщательно продумывает, какие имена он может и должен включить в текст своего сочинения, особенно -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имена действующих лиц, посредством которых обязательно выражает субъективное отношение к создаваемому персонажу, изображаемым характерам, типам личности. 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80771B" w:rsidRPr="00160377" w:rsidRDefault="006A1D8B" w:rsidP="006A1D8B">
      <w:pPr>
        <w:pStyle w:val="2"/>
        <w:ind w:firstLine="709"/>
        <w:jc w:val="both"/>
        <w:rPr>
          <w:noProof/>
          <w:color w:val="000000"/>
          <w:szCs w:val="28"/>
        </w:rPr>
      </w:pPr>
      <w:bookmarkStart w:id="3" w:name="_Toc160069311"/>
      <w:r w:rsidRPr="00160377">
        <w:rPr>
          <w:noProof/>
          <w:color w:val="000000"/>
          <w:szCs w:val="28"/>
        </w:rPr>
        <w:br w:type="page"/>
      </w:r>
      <w:r w:rsidR="00EC499D" w:rsidRPr="00160377">
        <w:rPr>
          <w:noProof/>
          <w:color w:val="000000"/>
          <w:szCs w:val="28"/>
        </w:rPr>
        <w:t xml:space="preserve">II. </w:t>
      </w:r>
      <w:r w:rsidR="0080771B" w:rsidRPr="00160377">
        <w:rPr>
          <w:noProof/>
          <w:color w:val="000000"/>
          <w:szCs w:val="28"/>
        </w:rPr>
        <w:t>Говорящие фамилии в произведениях русских писателей</w:t>
      </w:r>
      <w:bookmarkEnd w:id="3"/>
    </w:p>
    <w:p w:rsidR="006A1D8B" w:rsidRPr="00160377" w:rsidRDefault="006A1D8B" w:rsidP="006A1D8B">
      <w:pPr>
        <w:rPr>
          <w:noProof/>
          <w:sz w:val="28"/>
          <w:szCs w:val="28"/>
        </w:rPr>
      </w:pPr>
    </w:p>
    <w:p w:rsidR="0052647B" w:rsidRPr="00160377" w:rsidRDefault="00EC499D" w:rsidP="006A1D8B">
      <w:pPr>
        <w:pStyle w:val="3"/>
        <w:ind w:firstLine="709"/>
        <w:jc w:val="both"/>
        <w:rPr>
          <w:rFonts w:cs="Times New Roman"/>
          <w:i w:val="0"/>
          <w:noProof/>
          <w:color w:val="000000"/>
          <w:szCs w:val="28"/>
        </w:rPr>
      </w:pPr>
      <w:bookmarkStart w:id="4" w:name="_Toc160069312"/>
      <w:r w:rsidRPr="00160377">
        <w:rPr>
          <w:rFonts w:cs="Times New Roman"/>
          <w:i w:val="0"/>
          <w:noProof/>
          <w:color w:val="000000"/>
          <w:szCs w:val="28"/>
        </w:rPr>
        <w:t xml:space="preserve">2.1 </w:t>
      </w:r>
      <w:r w:rsidR="0052647B" w:rsidRPr="00160377">
        <w:rPr>
          <w:rFonts w:cs="Times New Roman"/>
          <w:i w:val="0"/>
          <w:noProof/>
          <w:color w:val="000000"/>
          <w:szCs w:val="28"/>
        </w:rPr>
        <w:t>Говорящие фамилии в творчестве Д.И.</w:t>
      </w:r>
      <w:r w:rsidR="006A1D8B" w:rsidRPr="00160377">
        <w:rPr>
          <w:rFonts w:cs="Times New Roman"/>
          <w:i w:val="0"/>
          <w:noProof/>
          <w:color w:val="000000"/>
          <w:szCs w:val="28"/>
        </w:rPr>
        <w:t xml:space="preserve"> </w:t>
      </w:r>
      <w:r w:rsidR="0052647B" w:rsidRPr="00160377">
        <w:rPr>
          <w:rFonts w:cs="Times New Roman"/>
          <w:i w:val="0"/>
          <w:noProof/>
          <w:color w:val="000000"/>
          <w:szCs w:val="28"/>
        </w:rPr>
        <w:t>Фонвизина</w:t>
      </w:r>
      <w:bookmarkEnd w:id="4"/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За 14 лет до появления фонвизинского «Недоросля», в 1764 году, В.И.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Лукин написал комедию «Мот, любовию исправленный», в которой вывел на русскую сцену персонажей с весьма характерными именами. Один, светлый, полюс этого произведения составляют Добросердов и Правдолюбов. Другой, резко противопоставленный этим персонажам, – Злорадов, Докукин, Безотвязный, Пролазин, который, кстати, является стряпчим. Героев с именами Чужехват и Пасквин можно встретить и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в комедии А.П.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Сумарокова «Опекун».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Так что два полюса в «Недоросле» с Милоном, Правдиным, Стародумом и Софьей, имя которой, к слову, с греческого языка переводится как «премудрость», и Скотининым, Простаковыми и Вральманом не являлись для современников Фонвизина чем-то уж очень новым.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Кроме того, задолго до этих произведений на русской сцене появлялись герои народного театра с не менее говорящими именами типа Зарез-Головорез, Преклонский и Безобразов.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Что уж говорить о том, что в зарубежной драме персонажи с говорящими именами давно утвердились на сцене. Чего стоят одни только герои Жан-Батиста в пьесе «Любовь-исцелительница»! Именно об именах, которые носят персонажи этой комедии, Михаил Булгаков писал в книге «Жизнь господина де Мольера»: «Они носили имена, которые для Мольера за весёлым ужином придумал Буало, воспользовавшись греческим языком. Первый врач назывался Дефонандрес, что значит убийца людей. Второй – Баис, что значит лающий. Третий – Мокротон, что значит медленно говорящий и, наконец, четвёртый – Томес – кровопускатель.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Однако справедливости ради надо сказать, что не всех персонажей «Недоросля», исходя из их имён, можно отнести к положительным или отрицательным героям. Например, Цыфиркин и Кутейкин являются лексически нейтральными и говорят лишь о роде занятий наставников Митрофана.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 xml:space="preserve">Что же касается имени Митрофан (в буквальном переводе с греческого языка означает «являющий свою мать», т.е. похожий на свою мать), то с ним благодаря фонвизинской комедии произошла весьма любопытная трансформация. Прежде лексически нейтральное имя собственное уже больше двух веков считается едва ли не ругательством, и уж во всяком </w:t>
      </w:r>
      <w:r w:rsidR="00DB62FF" w:rsidRPr="00160377">
        <w:rPr>
          <w:noProof/>
          <w:color w:val="000000"/>
          <w:sz w:val="28"/>
          <w:szCs w:val="28"/>
        </w:rPr>
        <w:t>случае,</w:t>
      </w:r>
      <w:r w:rsidRPr="00160377">
        <w:rPr>
          <w:noProof/>
          <w:color w:val="000000"/>
          <w:sz w:val="28"/>
          <w:szCs w:val="28"/>
        </w:rPr>
        <w:t xml:space="preserve"> Митрофанами у нас в России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принято называть лентяев, недоучек и невежд.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Кстати, об именах героев русской драмы 18 века в своей статье о комедии А.С.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Грибоедова «Горе от ума» Аполлон Григорьев не без язвительности заметил: «Это совсем не смешной анекдотец, переложенный на разговор, не такая комедия, где действующие лица нарицаются Добряковыми, Плутоватиными, Обдираловыми».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Однако с говорящими именами у Фонвизина не так всё просто и однозначно. Разумеется, в том, что это – наследие классицистического театра, сомневаться не приходится. Но не все герои оправдывают свои имена. Об этом же пишут Пётр Вайль и Александр Генис: «Фонвизина принято относить к традиции классицизма. Это верно, об этом свидетельствуют даже самые поверхностные с первого взгляда детали: например, имена персонажей. Милон – красавчик, Правдин – человек искренний, Скотинин – понятно. Однако, при ближайшем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рассмотрении, убедимся, что Фонвизин классик только тогда, когда имеет дело с так называемыми положительными персонажами. Тут они ходячие идеи, воплощённые трактаты на моральные темы».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Эта фраза парадоксальна. Например, в ней есть позиции, противоречащие друг другу, поскольку Скотинин никак не может быть отнесён к числу положительных героев. Бесспорно, однако, то, что ни Фонвизин, ни его комедии, ни персонажи «Недоросля» и «Бригадира» не укладываются в прокрустово ложе традиций классицизма.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60377">
        <w:rPr>
          <w:noProof/>
          <w:color w:val="000000"/>
          <w:sz w:val="28"/>
          <w:szCs w:val="28"/>
        </w:rPr>
        <w:t>А фамилия Адама Адамыча – Вральман, отчасти русская, отчасти немецкая, – даёт начало множеству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такого рода говорящих имён у авторов, наследовавших классику эпохи Екатерины Великой.</w:t>
      </w:r>
    </w:p>
    <w:p w:rsidR="0052647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C4387" w:rsidRPr="00160377" w:rsidRDefault="00EC499D" w:rsidP="006A1D8B">
      <w:pPr>
        <w:pStyle w:val="3"/>
        <w:ind w:firstLine="709"/>
        <w:jc w:val="both"/>
        <w:rPr>
          <w:rFonts w:cs="Times New Roman"/>
          <w:i w:val="0"/>
          <w:noProof/>
          <w:color w:val="000000"/>
          <w:szCs w:val="28"/>
        </w:rPr>
      </w:pPr>
      <w:bookmarkStart w:id="5" w:name="_Toc160069313"/>
      <w:r w:rsidRPr="00160377">
        <w:rPr>
          <w:rFonts w:cs="Times New Roman"/>
          <w:i w:val="0"/>
          <w:noProof/>
          <w:color w:val="000000"/>
          <w:szCs w:val="28"/>
        </w:rPr>
        <w:t xml:space="preserve">2.2 </w:t>
      </w:r>
      <w:r w:rsidR="00CC4387" w:rsidRPr="00160377">
        <w:rPr>
          <w:rFonts w:cs="Times New Roman"/>
          <w:i w:val="0"/>
          <w:noProof/>
          <w:color w:val="000000"/>
          <w:szCs w:val="28"/>
        </w:rPr>
        <w:t>Говорящие фамилии в творчестве А.С. Грибоедова</w:t>
      </w:r>
      <w:bookmarkEnd w:id="5"/>
      <w:r w:rsidR="00CC4387" w:rsidRPr="00160377">
        <w:rPr>
          <w:rFonts w:cs="Times New Roman"/>
          <w:i w:val="0"/>
          <w:noProof/>
          <w:color w:val="000000"/>
          <w:szCs w:val="28"/>
        </w:rPr>
        <w:t xml:space="preserve"> </w:t>
      </w:r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4387" w:rsidRPr="00160377" w:rsidRDefault="00CC4387" w:rsidP="006A1D8B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 xml:space="preserve">Огромный интерес по интересующей нас проблеме представляет творчество </w:t>
      </w:r>
      <w:r w:rsidRPr="00160377">
        <w:rPr>
          <w:b/>
          <w:bCs/>
          <w:i/>
          <w:iCs/>
          <w:noProof/>
          <w:color w:val="000000"/>
          <w:sz w:val="28"/>
          <w:szCs w:val="28"/>
        </w:rPr>
        <w:t>А.С. Грибоедова</w:t>
      </w:r>
      <w:r w:rsidRPr="00160377">
        <w:rPr>
          <w:noProof/>
          <w:color w:val="000000"/>
          <w:sz w:val="28"/>
          <w:szCs w:val="28"/>
        </w:rPr>
        <w:t>. Как известно, перу автора «Горя от ума» принадлежат порядка десяти драматических произведений. Бесспорно, ученические произведения, а также комедии, написанные в соавторстве с А.А.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Жандром и П.А.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Вяземским, не идут ни в какое сравнение с гениальным «Горем от ума». Однако говорящие имена в небольшом произведении Грибоедова 1818 года «Проба интермедии» не могут не обратить на себя внимание. Имена эти предельно незатейливы и почти исчерпывающе характеризуют их носителей-актёров: </w:t>
      </w:r>
      <w:r w:rsidRPr="00160377">
        <w:rPr>
          <w:i/>
          <w:iCs/>
          <w:noProof/>
          <w:color w:val="000000"/>
          <w:sz w:val="28"/>
          <w:szCs w:val="28"/>
        </w:rPr>
        <w:t>Алегрин, Резвушков, Припрыжкин, Свисталова, Диезина.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Особого внимания заслуживают и фамилии героев пьесы «</w:t>
      </w:r>
      <w:r w:rsidRPr="00160377">
        <w:rPr>
          <w:i/>
          <w:iCs/>
          <w:noProof/>
          <w:color w:val="000000"/>
          <w:sz w:val="28"/>
          <w:szCs w:val="28"/>
        </w:rPr>
        <w:t>Притворная неверность»,</w:t>
      </w:r>
      <w:r w:rsidRPr="00160377">
        <w:rPr>
          <w:noProof/>
          <w:color w:val="000000"/>
          <w:sz w:val="28"/>
          <w:szCs w:val="28"/>
        </w:rPr>
        <w:t xml:space="preserve"> являющейся вольным переводом комедии французского драматурга Н.Т. Барта, в которой Грибоедов </w:t>
      </w:r>
      <w:r w:rsidRPr="00160377">
        <w:rPr>
          <w:i/>
          <w:iCs/>
          <w:noProof/>
          <w:color w:val="000000"/>
          <w:sz w:val="28"/>
          <w:szCs w:val="28"/>
        </w:rPr>
        <w:t>русифицировал имена героев</w:t>
      </w:r>
      <w:r w:rsidRPr="00160377">
        <w:rPr>
          <w:noProof/>
          <w:color w:val="000000"/>
          <w:sz w:val="28"/>
          <w:szCs w:val="28"/>
        </w:rPr>
        <w:t>, дав «старому франту» фамилию Блёстов, а двум другим персонажам – Рославлев и Ленский. Автор рецензии на эту комедию, опубликованной в журнале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«Сын Отечества» в 1881 году, кроме всего прочего, отмечал: «Переводчики «Притворной неверности», по примеру других новейших писателей, дали почти всем действующим своим имена русские, заимствованные от собственных имён русских городов и рек (например, Рославлев и Ленский)». Нужно ли говорить о том, что впоследствии эти имена были перенесены в произведения других писателей – А.С.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Пушкина и М.Н.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Загоскина.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Но, наибольший интерес в творчестве Грибоедова в использовании им говорящих имён представляет комедия «</w:t>
      </w:r>
      <w:r w:rsidRPr="00160377">
        <w:rPr>
          <w:i/>
          <w:iCs/>
          <w:noProof/>
          <w:color w:val="000000"/>
          <w:sz w:val="28"/>
          <w:szCs w:val="28"/>
        </w:rPr>
        <w:t>Горе от</w:t>
      </w:r>
      <w:r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i/>
          <w:iCs/>
          <w:noProof/>
          <w:color w:val="000000"/>
          <w:sz w:val="28"/>
          <w:szCs w:val="28"/>
        </w:rPr>
        <w:t>ума».</w:t>
      </w:r>
      <w:r w:rsidRPr="00160377">
        <w:rPr>
          <w:noProof/>
          <w:color w:val="000000"/>
          <w:sz w:val="28"/>
          <w:szCs w:val="28"/>
        </w:rPr>
        <w:t xml:space="preserve"> 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Н.М.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Азарова совершенно справедливо относит «принцип «говорящих» фамилий к влиянию классицизма, разделяя их на три типа: 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>1) собственно говорящие, «которые сообщают об одной важной черте героя»</w:t>
      </w:r>
      <w:r w:rsidR="00B1242E" w:rsidRPr="00160377">
        <w:rPr>
          <w:bCs/>
          <w:noProof/>
          <w:color w:val="000000"/>
          <w:sz w:val="28"/>
          <w:szCs w:val="28"/>
        </w:rPr>
        <w:t xml:space="preserve"> </w:t>
      </w:r>
      <w:r w:rsidRPr="00160377">
        <w:rPr>
          <w:bCs/>
          <w:noProof/>
          <w:color w:val="000000"/>
          <w:sz w:val="28"/>
          <w:szCs w:val="28"/>
        </w:rPr>
        <w:t>(Фамусов, Тугоуховский, Репетилов, Молчалин);</w:t>
      </w:r>
      <w:r w:rsidRPr="00160377">
        <w:rPr>
          <w:noProof/>
          <w:color w:val="000000"/>
          <w:sz w:val="28"/>
          <w:szCs w:val="28"/>
        </w:rPr>
        <w:t xml:space="preserve"> 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 xml:space="preserve">2) оценивающие фамилии: Скалозуб, Хрюмина, Загорецкий, Хлёстова; 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 xml:space="preserve">3) ассоциативные – Чацкий, указывающая на прототипа главного героя драмы. 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>Фамилия «Чацкий» несет в себе зарифмованный намек на имя одного</w:t>
      </w:r>
      <w:r w:rsidRPr="00160377">
        <w:rPr>
          <w:noProof/>
          <w:color w:val="000000"/>
          <w:sz w:val="28"/>
          <w:szCs w:val="28"/>
        </w:rPr>
        <w:t xml:space="preserve"> из интереснейших людей той эпохи: Петра Яковлевича Чаадаева. В черновых вариантах «Горя от ума» Грибоедов писал имя героя иначе, чем в окончательном: «Чадский». Фамилию же Чаадаева тоже нередко произносили и писали с одним «а»: «Чадаев». Именно так, к примеру, обращался к нему Пушкин в стихотворении «С морского берега Тавриды»: «Чадаев, помнишь ли былое?»…В 1828-1830 г. Чаадаев написал и издал историко-философский трактат «Философические письма». Но взгляды, суждения, идеи – словом, сама система мировоззрения тридцатишестилетнего философа оказалась настолько неприемлема для николаевской России, что автора «Философских писем» постигло небывалое и страшное наказание: высочайшим (то есть лично императорским) указом он был объявлен сумасшедшим. Так случилось, что литературный персонаж не повторил судьбу своего прототипа, а предсказал ее. 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Кроме Н.М.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Азаровой, о говорящих именах в «Горе от ума» высказывались многие авторы. Например, О.П. Монахова и М.В. Малхазова в статье «Проблема жанра. Основные приёмы комического» пишут: «К приёмам комического, безусловно, можно отнести и приём «говорящих имён». Это один из традиционных приёмов мировой литературы, преданный забвению в наше время. До середины минувшего века он был очень популярен. Имя персонажа предполагало его характер, становилось как бы эпиграфом к образу, определяло авторское отношение к герою и настраивало читателя на соответствующий лад. Грибоедов искусно пользуется этим приёмом в комедии. Его Тугоуховский действительно глух, Молчалин – скрытен и подчёркнуто немногословен. Скалозуб к месту и не к месту острит и хохочет – «скалит зубы». Фамилия Павла Афанасьевича Фамусова соотнесена с латинским словом «молва». Таким образом автор подчёркивает одну из важнейших черт этого героя: его зависимость от молвы и страсть разносить слухи».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К этому можно добавить, что фамилия Фамусов вполне соотносится и с английским famous, то есть «известный, знаменитый», что не менее важно в характеристике «московского туза».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Кроме того, необходимо отметить, что классифицировать имена грибоедовских героев можно и с той точки зрения, насколько просты они или усложнены. Действительно, Тугоуховские и Скалозуб расшифровываются достаточно просто, примерно так же, как герои ранней комедии Грибоедова «Студент» - гусарский ротмистр Саблин и Полюбин, герой-любовник, испытывающий горячее чувство к Вареньке. В этом смысле и фамилия Репетилов, Хлёстова, Загорецкий не представляют большого труда. То же можно сказать и о Молчалине. Однако в той же степени, как не прост этот персонаж, сложны для расшифровки его фамилия, имя и отчество. Ведь Алексей в переводе с греческого значит «защитник». Да и жизненный опыт показывает, что, как правило, Алексеи – покладистые, смирные люди. «Слабохарактерный добряк», – так характеризует это имя С.Д.Довлатов в книге «Наши».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Отчество же Алексея Молчалина указывает на его незнатное происхождение. Тверской обыватель Степан Молчалин – это вам не московский туз Павел Афанасьевич Фамусов.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Не менее сложно «выстроено» имя главного героя «Горя от ума» Александра Андреевича Чацкого. Собственно имя этого персонажа в переводе с греческого значит «мужественная защита», а в паре с отчеством Андреевич – то есть сын «мужественного, храброго» - составляется весьма примечательный «букет». Надо ли удивляться темпераменту, мужеству Чацкого и его умению отстаивать свои мнения?! Кстати, кроме всего прочего, его фамилия указывает на то, что этот «рыцарь без страха и упрёка» - потомственный дворянин, принадлежащий к знатному и старинному роду, так же, как и Трубецкие, Волконские, Оболенские. Об этом можно прочесть в книге А.В.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Суперанской и А.В.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Сусловой «Современные русские фамилии»: «</w:t>
      </w:r>
      <w:r w:rsidRPr="00160377">
        <w:rPr>
          <w:i/>
          <w:iCs/>
          <w:noProof/>
          <w:color w:val="000000"/>
          <w:sz w:val="28"/>
          <w:szCs w:val="28"/>
        </w:rPr>
        <w:t>Суффикс -ской (-ский</w:t>
      </w:r>
      <w:r w:rsidRPr="00160377">
        <w:rPr>
          <w:noProof/>
          <w:color w:val="000000"/>
          <w:sz w:val="28"/>
          <w:szCs w:val="28"/>
        </w:rPr>
        <w:t>) более редкий по сравнению с суффиксом -ов и даже -ин. Относительная нечастотность его в фамилиях исторически объясняется происхождением самих этих фамилий. Первоначально он отмечается в княжеских фамилиях…» Естественно, сам Чацкий очень хорошо помнит о знатности своего рода; он «член английского клуба», как и Фамусов, вряд ли забывает о том, какая разница между ним и безродным Молчалиным.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Особого разговора заслуживают также имена Платона Михайловича Горичева, Софии Павловны Фамусовой.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Обратим внимание и на то, как много в комедии имён и отчеств типа Сергей Сергеевич, Антон Антонович, Фома Фомич. Полагаем, это ещё один способ подчеркнуть, что предрассудки и нравы «века минувшего» преспокойно перекочёвывают в век 19.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Что же до «смешенья языков: французского с нижегородским», то оно присутствует и в фамилии, как уже было отмечено, Фамусов (famous), и в фамилии Репетилов, которая образована от французского repeater, то есть повторять. Так, кстати, немецкое влияние сказывалось в фамилии Адама Адамыча Вральмана из «Недоросля» Д.И.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Фонвизина.</w:t>
      </w:r>
    </w:p>
    <w:p w:rsidR="00D53983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Итак</w:t>
      </w:r>
      <w:r w:rsidRPr="00160377">
        <w:rPr>
          <w:b/>
          <w:bCs/>
          <w:noProof/>
          <w:color w:val="000000"/>
          <w:sz w:val="28"/>
          <w:szCs w:val="28"/>
        </w:rPr>
        <w:t>,</w:t>
      </w:r>
      <w:r w:rsidRPr="00160377">
        <w:rPr>
          <w:noProof/>
          <w:color w:val="000000"/>
          <w:sz w:val="28"/>
          <w:szCs w:val="28"/>
        </w:rPr>
        <w:t xml:space="preserve"> с какой же целью использует Грибоедов «говорящие» фамилии?</w:t>
      </w:r>
      <w:r w:rsidRPr="00160377">
        <w:rPr>
          <w:i/>
          <w:iCs/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Это не только дань господствующему на русской сцене классицизму, не только жанровая особенность комедии, но и яркая характеристика персонажа. И если имя собственное производится из нарицательного («Простаковы» от «простак», «Скотинины» от «скотина»), прямо и однозначно указывая на главную и единственную черту характера, то фамилии героев «Горя от ума» тоже часто «говорящие», но функция их иная, чем в классицизме: в фамилиях задан определенный круг ассоциаций, который в целом не упрощает, а наоборот, осложняет понимание характера, выявляя в нем новую грань. Такие имена, как Молчалин, не только сохраняют в себе первоначальное значение («молчать»), но и сами по себе являются потенциальными нарицательными именами: эта возможность реализуется уже в тексте: («Молчалины блаженствуют на свете!»; «В нем Загорецкий не умрет!»), а впоследствии в статье И.А.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Гончарова «Мильон терзаний», где говорится, например, о «Чацких» во множественном числе. Мы можем рассматривать «молчалинство» как социальный и культурный феномен. </w:t>
      </w:r>
    </w:p>
    <w:p w:rsidR="00D53983" w:rsidRPr="00160377" w:rsidRDefault="00CC4387" w:rsidP="006A1D8B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Таким образом, вместо системы амплуа и однозначных характеров с простыми «говорящими» фамилиями мы обнаруживаем в комедии Грибоедова систему социально и культурно обусловленных типов, изображаемых по принципу реалистической типизации и индивидуализации. Кроме того, можно заметить, что в комедии Грибоедова «говорящие» фамилии не только указывают на какой-то аспект характера героя, но еще и отсылают к теме человеческого общения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- «говорение» (Фамусов от лат. – «молва»; Репетилов от франц. – повторять; Скалозуб – «скалить зубы»; и «слушание»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(Тугоуховские), «молчание» (Молчалин). Значит, имена героев значимы не только по отдельности, но и все вместе: в совокупности они составляют важный символический ключ к пониманию проблематики «Горя от ума»: ведь это комедия о трудностях общения (именно поэтому сквозные мотивы в ней – глухота и непонимание). Такая глубокая символичность не свойственна «говорящим» фамилиям в классицизме</w:t>
      </w:r>
      <w:r w:rsidRPr="00160377">
        <w:rPr>
          <w:i/>
          <w:iCs/>
          <w:noProof/>
          <w:color w:val="000000"/>
          <w:sz w:val="28"/>
          <w:szCs w:val="28"/>
        </w:rPr>
        <w:t xml:space="preserve">. </w:t>
      </w:r>
    </w:p>
    <w:p w:rsidR="00CC4387" w:rsidRPr="00160377" w:rsidRDefault="00CC4387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Итак, можно сделать вывод, что Грибоедов лишь формально сохраняет классические рамки, наполняя их психологическим и социально-психологическим содержанием</w:t>
      </w:r>
    </w:p>
    <w:p w:rsidR="00D53983" w:rsidRPr="00160377" w:rsidRDefault="006A1D8B" w:rsidP="006A1D8B">
      <w:pPr>
        <w:pStyle w:val="3"/>
        <w:ind w:firstLine="709"/>
        <w:jc w:val="both"/>
        <w:rPr>
          <w:rFonts w:cs="Times New Roman"/>
          <w:i w:val="0"/>
          <w:noProof/>
          <w:color w:val="000000"/>
          <w:szCs w:val="28"/>
        </w:rPr>
      </w:pPr>
      <w:bookmarkStart w:id="6" w:name="_Toc160069314"/>
      <w:r w:rsidRPr="00160377">
        <w:rPr>
          <w:rFonts w:cs="Times New Roman"/>
          <w:i w:val="0"/>
          <w:noProof/>
          <w:color w:val="000000"/>
          <w:szCs w:val="28"/>
        </w:rPr>
        <w:br w:type="page"/>
      </w:r>
      <w:r w:rsidR="00EC499D" w:rsidRPr="00160377">
        <w:rPr>
          <w:rFonts w:cs="Times New Roman"/>
          <w:i w:val="0"/>
          <w:noProof/>
          <w:color w:val="000000"/>
          <w:szCs w:val="28"/>
        </w:rPr>
        <w:t xml:space="preserve">2.3 </w:t>
      </w:r>
      <w:r w:rsidR="00D53983" w:rsidRPr="00160377">
        <w:rPr>
          <w:rFonts w:cs="Times New Roman"/>
          <w:i w:val="0"/>
          <w:noProof/>
          <w:color w:val="000000"/>
          <w:szCs w:val="28"/>
        </w:rPr>
        <w:t>Говорящие фамилии в творчестве Н.В.</w:t>
      </w:r>
      <w:r w:rsidRPr="00160377">
        <w:rPr>
          <w:rFonts w:cs="Times New Roman"/>
          <w:i w:val="0"/>
          <w:noProof/>
          <w:color w:val="000000"/>
          <w:szCs w:val="28"/>
        </w:rPr>
        <w:t xml:space="preserve"> </w:t>
      </w:r>
      <w:r w:rsidR="00D53983" w:rsidRPr="00160377">
        <w:rPr>
          <w:rFonts w:cs="Times New Roman"/>
          <w:i w:val="0"/>
          <w:noProof/>
          <w:color w:val="000000"/>
          <w:szCs w:val="28"/>
        </w:rPr>
        <w:t>Гоголя</w:t>
      </w:r>
      <w:bookmarkEnd w:id="6"/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3983" w:rsidRPr="00160377" w:rsidRDefault="00D53983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Виртуозным мастером в деле нарекания своих героев говорящими именами был и Н.В.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Гоголь. В его драмах можно найти фамилии-прозвища: Держиморда, Яичница и Земляника. Гоголь мастерски обыгрывает и двойные фамилии, которые, к слову сказать, принадлежали исключительно знатным людям: Мусины-Пушкины, Голенищевы-Кутузовы, Воронцовы-Дашковы, Муравьёвы-Апостолы. </w:t>
      </w:r>
    </w:p>
    <w:p w:rsidR="00D53983" w:rsidRPr="00160377" w:rsidRDefault="00D53983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 xml:space="preserve">Судья же из комедии «Ревизор» также носит двойную фамилию – Ляпкин-Тяпкин, которая едва ли свидетельствует о почтении автора к этому герою. </w:t>
      </w:r>
    </w:p>
    <w:p w:rsidR="00D53983" w:rsidRPr="00160377" w:rsidRDefault="00D53983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Что же касается двойной фамилии городничего, то о ней в книге «Современные русские фамилии»: «Сквозник (по Далю) в переносном значении «хитрый пройдоха», «опытный плут», в прямом значении – «сквозняк», «сквозной ветер». Дмухати по-украински значит «дуть». Двойная фамилия как пример высокородного дворянина в данном случае оказывается двойным намёком на продувное мошенничество».</w:t>
      </w:r>
    </w:p>
    <w:p w:rsidR="00D53983" w:rsidRPr="00160377" w:rsidRDefault="00D53983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Продолжая образование имён литературных персонажей с помощью иноязычных словообразовательных средств, Гоголь вводит в комедию доктора Гибнера, в больнице которого, как известно, все больные, «как мухи, выздоравливают».</w:t>
      </w:r>
    </w:p>
    <w:p w:rsidR="00D53983" w:rsidRPr="00160377" w:rsidRDefault="00D53983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Очень богата на ассоциации и фамилия мнимого ревизора. Есть в ней что-то от хлёсткости, бойкости героя и от словосочетания «хлестать через край», поскольку Иван Александрович – мастер безудержного вранья. Хлестаков, кроме того, не откажется «заложить за воротник» - «нахлестаться». Он же не прочь поволочиться за Анной Андреевной и Марьей Антоновной – «поухлёстывать».</w:t>
      </w:r>
    </w:p>
    <w:p w:rsidR="00D53983" w:rsidRPr="00160377" w:rsidRDefault="00D53983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Подчёркивая сходство двух «городских помещиков», Гоголь хитроумно делает их полными тезками, а в фамилиях меняет лишь одну букву (Бобчинский, Добчинский). В русской драме такой приём был впервые использован именно в «Ревизоре».</w:t>
      </w:r>
    </w:p>
    <w:p w:rsidR="00D53983" w:rsidRPr="00160377" w:rsidRDefault="00D53983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Много любопытного можно обнаружить также и в пьесе Гоголя «Игроки», где мнимые Кругель, Швохнев, Глов, Утешительный и Псой Стахич Замухрышкин объегоривают афериста-любителя Ихарёва. Забавно, что Псой Стахич оказывается Флором Семёновичем Мурзафейкиным, а Глов-старший на самом деле – Иван Климыч Крыницын. Впрочем, кто знает, может быть, эти имена – тоже вымышленные.</w:t>
      </w:r>
    </w:p>
    <w:p w:rsidR="00D53983" w:rsidRPr="00160377" w:rsidRDefault="00D53983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Кстати, фамилия Глов весьма интересна тем, что подобным образом называли незаконнорождённых детей в дворянской среде. Так возникла фамилия героя романа В.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Набокова Пнин (от Репнин), Мянцев и Умянцев (от Румянцев), Бецкой (от Трубецкой).</w:t>
      </w:r>
    </w:p>
    <w:p w:rsidR="00D53983" w:rsidRPr="00160377" w:rsidRDefault="00D53983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Подводя итоги, можно констатировать, что в творчестве Н.В.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Гоголя говорящие имена получили дальнейшее развитие, стали ещё значимее, начали приобретать пародийное звучание.</w:t>
      </w:r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771B" w:rsidRPr="00160377" w:rsidRDefault="00EC499D" w:rsidP="006A1D8B">
      <w:pPr>
        <w:pStyle w:val="3"/>
        <w:ind w:firstLine="709"/>
        <w:jc w:val="both"/>
        <w:rPr>
          <w:rFonts w:cs="Times New Roman"/>
          <w:i w:val="0"/>
          <w:noProof/>
          <w:color w:val="000000"/>
          <w:szCs w:val="28"/>
        </w:rPr>
      </w:pPr>
      <w:bookmarkStart w:id="7" w:name="_Toc160069315"/>
      <w:r w:rsidRPr="00160377">
        <w:rPr>
          <w:rFonts w:cs="Times New Roman"/>
          <w:i w:val="0"/>
          <w:noProof/>
          <w:color w:val="000000"/>
          <w:szCs w:val="28"/>
        </w:rPr>
        <w:t xml:space="preserve">2.4 </w:t>
      </w:r>
      <w:r w:rsidR="0080771B" w:rsidRPr="00160377">
        <w:rPr>
          <w:rFonts w:cs="Times New Roman"/>
          <w:i w:val="0"/>
          <w:noProof/>
          <w:color w:val="000000"/>
          <w:szCs w:val="28"/>
        </w:rPr>
        <w:t>Говорящие фамилии в творчестве А.Н.</w:t>
      </w:r>
      <w:r w:rsidR="006A1D8B" w:rsidRPr="00160377">
        <w:rPr>
          <w:rFonts w:cs="Times New Roman"/>
          <w:i w:val="0"/>
          <w:noProof/>
          <w:color w:val="000000"/>
          <w:szCs w:val="28"/>
        </w:rPr>
        <w:t xml:space="preserve"> </w:t>
      </w:r>
      <w:r w:rsidR="0080771B" w:rsidRPr="00160377">
        <w:rPr>
          <w:rFonts w:cs="Times New Roman"/>
          <w:i w:val="0"/>
          <w:noProof/>
          <w:color w:val="000000"/>
          <w:szCs w:val="28"/>
        </w:rPr>
        <w:t>Островского</w:t>
      </w:r>
      <w:bookmarkEnd w:id="7"/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С точки зрения рассматриваемого нами феномена говорящих имён в пьесах этого великого драматурга можно найти много нового, замечательного материала. Коснёмся лишь самых интересных моментов использования этого литературного приёма в наиболее известных пьесах Островского.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Например, в пьесе «Гроза» нет случайных имен и фамилий. Тихоня, слабовольный пьяница и маменькин сынок Тихон Кабанов вполне оправдывает своё имя. Кличка его «маменьки» – Кабаниха давно переосмыслена читателями как имя. Недаром создатель «Грозы» уже в афише представляет эту героиню именно так: «Марфа Игнатьевна Кабанова (Кабаниха), богатая купчиха, вдова». Кстати, её старинное, почти зловещее имя в паре с Савелом Прокофьевичем Диким вполне определённо говорит и об их характерах, и об образе жизни, и о нравах. Интересно, что в переводе с арамейского имя Марфа переводится как «госпожа».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Много любопытного содержит в себе и фамилия Дикой. Дело в том, что окончание -ой в соответствующих словах ныне читается как -ий(-ый). Например, пушкинское «свободы сеятель пустынной» (в нынешнем произношении – «пустынный») значит «одинокий». Таким образом, Дикой – не что иное, как «дикий человек», попросту «дикарь».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 xml:space="preserve">Символический смысл имеют имена и фамилии и в пьесе «Бесприданница». Лариса – в переводе с греческого – чайка. Фамилия Кнуров происходит из диалектного слова кнур – боров, хряк, кабан. Паратов этимологически связан с прилагательным поратый – бойкий, сильный, дюжий, усердный. </w:t>
      </w:r>
      <w:r w:rsidR="00DB62FF" w:rsidRPr="00160377">
        <w:rPr>
          <w:noProof/>
          <w:color w:val="000000"/>
          <w:sz w:val="28"/>
          <w:szCs w:val="28"/>
        </w:rPr>
        <w:t xml:space="preserve">Вожеватов происходит от словосочетания «вожеватый народ», имеющего значение развязный, беспардонный. </w:t>
      </w:r>
      <w:r w:rsidRPr="00160377">
        <w:rPr>
          <w:noProof/>
          <w:color w:val="000000"/>
          <w:sz w:val="28"/>
          <w:szCs w:val="28"/>
        </w:rPr>
        <w:t>В имени, отчестве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и фамилии матери Ларисы, Хариты Игнатьевны Огудаловой, значимым оказывается все. Харитами (от греческого харис – изящество, прелесть, красота) величали цыганок из хора, а Игнатами называли в Москве каждого цыгана. Отсюда и сравнение дома Ларисы с цыганским табором. Фамилия происходит от слова огудать -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обмануть, обольстить, надуть. Юлий Капитонович Карандышев по контрасту имени и отчества с фамилией уже содержит в зерне образ этого человека. Юлий – имя знатного римского императора Цезаря, Капитон – от латинского капитос – голова, Карандышев – от слова карандаш – недоросток, коротышка, человек с непомерными и ничем не обоснованными претензиями. Так психологически многозвучные человеческие характеры вырисовываются уже с первых страниц пьесы. 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Удивительно интересна с точки зрения исследования семантики говорящих имён и пьеса «Горячее сердце», в которой целое созвездие любопытнейших фамилий, имён и отчеств героев. Вот, кстати, как пишет об этом В.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Лакшин в статье «Поэтическая сатира Островского»: «Может быть, самая яркая и едкая в политическом смысле фигура комедии – Серапион Мардарьич Градобоев. Ну и имечко изобрёл для него Островский! Серапион легко переиначивается в «скорпиона», как и прокличет его грубая Матрёна, Мардарий звучит рядом с неблагозвучным словом «морда», а уж Градобоев – фамилия, переполненная до краёв иронической семантикой: не только побитые градом посевы, но и бой, навязанный городу». К слову сказать, Градобоев – не кто иной, как городской голова города Калинова (вспомним «Грозу», «Лес»), который не очень миндальничает с обывателями.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Есть в «Горячем сердце» и купец Курослепов, который то ли от пьянства, то ли от опохмела страдает чем-то вроде куриной слепоты: не видит того, что твориться у него под носом. Кстати, его приказчик, фаворит мадам Курослеповой, носит характерное имя – Наркис.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Если полистать произведения А.Н.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Островского, можно найти много персонажей с говорящими именами. Это Самсон Силыч Большов, богатый купец, и Лазарь Елизарич Подхалюзин, его приказчик (пьеса «Свои люди – сочтёмся»); Егор Дмитриевич Глумов из драмы «На всякого мудреца довольно простоты», который действительно глумится над окружающими; актриса провинциального театра Негина из «Талантов и поклонников» и любитель деликатного обращения купец Великатов.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В пьесе «Лес» Островский настойчиво нарекает героев именами, связанными с понятиями «счастье и несчастье», а также с «раем, аркадией». Недаром имя помещицы Гурмыжской – Раиса. Да и корень фамилии Раисы Павловны наводит на определённые размышления. А.В.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Суперанская и А.В.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Суслова</w:t>
      </w:r>
      <w:r w:rsidR="009C7466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пишут об этом: «Имя Раисы Гурмыжской – богатой помещицы – в русском языке созвучно со словом «рай». Разгадку же её фамилии можно найти в другой пьесе Островского – «Снегурочка» - В словах Мизгиря, который рассказывает о чудесном острове Гурмызе посреди тёплого моря, где много жемчуга, где райская жизнь».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А о сценических именах провинциальных актёров Счастливцева и Несчастливцева те же авторы пишут так: «Непревзойдённым мастером имён и фамилий остаётся Островский. Так, в пьесе «Лес» он показывает провинциальных актёров Счастливцева и Несчастливцева. Да не просто Счастливцева, а Аркадия (ср. Аркадия – легендарная счастливая страна, населённая пастушками и пастушками). Геннадий Несчастливцев (Геннадий – греч. благородный) – благородный трагический актёр. И особенно трагичной на фоне этих имён представляется их общая судьба».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 xml:space="preserve">Итак, </w:t>
      </w:r>
      <w:r w:rsidR="00ED2A07" w:rsidRPr="00160377">
        <w:rPr>
          <w:noProof/>
          <w:color w:val="000000"/>
          <w:sz w:val="28"/>
          <w:szCs w:val="28"/>
        </w:rPr>
        <w:t>одним</w:t>
      </w:r>
      <w:r w:rsidRPr="00160377">
        <w:rPr>
          <w:noProof/>
          <w:color w:val="000000"/>
          <w:sz w:val="28"/>
          <w:szCs w:val="28"/>
        </w:rPr>
        <w:t xml:space="preserve"> из приемов образования фамилий у Островского является метафоризация (переносное значение). Так, фамилия Беркутов («Волки и овцы») и Коршунов («Бедность не порок») образованы от названий хищных птиц: беркут – сильный горный орел, зоркий, кровожадный; коршун – хищник послабее, способный схватить добычу поменьше. Если персонаж с фамилией Беркут из породы «волков» (что подчеркнуто названием пьесы) и «проглатывает» целое крупное состояние, то Коршунов в пьесе мечтает украсть, как цыпленка, из отчего дома слабое, хрупкое существо (Любовь Гордеевну).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Многие фамилии у Островского образованы от общенародных слов (названий зверей, птиц, рыб) с ярко выраженным отрицательным значением: они как бы характеризуют людей по тем свойствам, которые присущи животным. Баранчевский и Переярков глупы, как бараны; Лисавский хитер, как лиса; Кукушкина эгоистична и бессердечна, как кукушка…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Фамилия у Островского может указывать и на внешний вид человека: Пузатов, Бородавкин, Плешаков, Курчаев, Белотелова; на манеру поведения: Гневышев, Громилов, Лютов, Грознов; на образ жизни: Баклушин, Погуляев, Досужаев; на социальное и материальное положение: Большов, Великатов…А в фамилиях Гольцов, Мыкин, Тугина, Кручинина указывается трудная, полная нужды и лишений жизнь их носителей.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Почти треть всех фамилий в произведениях драматурга – диалектного происхождения: Великатов («Таланты и поклонники») от великатый, то есть «величавый, видный, важный, чванный, гордый, вежливый, умеющий обращаться с людьми, внушающий к себе уважение»; Лыняев («Волки и овцы») от лынять, то есть «отлынивать, уклоняться от дела» (Толковый словарь В.И.Даля, том 2), Хлынов («Горячее сердце») от хлын – «мошенник, вор, обманщик в купле-продаже», Жадов («Доходное место») от жадать – в старинном значении: «испытывать сильное желание».</w:t>
      </w:r>
    </w:p>
    <w:p w:rsidR="0080771B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Богаты пьесы Островского смешными фамилиями: Разлюляев («Бедность не порок»), Маломальский («Не в свои сани не садись»), Недоносков и Недоростков («Шутники»)…</w:t>
      </w:r>
    </w:p>
    <w:p w:rsidR="00D53983" w:rsidRPr="00160377" w:rsidRDefault="0080771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В качестве «строительного материала» для образования фамилий персонажей Островский не часто, но использует искаженные иностранные слова: Паратов («Бесприданница») от французского «парад» (все делает напоказ, любит покрасоваться, пустить пыль в глаза.</w:t>
      </w:r>
      <w:r w:rsidR="00231EA9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В театре А.Н.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Островского говорящие имена настолько точны и значительны, что впору говорить о виртуозном, феноменальном владении драматургом этим приёмом.</w:t>
      </w:r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1EA9" w:rsidRPr="00160377" w:rsidRDefault="00EC499D" w:rsidP="006A1D8B">
      <w:pPr>
        <w:pStyle w:val="3"/>
        <w:ind w:firstLine="709"/>
        <w:jc w:val="both"/>
        <w:rPr>
          <w:rFonts w:cs="Times New Roman"/>
          <w:i w:val="0"/>
          <w:noProof/>
          <w:color w:val="000000"/>
          <w:szCs w:val="28"/>
        </w:rPr>
      </w:pPr>
      <w:bookmarkStart w:id="8" w:name="_Toc160069316"/>
      <w:r w:rsidRPr="00160377">
        <w:rPr>
          <w:rFonts w:cs="Times New Roman"/>
          <w:i w:val="0"/>
          <w:noProof/>
          <w:color w:val="000000"/>
          <w:szCs w:val="28"/>
        </w:rPr>
        <w:t xml:space="preserve">2.5 </w:t>
      </w:r>
      <w:r w:rsidR="00231EA9" w:rsidRPr="00160377">
        <w:rPr>
          <w:rFonts w:cs="Times New Roman"/>
          <w:i w:val="0"/>
          <w:noProof/>
          <w:color w:val="000000"/>
          <w:szCs w:val="28"/>
        </w:rPr>
        <w:t>Пародийные имена в творчестве М.Е. Салтыкова - Щедрина, Козьмы</w:t>
      </w:r>
      <w:r w:rsidR="00EE5872" w:rsidRPr="00160377">
        <w:rPr>
          <w:rFonts w:cs="Times New Roman"/>
          <w:i w:val="0"/>
          <w:noProof/>
          <w:color w:val="000000"/>
          <w:szCs w:val="28"/>
        </w:rPr>
        <w:t xml:space="preserve"> </w:t>
      </w:r>
      <w:r w:rsidR="00231EA9" w:rsidRPr="00160377">
        <w:rPr>
          <w:rFonts w:cs="Times New Roman"/>
          <w:i w:val="0"/>
          <w:noProof/>
          <w:color w:val="000000"/>
          <w:szCs w:val="28"/>
        </w:rPr>
        <w:t>Пруткова</w:t>
      </w:r>
      <w:bookmarkEnd w:id="8"/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Хорошо известно, что, когда какое-то явление или феномен культуры достигает определённого уровня, становится повсеместно известным и популярным, его начинают пародировать. Так и с говорящими именами. Мы уже отчасти касались того, что Гоголь пародировал некоторые дворянские фамилии. Кстати, множество такого рода фамилий и у М.Е. Салтыкова-Щедрина: Перехват-Залихватский из «Истории одного города», Серпуховский-Догоняй, Урюпинский-Доезжай из «За рубежом», Пересвет-Жаба из «Сатир в прозе». Однако в данном случае мы имели дело с явлением скорее социальным, политическим, а уж потом – литературным.</w:t>
      </w: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В полном же смысле пародийные имена и соответственно герои появляются в творчестве Козьмы Пруткова, созданного дружными усилиями А.К.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Толстого и братьев Жемчужниковых. Нужно ли удивляться тому, что герои комедии «Фантазия» носят сплошь пародийные имена. Так, герой, которого авторы представляют как «человека приличного», носит фамилию Кутило -Завалдайский; «человек застенчивый», естественно, наречён Беспардонным. «Человек, торгующий мылом», в этой комедии оказывается князем Касьяном Родионовичем Батог-Батыевым. В этой двойной фамилии нашли себе место и Батый, и батоги. Явной перекличкой с именем сына Манилова звучит имя Фемистокла Мильтиадовича Разорваки. И в драме «Любовь и Силин» Козьма Прутков выводит на сцену генеральшу Кислозвёздову, «немую, но сладострастную вдову», и Сильва-дон-Алонзо-Мерзавца», «заезжего гишпанца».</w:t>
      </w: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Не менее пародийны и смешны имена комедии «Черепослов, сиречь френолог». Вот Шишкенгольм, «френолог, старик бодрый, плешивый, с шишковатым черепом», вот Вихорин – «гражданский чиновник. Лицо бритое, лысый, в парике». Знать, потому он и Вихорин.</w:t>
      </w: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Пародия всегда сосуществует параллельно с тем, что она высмеивает.</w:t>
      </w:r>
    </w:p>
    <w:p w:rsidR="00231EA9" w:rsidRPr="00160377" w:rsidRDefault="00231EA9" w:rsidP="006A1D8B">
      <w:pPr>
        <w:tabs>
          <w:tab w:val="left" w:pos="14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Можно предположить, что у драматургов позднейших эпох говорящие имена персонажей должны были измениться. Творчество Антона Павловича Чехова – яркое тому подтверждение.</w:t>
      </w: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1EA9" w:rsidRPr="00160377" w:rsidRDefault="00EC499D" w:rsidP="006A1D8B">
      <w:pPr>
        <w:pStyle w:val="3"/>
        <w:ind w:firstLine="709"/>
        <w:jc w:val="both"/>
        <w:rPr>
          <w:rFonts w:cs="Times New Roman"/>
          <w:i w:val="0"/>
          <w:noProof/>
          <w:color w:val="000000"/>
          <w:szCs w:val="28"/>
        </w:rPr>
      </w:pPr>
      <w:bookmarkStart w:id="9" w:name="_Toc160069317"/>
      <w:r w:rsidRPr="00160377">
        <w:rPr>
          <w:rFonts w:cs="Times New Roman"/>
          <w:i w:val="0"/>
          <w:noProof/>
          <w:color w:val="000000"/>
          <w:szCs w:val="28"/>
        </w:rPr>
        <w:t xml:space="preserve">2.6 </w:t>
      </w:r>
      <w:r w:rsidR="00231EA9" w:rsidRPr="00160377">
        <w:rPr>
          <w:rFonts w:cs="Times New Roman"/>
          <w:i w:val="0"/>
          <w:noProof/>
          <w:color w:val="000000"/>
          <w:szCs w:val="28"/>
        </w:rPr>
        <w:t>Говорящие фамилии в творчестве А.П.</w:t>
      </w:r>
      <w:r w:rsidR="006A1D8B" w:rsidRPr="00160377">
        <w:rPr>
          <w:rFonts w:cs="Times New Roman"/>
          <w:i w:val="0"/>
          <w:noProof/>
          <w:color w:val="000000"/>
          <w:szCs w:val="28"/>
        </w:rPr>
        <w:t xml:space="preserve"> </w:t>
      </w:r>
      <w:r w:rsidR="00231EA9" w:rsidRPr="00160377">
        <w:rPr>
          <w:rFonts w:cs="Times New Roman"/>
          <w:i w:val="0"/>
          <w:noProof/>
          <w:color w:val="000000"/>
          <w:szCs w:val="28"/>
        </w:rPr>
        <w:t>Чехова</w:t>
      </w:r>
      <w:bookmarkEnd w:id="9"/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О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том, как изменился унаследованный у классицистов приём, можно проследить по изумительному чеховскому рассказу «Лошадиная фамилия». «Лобовая атака» с бесконечными и вполне традиционными Уздечкиными, Жеребцовыми и Коренными, как известно, ни к чему не привела. «Лошадиной» фамилия специалиста по заговариванию зубной боли оказывается именно с ассоциативной точки зрения. Овсов – это задача со многими неизвестными. Это вам не примитив типа Кобылина и Лошадевича, поэтому мы, естественно, не можем согласиться с любителями парадоксов П.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Вайлем и А.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Генисом, которые в статье «Все – в саду» о творчестве Чехова писали: «В противовес долго сохраняющейся в русской литературе традиции крестить героев говорящими именами, фамилии в чеховских драмах случайны, как телефонная книга, но вместо алфавита их объединяет типологическое единство, которое автор вынес в название одного из своих сборников – «Хмурые люди».</w:t>
      </w: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Фамилии Чебутыкин, Тригорин, Треплев даны Чеховым своим героям не случайно. Словечки типа «мерлихлюндия» и Чебутыкин – из одного ряда. То же можно сказать и о героях «Чайки» Константине Треплеве и его матери, тоже, кстати, по мужу Треплевой. Недаром же сын говорит о матери: «Имя её постоянно треплют в газетах, - и это меня утомляет». Кстати, сценическая фамилия Ирины Николаевны – Аркадина. Ну как тут не вспомнить пьесу «Лес» Островского</w:t>
      </w:r>
      <w:r w:rsidR="00B1242E" w:rsidRPr="00160377">
        <w:rPr>
          <w:noProof/>
          <w:color w:val="000000"/>
          <w:sz w:val="28"/>
          <w:szCs w:val="28"/>
        </w:rPr>
        <w:t>.</w:t>
      </w: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Фамилия беллетриста Тригорина – насквозь литературна! И в голову приходят не только Тригорское, но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и три горя.</w:t>
      </w: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Массу ассоциаций вызывает также имя Любови Раневской (в девичестве – Гаевой). Здесь – и рана, и любовь, и гай (по В.И.</w:t>
      </w:r>
      <w:r w:rsidR="006A1D8B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Далю – дуброва, роща, чернолесье). Вообще пьеса «Вишнёвый сад» - настоящий кладезь говорящих имён. Здесь и Симеонов-Пищик, и имя Трофимова – Петя.</w:t>
      </w:r>
    </w:p>
    <w:p w:rsidR="00231EA9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Конечно, в ранних рассказах Чехова царствуют всё те же Кувалдины, Хрюкины и Очумеловы (синонимы: одуреть, потерять соображение, эта же деталь подчеркивается и в его поведении, в отсутствии собственного мнения). Да и в драмах можно найти привычные для времён Островского имена. Например, персонаж «Трёх сестёр» Солёный в чём-то сродни Скалозубову – его шутки попахивают дурным тоном, весьма примитивны, неумны – «солёны», а фамилия его больше похожа на кличку типа Утешительный.</w:t>
      </w:r>
    </w:p>
    <w:p w:rsidR="009C7466" w:rsidRPr="00160377" w:rsidRDefault="00231EA9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Однако такого рода имена в чеховском театре – скорее, исключение, чем правило. А царит в его драматических шедеврах иное имя, соответствующее новому герою, новому характеру конфликта, новому театру – театру Чехова.</w:t>
      </w:r>
    </w:p>
    <w:p w:rsidR="00C7213E" w:rsidRPr="00160377" w:rsidRDefault="00C7213E" w:rsidP="006A1D8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bookmarkStart w:id="10" w:name="_Toc160069318"/>
    </w:p>
    <w:p w:rsidR="0052647B" w:rsidRPr="00160377" w:rsidRDefault="006A1D8B" w:rsidP="006A1D8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60377">
        <w:rPr>
          <w:b/>
          <w:noProof/>
          <w:color w:val="000000"/>
          <w:sz w:val="28"/>
          <w:szCs w:val="28"/>
        </w:rPr>
        <w:br w:type="page"/>
      </w:r>
      <w:r w:rsidR="0052647B" w:rsidRPr="00160377">
        <w:rPr>
          <w:b/>
          <w:noProof/>
          <w:color w:val="000000"/>
          <w:sz w:val="28"/>
          <w:szCs w:val="28"/>
        </w:rPr>
        <w:t>Заключение</w:t>
      </w:r>
      <w:bookmarkEnd w:id="10"/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647B" w:rsidRPr="00160377" w:rsidRDefault="0052647B" w:rsidP="006A1D8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Цель данной работы была рассмотреть использование говорящих фамилий в произведениях русских писателей XIX века.</w:t>
      </w:r>
      <w:r w:rsidRPr="00160377">
        <w:rPr>
          <w:noProof/>
          <w:color w:val="000000"/>
          <w:sz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>Экспрессивное использование имен собственных свойственно многим писателям. И если говорящие фамилии у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Д.И. Фонвизина – это наследие </w:t>
      </w:r>
      <w:r w:rsidRPr="00160377">
        <w:rPr>
          <w:bCs/>
          <w:noProof/>
          <w:color w:val="000000"/>
          <w:sz w:val="28"/>
          <w:szCs w:val="28"/>
        </w:rPr>
        <w:t>классицизма, резкое деление героев на положительных и отрицательных, то в творчестве А.С. Грибоедова говорящие фамилии – не только дань классицизму, но и яркая характеристика персонажа, в фамилии задан определенный круг ассоциаций, который не упрощает, а, напротив, усложняет понимание характера, выявляя в нем новую грань. Н.В. Гоголю удается мастерски обыгрывать двойные фамилии (этот прием использует позже и М.Е. Салтыков-Щедрин), создавать фамилии-прозвища, образовывать имена литературных героев с помощью иноязычных словообразовательных средств.</w:t>
      </w:r>
    </w:p>
    <w:p w:rsidR="006A1D8B" w:rsidRPr="00160377" w:rsidRDefault="0052647B" w:rsidP="006A1D8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 xml:space="preserve">Таким образом, говорящие </w:t>
      </w:r>
      <w:r w:rsidR="00B1242E" w:rsidRPr="00160377">
        <w:rPr>
          <w:noProof/>
          <w:color w:val="000000"/>
          <w:sz w:val="28"/>
          <w:szCs w:val="28"/>
        </w:rPr>
        <w:t>имена,</w:t>
      </w:r>
      <w:r w:rsidRPr="00160377">
        <w:rPr>
          <w:noProof/>
          <w:color w:val="000000"/>
          <w:sz w:val="28"/>
          <w:szCs w:val="28"/>
        </w:rPr>
        <w:t xml:space="preserve"> в русской </w:t>
      </w:r>
      <w:r w:rsidR="00B1242E" w:rsidRPr="00160377">
        <w:rPr>
          <w:noProof/>
          <w:color w:val="000000"/>
          <w:sz w:val="28"/>
          <w:szCs w:val="28"/>
        </w:rPr>
        <w:t xml:space="preserve">литературе </w:t>
      </w:r>
      <w:r w:rsidRPr="00160377">
        <w:rPr>
          <w:noProof/>
          <w:color w:val="000000"/>
          <w:sz w:val="28"/>
          <w:szCs w:val="28"/>
        </w:rPr>
        <w:t>начиная от Лукина и Сумарокова и заканчивая Чеховым, как выяснилось, проходят в своём становлении и развитии через ряд этапов. Наивные, несколько ходульные, почти одномерные имена типа Обдиралова и Добрякова сменяются более психологически сложными и обоснованными Молчалиными и Фамусовыми. В какой-то момент этот приём достигает своего пика, после чего становится объектом пародии. И, наконец, в конце 19 – начале 20 века говорящие имена трансформируются, ещё более усложняются, соотносятся с героями пьес сложными ассоциативными связями, но вовсе не исчезают из отечественной драмы, так как по природе своей обречены прямо или опосредованно называть, то есть, так или иначе</w:t>
      </w:r>
      <w:r w:rsidR="00EE5872" w:rsidRPr="00160377">
        <w:rPr>
          <w:noProof/>
          <w:color w:val="000000"/>
          <w:sz w:val="28"/>
          <w:szCs w:val="28"/>
        </w:rPr>
        <w:t xml:space="preserve"> </w:t>
      </w:r>
      <w:r w:rsidRPr="00160377">
        <w:rPr>
          <w:noProof/>
          <w:color w:val="000000"/>
          <w:sz w:val="28"/>
          <w:szCs w:val="28"/>
        </w:rPr>
        <w:t xml:space="preserve">характеризовать героев литературных произведений. </w:t>
      </w:r>
      <w:bookmarkStart w:id="11" w:name="_Toc160069319"/>
    </w:p>
    <w:p w:rsidR="00B1242E" w:rsidRPr="00CA452B" w:rsidRDefault="006A1D8B" w:rsidP="006A1D8B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60377">
        <w:rPr>
          <w:noProof/>
          <w:color w:val="000000"/>
          <w:sz w:val="28"/>
        </w:rPr>
        <w:br w:type="page"/>
      </w:r>
      <w:r w:rsidR="00B1242E" w:rsidRPr="00CA452B">
        <w:rPr>
          <w:b/>
          <w:noProof/>
          <w:color w:val="000000"/>
          <w:sz w:val="28"/>
        </w:rPr>
        <w:t>Список литературы</w:t>
      </w:r>
      <w:bookmarkEnd w:id="11"/>
    </w:p>
    <w:p w:rsidR="006A1D8B" w:rsidRPr="00160377" w:rsidRDefault="006A1D8B" w:rsidP="006A1D8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Азарова Н.М. Текст. Пособие по русской литературе XIX века, ч. 1.- М.: Прометей, 1995.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Введенская Л. А., Колесников Н. П.. От собственных имен к нарицательным. М.: Просвещение, 1989.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>Виноградов В.В. Стилистика. Теория поэтической речи. Поэтика. – М: Наука, 1993.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Грибоедов А.С. Сочинения.- М., «Художественная литература», 1988.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>Гоголь Н.В. Мертвые души. – М.: Детиздат, 1988.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Морозова М.Н. Имена собственные в баснях И.А.Крылова. – В кн.: «Поэтика и стилистика русской литературы». – Л., Наука, 1971.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Монахова О.П., Малхазова М.В. Русская литература XIX века, ч. 1.- М., Марк, 1993.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 xml:space="preserve">Никонов В.А. Имена персонажей. – В кн.: «Поэтика и стилистика русской литературы». – Л., Наука, 1981. 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>Островский А.Н. Гроза. – М.: Детиздат, 1980.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Суперанская А.В., Суслова А.В. Современные русские фамилии.- М., Наука, 1984.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160377">
        <w:rPr>
          <w:noProof/>
          <w:color w:val="000000"/>
          <w:sz w:val="28"/>
          <w:szCs w:val="28"/>
        </w:rPr>
        <w:t>Федосюк Ю. Русские фамилии. Популярный этимологический словарь. М.: Дет. Лит., 1981</w:t>
      </w:r>
    </w:p>
    <w:p w:rsidR="00497B59" w:rsidRPr="00160377" w:rsidRDefault="00497B59" w:rsidP="006A1D8B">
      <w:pPr>
        <w:numPr>
          <w:ilvl w:val="0"/>
          <w:numId w:val="1"/>
        </w:numPr>
        <w:tabs>
          <w:tab w:val="clear" w:pos="1429"/>
          <w:tab w:val="num" w:pos="700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160377">
        <w:rPr>
          <w:bCs/>
          <w:noProof/>
          <w:color w:val="000000"/>
          <w:sz w:val="28"/>
          <w:szCs w:val="28"/>
        </w:rPr>
        <w:t>Чехов А.П. Избранные сочинения в двух томах. Том 1. – М.: Художественная литература, 1986.</w:t>
      </w:r>
      <w:bookmarkStart w:id="12" w:name="_GoBack"/>
      <w:bookmarkEnd w:id="12"/>
    </w:p>
    <w:sectPr w:rsidR="00497B59" w:rsidRPr="00160377" w:rsidSect="006A1D8B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79" w:rsidRDefault="00551679">
      <w:r>
        <w:separator/>
      </w:r>
    </w:p>
  </w:endnote>
  <w:endnote w:type="continuationSeparator" w:id="0">
    <w:p w:rsidR="00551679" w:rsidRDefault="0055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79" w:rsidRDefault="00551679">
      <w:r>
        <w:separator/>
      </w:r>
    </w:p>
  </w:footnote>
  <w:footnote w:type="continuationSeparator" w:id="0">
    <w:p w:rsidR="00551679" w:rsidRDefault="0055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AC" w:rsidRDefault="005A7BAC" w:rsidP="00740C09">
    <w:pPr>
      <w:pStyle w:val="aa"/>
      <w:framePr w:wrap="around" w:vAnchor="text" w:hAnchor="margin" w:xAlign="right" w:y="1"/>
      <w:rPr>
        <w:rStyle w:val="ac"/>
      </w:rPr>
    </w:pPr>
  </w:p>
  <w:p w:rsidR="005A7BAC" w:rsidRDefault="005A7BAC" w:rsidP="00740C0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AC" w:rsidRDefault="005201E2" w:rsidP="00740C09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5A7BAC" w:rsidRDefault="005A7BAC" w:rsidP="00740C0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C563C"/>
    <w:multiLevelType w:val="hybridMultilevel"/>
    <w:tmpl w:val="F9F84C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D08"/>
    <w:rsid w:val="00065E60"/>
    <w:rsid w:val="00066C5C"/>
    <w:rsid w:val="00095845"/>
    <w:rsid w:val="00160377"/>
    <w:rsid w:val="001742AF"/>
    <w:rsid w:val="0017511F"/>
    <w:rsid w:val="001E32CB"/>
    <w:rsid w:val="00231EA9"/>
    <w:rsid w:val="00255339"/>
    <w:rsid w:val="00274BBC"/>
    <w:rsid w:val="00497B59"/>
    <w:rsid w:val="005201E2"/>
    <w:rsid w:val="0052647B"/>
    <w:rsid w:val="00551679"/>
    <w:rsid w:val="005925F1"/>
    <w:rsid w:val="005A7BAC"/>
    <w:rsid w:val="00652948"/>
    <w:rsid w:val="006A1D8B"/>
    <w:rsid w:val="00740C09"/>
    <w:rsid w:val="0080771B"/>
    <w:rsid w:val="008A04D1"/>
    <w:rsid w:val="008E06C7"/>
    <w:rsid w:val="008E22C8"/>
    <w:rsid w:val="009C7466"/>
    <w:rsid w:val="00A06F62"/>
    <w:rsid w:val="00A150A9"/>
    <w:rsid w:val="00B1242E"/>
    <w:rsid w:val="00B15113"/>
    <w:rsid w:val="00BF0D08"/>
    <w:rsid w:val="00BF6F07"/>
    <w:rsid w:val="00C13A66"/>
    <w:rsid w:val="00C7213E"/>
    <w:rsid w:val="00CA452B"/>
    <w:rsid w:val="00CC4387"/>
    <w:rsid w:val="00CD3F4F"/>
    <w:rsid w:val="00D53983"/>
    <w:rsid w:val="00DB62FF"/>
    <w:rsid w:val="00E342BA"/>
    <w:rsid w:val="00EC499D"/>
    <w:rsid w:val="00ED2A07"/>
    <w:rsid w:val="00EE5872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429576-2C37-44E8-9355-DFB2488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spacing w:line="360" w:lineRule="auto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pPr>
      <w:ind w:left="284"/>
    </w:pPr>
    <w:rPr>
      <w:smallCaps/>
      <w:szCs w:val="28"/>
    </w:rPr>
  </w:style>
  <w:style w:type="paragraph" w:styleId="31">
    <w:name w:val="toc 3"/>
    <w:basedOn w:val="a"/>
    <w:next w:val="a"/>
    <w:uiPriority w:val="39"/>
    <w:pPr>
      <w:ind w:firstLine="567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Body Text Indent"/>
    <w:basedOn w:val="a"/>
    <w:link w:val="a5"/>
    <w:uiPriority w:val="99"/>
    <w:rsid w:val="008A04D1"/>
    <w:pPr>
      <w:spacing w:line="360" w:lineRule="auto"/>
      <w:ind w:firstLine="709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A06F62"/>
    <w:pPr>
      <w:spacing w:line="360" w:lineRule="auto"/>
      <w:ind w:firstLine="709"/>
      <w:jc w:val="both"/>
    </w:pPr>
    <w:rPr>
      <w:b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A06F62"/>
    <w:rPr>
      <w:rFonts w:cs="Times New Roman"/>
      <w:vertAlign w:val="superscript"/>
    </w:rPr>
  </w:style>
  <w:style w:type="character" w:styleId="a9">
    <w:name w:val="Hyperlink"/>
    <w:uiPriority w:val="99"/>
    <w:rsid w:val="00B1242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740C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740C0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5925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925F1"/>
    <w:rPr>
      <w:rFonts w:cs="Times New Roman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255339"/>
    <w:pPr>
      <w:keepLines/>
      <w:pageBreakBefore w:val="0"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5494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Organization</Company>
  <LinksUpToDate>false</LinksUpToDate>
  <CharactersWithSpaces>36743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Татьяна</dc:creator>
  <cp:keywords/>
  <dc:description/>
  <cp:lastModifiedBy>admin</cp:lastModifiedBy>
  <cp:revision>2</cp:revision>
  <dcterms:created xsi:type="dcterms:W3CDTF">2014-02-23T01:40:00Z</dcterms:created>
  <dcterms:modified xsi:type="dcterms:W3CDTF">2014-02-23T01:40:00Z</dcterms:modified>
</cp:coreProperties>
</file>