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A7" w:rsidRDefault="00E303A7" w:rsidP="007E7CE6">
      <w:pPr>
        <w:pStyle w:val="a3"/>
        <w:tabs>
          <w:tab w:val="left" w:pos="3720"/>
          <w:tab w:val="center" w:pos="4961"/>
        </w:tabs>
        <w:spacing w:line="360" w:lineRule="auto"/>
        <w:contextualSpacing/>
        <w:rPr>
          <w:b/>
          <w:i/>
          <w:sz w:val="28"/>
        </w:rPr>
      </w:pPr>
    </w:p>
    <w:p w:rsidR="008B61D4" w:rsidRDefault="008B61D4" w:rsidP="007E7CE6">
      <w:pPr>
        <w:pStyle w:val="a3"/>
        <w:tabs>
          <w:tab w:val="left" w:pos="3720"/>
          <w:tab w:val="center" w:pos="4961"/>
        </w:tabs>
        <w:spacing w:line="360" w:lineRule="auto"/>
        <w:contextualSpacing/>
        <w:rPr>
          <w:b/>
          <w:i/>
          <w:sz w:val="28"/>
        </w:rPr>
      </w:pPr>
      <w:r>
        <w:rPr>
          <w:b/>
          <w:i/>
          <w:sz w:val="28"/>
        </w:rPr>
        <w:tab/>
        <w:t>СОДЕРЖАНИЕ</w:t>
      </w:r>
    </w:p>
    <w:p w:rsidR="008B61D4" w:rsidRDefault="008B61D4" w:rsidP="00FB0DD7">
      <w:pPr>
        <w:pStyle w:val="a3"/>
        <w:spacing w:line="360" w:lineRule="auto"/>
        <w:ind w:firstLine="567"/>
        <w:contextualSpacing/>
        <w:jc w:val="center"/>
        <w:rPr>
          <w:b/>
          <w:i/>
          <w:sz w:val="28"/>
        </w:rPr>
      </w:pPr>
    </w:p>
    <w:p w:rsidR="008B61D4" w:rsidRDefault="008B61D4" w:rsidP="007E7CE6">
      <w:pPr>
        <w:pStyle w:val="a3"/>
        <w:spacing w:line="360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Введение………………………………………………………………...........2</w:t>
      </w:r>
    </w:p>
    <w:p w:rsidR="008B61D4" w:rsidRDefault="008B61D4" w:rsidP="00FB0DD7">
      <w:pPr>
        <w:pStyle w:val="a3"/>
        <w:numPr>
          <w:ilvl w:val="0"/>
          <w:numId w:val="12"/>
        </w:numPr>
        <w:spacing w:line="360" w:lineRule="auto"/>
        <w:ind w:left="851" w:firstLine="0"/>
        <w:contextualSpacing/>
        <w:jc w:val="both"/>
        <w:rPr>
          <w:sz w:val="28"/>
        </w:rPr>
      </w:pPr>
      <w:r>
        <w:rPr>
          <w:sz w:val="28"/>
        </w:rPr>
        <w:t>Участники градостроительной деятельности…………...................3</w:t>
      </w:r>
    </w:p>
    <w:p w:rsidR="008B61D4" w:rsidRDefault="008B61D4" w:rsidP="00FB0DD7">
      <w:pPr>
        <w:pStyle w:val="a3"/>
        <w:numPr>
          <w:ilvl w:val="0"/>
          <w:numId w:val="12"/>
        </w:numPr>
        <w:spacing w:line="360" w:lineRule="auto"/>
        <w:ind w:left="851" w:firstLine="0"/>
        <w:contextualSpacing/>
        <w:jc w:val="both"/>
        <w:rPr>
          <w:sz w:val="28"/>
        </w:rPr>
      </w:pPr>
      <w:r>
        <w:rPr>
          <w:sz w:val="28"/>
        </w:rPr>
        <w:t>Градостроительные отношения………………….............................7</w:t>
      </w:r>
    </w:p>
    <w:p w:rsidR="008B61D4" w:rsidRDefault="008B61D4" w:rsidP="00FB0DD7">
      <w:pPr>
        <w:pStyle w:val="a3"/>
        <w:numPr>
          <w:ilvl w:val="0"/>
          <w:numId w:val="12"/>
        </w:numPr>
        <w:spacing w:line="360" w:lineRule="auto"/>
        <w:ind w:left="1418" w:hanging="567"/>
        <w:contextualSpacing/>
        <w:jc w:val="both"/>
        <w:rPr>
          <w:sz w:val="28"/>
        </w:rPr>
      </w:pPr>
      <w:r>
        <w:rPr>
          <w:sz w:val="28"/>
        </w:rPr>
        <w:t>Роль органов государственной власти в осуществлении градостроительной политики…………………………….................9</w:t>
      </w:r>
    </w:p>
    <w:p w:rsidR="008B61D4" w:rsidRDefault="008B61D4" w:rsidP="00FB0DD7">
      <w:pPr>
        <w:pStyle w:val="a3"/>
        <w:numPr>
          <w:ilvl w:val="0"/>
          <w:numId w:val="12"/>
        </w:numPr>
        <w:spacing w:line="360" w:lineRule="auto"/>
        <w:ind w:left="1418" w:hanging="567"/>
        <w:contextualSpacing/>
        <w:jc w:val="both"/>
        <w:rPr>
          <w:sz w:val="28"/>
        </w:rPr>
      </w:pPr>
      <w:r>
        <w:rPr>
          <w:sz w:val="28"/>
        </w:rPr>
        <w:t>Назначение и виды градостроительной документации….............14</w:t>
      </w:r>
    </w:p>
    <w:p w:rsidR="008B61D4" w:rsidRDefault="008B61D4" w:rsidP="007E7CE6">
      <w:pPr>
        <w:pStyle w:val="a3"/>
        <w:spacing w:line="360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Заключение………………………………………………............................19</w:t>
      </w:r>
    </w:p>
    <w:p w:rsidR="008B61D4" w:rsidRDefault="008B61D4" w:rsidP="007E7CE6">
      <w:pPr>
        <w:pStyle w:val="a3"/>
        <w:spacing w:line="360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Список литературы……………………………………………....................21</w:t>
      </w:r>
    </w:p>
    <w:p w:rsidR="008B61D4" w:rsidRDefault="008B61D4" w:rsidP="00FB0DD7">
      <w:pPr>
        <w:pStyle w:val="a3"/>
        <w:spacing w:line="360" w:lineRule="auto"/>
        <w:ind w:left="927"/>
        <w:contextualSpacing/>
        <w:jc w:val="both"/>
        <w:rPr>
          <w:sz w:val="28"/>
        </w:rPr>
      </w:pPr>
    </w:p>
    <w:p w:rsidR="008B61D4" w:rsidRPr="00FB0DD7" w:rsidRDefault="008B61D4" w:rsidP="00FB0DD7">
      <w:pPr>
        <w:pStyle w:val="a3"/>
        <w:spacing w:line="360" w:lineRule="auto"/>
        <w:ind w:firstLine="567"/>
        <w:contextualSpacing/>
        <w:jc w:val="both"/>
        <w:rPr>
          <w:sz w:val="28"/>
        </w:rPr>
      </w:pPr>
    </w:p>
    <w:p w:rsidR="008B61D4" w:rsidRDefault="008B61D4" w:rsidP="00EE0C6F">
      <w:pPr>
        <w:pStyle w:val="a3"/>
        <w:spacing w:line="360" w:lineRule="auto"/>
        <w:ind w:firstLine="567"/>
        <w:contextualSpacing/>
        <w:jc w:val="center"/>
        <w:rPr>
          <w:b/>
          <w:i/>
          <w:sz w:val="28"/>
        </w:rPr>
      </w:pPr>
    </w:p>
    <w:p w:rsidR="008B61D4" w:rsidRDefault="008B61D4" w:rsidP="00EE0C6F">
      <w:pPr>
        <w:pStyle w:val="a3"/>
        <w:spacing w:line="360" w:lineRule="auto"/>
        <w:ind w:firstLine="567"/>
        <w:contextualSpacing/>
        <w:jc w:val="center"/>
        <w:rPr>
          <w:b/>
          <w:i/>
          <w:sz w:val="28"/>
        </w:rPr>
      </w:pPr>
    </w:p>
    <w:p w:rsidR="008B61D4" w:rsidRDefault="008B61D4" w:rsidP="00EE0C6F">
      <w:pPr>
        <w:pStyle w:val="a3"/>
        <w:spacing w:line="360" w:lineRule="auto"/>
        <w:ind w:firstLine="567"/>
        <w:contextualSpacing/>
        <w:jc w:val="center"/>
        <w:rPr>
          <w:b/>
          <w:i/>
          <w:sz w:val="28"/>
        </w:rPr>
      </w:pPr>
    </w:p>
    <w:p w:rsidR="008B61D4" w:rsidRDefault="008B61D4" w:rsidP="00EE0C6F">
      <w:pPr>
        <w:pStyle w:val="a3"/>
        <w:spacing w:line="360" w:lineRule="auto"/>
        <w:ind w:firstLine="567"/>
        <w:contextualSpacing/>
        <w:jc w:val="center"/>
        <w:rPr>
          <w:b/>
          <w:i/>
          <w:sz w:val="28"/>
        </w:rPr>
      </w:pPr>
    </w:p>
    <w:p w:rsidR="008B61D4" w:rsidRDefault="008B61D4" w:rsidP="00EE0C6F">
      <w:pPr>
        <w:pStyle w:val="a3"/>
        <w:spacing w:line="360" w:lineRule="auto"/>
        <w:ind w:firstLine="567"/>
        <w:contextualSpacing/>
        <w:jc w:val="center"/>
        <w:rPr>
          <w:b/>
          <w:i/>
          <w:sz w:val="28"/>
        </w:rPr>
      </w:pPr>
    </w:p>
    <w:p w:rsidR="008B61D4" w:rsidRDefault="008B61D4" w:rsidP="00EE0C6F">
      <w:pPr>
        <w:pStyle w:val="a3"/>
        <w:spacing w:line="360" w:lineRule="auto"/>
        <w:ind w:firstLine="567"/>
        <w:contextualSpacing/>
        <w:jc w:val="center"/>
        <w:rPr>
          <w:b/>
          <w:i/>
          <w:sz w:val="28"/>
        </w:rPr>
      </w:pPr>
    </w:p>
    <w:p w:rsidR="008B61D4" w:rsidRDefault="008B61D4" w:rsidP="00EE0C6F">
      <w:pPr>
        <w:pStyle w:val="a3"/>
        <w:spacing w:line="360" w:lineRule="auto"/>
        <w:ind w:firstLine="567"/>
        <w:contextualSpacing/>
        <w:jc w:val="center"/>
        <w:rPr>
          <w:b/>
          <w:i/>
          <w:sz w:val="28"/>
        </w:rPr>
      </w:pPr>
    </w:p>
    <w:p w:rsidR="008B61D4" w:rsidRDefault="008B61D4" w:rsidP="00EE0C6F">
      <w:pPr>
        <w:pStyle w:val="a3"/>
        <w:spacing w:line="360" w:lineRule="auto"/>
        <w:ind w:firstLine="567"/>
        <w:contextualSpacing/>
        <w:jc w:val="center"/>
        <w:rPr>
          <w:b/>
          <w:i/>
          <w:sz w:val="28"/>
        </w:rPr>
      </w:pPr>
    </w:p>
    <w:p w:rsidR="008B61D4" w:rsidRDefault="008B61D4" w:rsidP="00EE0C6F">
      <w:pPr>
        <w:pStyle w:val="a3"/>
        <w:spacing w:line="360" w:lineRule="auto"/>
        <w:ind w:firstLine="567"/>
        <w:contextualSpacing/>
        <w:jc w:val="center"/>
        <w:rPr>
          <w:b/>
          <w:i/>
          <w:sz w:val="28"/>
        </w:rPr>
      </w:pPr>
    </w:p>
    <w:p w:rsidR="008B61D4" w:rsidRDefault="008B61D4" w:rsidP="00EE0C6F">
      <w:pPr>
        <w:pStyle w:val="a3"/>
        <w:spacing w:line="360" w:lineRule="auto"/>
        <w:ind w:firstLine="567"/>
        <w:contextualSpacing/>
        <w:jc w:val="center"/>
        <w:rPr>
          <w:b/>
          <w:i/>
          <w:sz w:val="28"/>
        </w:rPr>
      </w:pPr>
    </w:p>
    <w:p w:rsidR="008B61D4" w:rsidRDefault="008B61D4" w:rsidP="00EE0C6F">
      <w:pPr>
        <w:pStyle w:val="a3"/>
        <w:spacing w:line="360" w:lineRule="auto"/>
        <w:ind w:firstLine="567"/>
        <w:contextualSpacing/>
        <w:jc w:val="center"/>
        <w:rPr>
          <w:b/>
          <w:i/>
          <w:sz w:val="28"/>
        </w:rPr>
      </w:pPr>
    </w:p>
    <w:p w:rsidR="008B61D4" w:rsidRDefault="008B61D4" w:rsidP="00EE0C6F">
      <w:pPr>
        <w:pStyle w:val="a3"/>
        <w:spacing w:line="360" w:lineRule="auto"/>
        <w:ind w:firstLine="567"/>
        <w:contextualSpacing/>
        <w:jc w:val="center"/>
        <w:rPr>
          <w:b/>
          <w:i/>
          <w:sz w:val="28"/>
        </w:rPr>
      </w:pPr>
    </w:p>
    <w:p w:rsidR="008B61D4" w:rsidRDefault="008B61D4" w:rsidP="00EE0C6F">
      <w:pPr>
        <w:pStyle w:val="a3"/>
        <w:spacing w:line="360" w:lineRule="auto"/>
        <w:ind w:firstLine="567"/>
        <w:contextualSpacing/>
        <w:jc w:val="center"/>
        <w:rPr>
          <w:b/>
          <w:i/>
          <w:sz w:val="28"/>
        </w:rPr>
      </w:pPr>
    </w:p>
    <w:p w:rsidR="008B61D4" w:rsidRDefault="008B61D4" w:rsidP="00EE0C6F">
      <w:pPr>
        <w:pStyle w:val="a3"/>
        <w:spacing w:line="360" w:lineRule="auto"/>
        <w:ind w:firstLine="567"/>
        <w:contextualSpacing/>
        <w:jc w:val="center"/>
        <w:rPr>
          <w:b/>
          <w:i/>
          <w:sz w:val="28"/>
        </w:rPr>
      </w:pPr>
    </w:p>
    <w:p w:rsidR="008B61D4" w:rsidRDefault="008B61D4" w:rsidP="007E7CE6">
      <w:pPr>
        <w:pStyle w:val="a3"/>
        <w:spacing w:line="360" w:lineRule="auto"/>
        <w:ind w:firstLine="567"/>
        <w:contextualSpacing/>
        <w:jc w:val="center"/>
        <w:rPr>
          <w:b/>
          <w:i/>
          <w:sz w:val="28"/>
        </w:rPr>
      </w:pPr>
    </w:p>
    <w:p w:rsidR="008B61D4" w:rsidRDefault="008B61D4" w:rsidP="007E7CE6">
      <w:pPr>
        <w:pStyle w:val="a3"/>
        <w:spacing w:line="360" w:lineRule="auto"/>
        <w:ind w:firstLine="567"/>
        <w:contextualSpacing/>
        <w:jc w:val="center"/>
        <w:rPr>
          <w:b/>
          <w:i/>
          <w:sz w:val="28"/>
        </w:rPr>
      </w:pPr>
    </w:p>
    <w:p w:rsidR="008B61D4" w:rsidRDefault="008B61D4" w:rsidP="00BD4118">
      <w:pPr>
        <w:pStyle w:val="a3"/>
        <w:spacing w:line="360" w:lineRule="auto"/>
        <w:contextualSpacing/>
        <w:rPr>
          <w:b/>
          <w:i/>
          <w:sz w:val="28"/>
        </w:rPr>
      </w:pPr>
    </w:p>
    <w:p w:rsidR="008B61D4" w:rsidRPr="00165E17" w:rsidRDefault="008B61D4" w:rsidP="007E7CE6">
      <w:pPr>
        <w:pStyle w:val="a3"/>
        <w:spacing w:line="360" w:lineRule="auto"/>
        <w:contextualSpacing/>
        <w:jc w:val="center"/>
        <w:rPr>
          <w:b/>
          <w:i/>
          <w:sz w:val="28"/>
        </w:rPr>
      </w:pPr>
      <w:r w:rsidRPr="00165E17">
        <w:rPr>
          <w:b/>
          <w:i/>
          <w:sz w:val="28"/>
        </w:rPr>
        <w:t>ВЕДЕНИЕ</w:t>
      </w:r>
    </w:p>
    <w:p w:rsidR="008B61D4" w:rsidRPr="00165E17" w:rsidRDefault="008B61D4" w:rsidP="00EE0C6F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5E17">
        <w:rPr>
          <w:rFonts w:ascii="Times New Roman" w:hAnsi="Times New Roman"/>
          <w:sz w:val="28"/>
          <w:szCs w:val="28"/>
        </w:rPr>
        <w:t xml:space="preserve">Россия является одной из самых урбанизированных стран мира: численность городского населения - 107793,7 тыс. человек (73,1% от общей численности), сельского - 39708,7 тыс. человек. Города и системы расселения России концентрируют огромный производственный и социальный потенциал страны, определяют решающие условия для ее экономического и духовного </w:t>
      </w:r>
      <w:r>
        <w:rPr>
          <w:rFonts w:ascii="Times New Roman" w:hAnsi="Times New Roman"/>
          <w:sz w:val="28"/>
          <w:szCs w:val="28"/>
        </w:rPr>
        <w:t>развития.</w:t>
      </w:r>
      <w:r w:rsidRPr="00165E17">
        <w:rPr>
          <w:rFonts w:ascii="Times New Roman" w:hAnsi="Times New Roman"/>
          <w:sz w:val="28"/>
          <w:szCs w:val="28"/>
        </w:rPr>
        <w:t xml:space="preserve"> </w:t>
      </w:r>
    </w:p>
    <w:p w:rsidR="008B61D4" w:rsidRPr="00165E17" w:rsidRDefault="008B61D4" w:rsidP="00EE0C6F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5E17">
        <w:rPr>
          <w:rFonts w:ascii="Times New Roman" w:hAnsi="Times New Roman"/>
          <w:sz w:val="28"/>
          <w:szCs w:val="28"/>
        </w:rPr>
        <w:t>В предстоящие годы роль и значимость градостроительной д</w:t>
      </w:r>
      <w:r>
        <w:rPr>
          <w:rFonts w:ascii="Times New Roman" w:hAnsi="Times New Roman"/>
          <w:sz w:val="28"/>
          <w:szCs w:val="28"/>
        </w:rPr>
        <w:t>еятельности значительно возрасте</w:t>
      </w:r>
      <w:r w:rsidRPr="00165E17">
        <w:rPr>
          <w:rFonts w:ascii="Times New Roman" w:hAnsi="Times New Roman"/>
          <w:sz w:val="28"/>
          <w:szCs w:val="28"/>
        </w:rPr>
        <w:t>т. Это будет обусловлено повышением деловой, социальной и строительной активности, ресурсной обеспеченности таких долгосрочных направлений развития территорий и поселений, как совершенствование инфраструктуры, застройка и реконструкция городов, улучшение экологического состояния городской среды, обустройство сельских населенных пунктов. Поэтому поддержание и дальнейшее обеспечение устойчивого функционирования городов и других поселений Российской Федерации - стратегическая цель государственного развития.</w:t>
      </w:r>
    </w:p>
    <w:p w:rsidR="008B61D4" w:rsidRDefault="008B61D4" w:rsidP="001075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1075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1075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1075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1075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1075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1075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1075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7E7CE6">
      <w:pPr>
        <w:pStyle w:val="a3"/>
        <w:spacing w:line="360" w:lineRule="auto"/>
        <w:contextualSpacing/>
        <w:rPr>
          <w:b/>
          <w:i/>
          <w:sz w:val="28"/>
        </w:rPr>
      </w:pPr>
    </w:p>
    <w:p w:rsidR="008B61D4" w:rsidRDefault="008B61D4" w:rsidP="001B31A2">
      <w:pPr>
        <w:pStyle w:val="a3"/>
        <w:numPr>
          <w:ilvl w:val="0"/>
          <w:numId w:val="11"/>
        </w:numPr>
        <w:spacing w:line="360" w:lineRule="auto"/>
        <w:contextualSpacing/>
        <w:jc w:val="center"/>
        <w:rPr>
          <w:b/>
          <w:i/>
          <w:sz w:val="28"/>
        </w:rPr>
      </w:pPr>
      <w:r>
        <w:rPr>
          <w:b/>
          <w:i/>
          <w:sz w:val="28"/>
        </w:rPr>
        <w:t>УЧАСТНИКИ ГРАДОСТРОИТЕЛЬНОЙ ДЕЯТЕЛЬНОСТИ</w:t>
      </w:r>
    </w:p>
    <w:p w:rsidR="008B61D4" w:rsidRPr="00481471" w:rsidRDefault="008B61D4" w:rsidP="00481471">
      <w:pPr>
        <w:pStyle w:val="a3"/>
        <w:spacing w:line="360" w:lineRule="auto"/>
        <w:contextualSpacing/>
        <w:jc w:val="center"/>
        <w:rPr>
          <w:b/>
          <w:i/>
          <w:sz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Все заказчики, инвесторы, застройщики в соответствии с Законом об основах градостроительства в Российской Федерации имеют равные права на осуществление градостроительной</w:t>
      </w:r>
      <w:r>
        <w:rPr>
          <w:sz w:val="28"/>
          <w:szCs w:val="28"/>
        </w:rPr>
        <w:t xml:space="preserve"> и инвестиционной деятельности.</w:t>
      </w: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Заказчиками градостроительной документации являются органы государственной власти и управления, органы местного самоуправления, организации, учреждения и другие юридические лица. Заказчик имеет право заключать и расторгать договор (контракт) на предусмотренных им условиях о выполнении градостроительной документации, осуществлять контроль за ходом ее разработки и проводить экспертизу, а также участвовать в согласовании и реализации градостроительной документации. Заказчик (застройщик) в соответствии с утвержденной градостроительной документацией самостоятельно определяет объекты градостроительной деятельности, направление, объемы работ, размеры капитальных вложений, по своему усмотрению привлекает на договорной, преимущественно конкурсной основе (в том числе через аукционы и торги подряда) физических и юридических лиц для реализации градостроительной документации. Заказчик (застройщик), не являющийся пользователем объектов градостроительной деятельности, имеет право контролировать их целевое использование и осуществлять в отношениях с пользователями этих объектов другие права, предусмотренные договором</w:t>
      </w:r>
      <w:r w:rsidRPr="005A5B73">
        <w:rPr>
          <w:sz w:val="28"/>
          <w:szCs w:val="28"/>
        </w:rPr>
        <w:br/>
        <w:t>(контрактом) и законодательными актами, действующими на территории</w:t>
      </w:r>
      <w:r w:rsidRPr="005A5B73">
        <w:rPr>
          <w:sz w:val="28"/>
          <w:szCs w:val="28"/>
        </w:rPr>
        <w:br/>
        <w:t xml:space="preserve">Российской Федерации. Заказчик (застройщик) вправе осуществлять страхование инвестиций от экологического риска, в том числе и от возможного ущерба вследствие природных и техногенных процессов, стихийных бедствий, а также передавать по договору (контракту) свои правомочия другим юридическим и физическим лицам в установленном законом порядке. </w:t>
      </w: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Законодательством </w:t>
      </w:r>
      <w:r w:rsidRPr="005A5B73">
        <w:rPr>
          <w:sz w:val="28"/>
          <w:szCs w:val="28"/>
        </w:rPr>
        <w:t>Российской Федерации и республик в составе Российской Федерации определяются объекты градостроительной деятельности (особо охраня</w:t>
      </w:r>
      <w:r>
        <w:rPr>
          <w:sz w:val="28"/>
          <w:szCs w:val="28"/>
        </w:rPr>
        <w:t>емые территории), право собстве</w:t>
      </w:r>
      <w:r w:rsidRPr="005A5B73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5A5B73">
        <w:rPr>
          <w:sz w:val="28"/>
          <w:szCs w:val="28"/>
        </w:rPr>
        <w:t xml:space="preserve">ости на которые передаче не подлежит, что не исключает возможности права владения, оперативного управления или участия в пользовании этими объектами. </w:t>
      </w:r>
    </w:p>
    <w:p w:rsidR="008B61D4" w:rsidRPr="005A5B73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 xml:space="preserve">Пользователями объектов градостроительной деятельности являются граждане, их объединения, общественные и другие организации, учреждения, предприятия, иные юридические лица, а также иностранные физические и юридические </w:t>
      </w:r>
      <w:r>
        <w:rPr>
          <w:sz w:val="28"/>
          <w:szCs w:val="28"/>
        </w:rPr>
        <w:t>лица</w:t>
      </w:r>
      <w:r w:rsidRPr="005A5B73">
        <w:rPr>
          <w:sz w:val="28"/>
          <w:szCs w:val="28"/>
        </w:rPr>
        <w:t>.</w:t>
      </w:r>
    </w:p>
    <w:p w:rsidR="008B61D4" w:rsidRPr="005A5B73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Пользователи объектов градостроительной деятельности имеют право на:</w:t>
      </w:r>
    </w:p>
    <w:p w:rsidR="008B61D4" w:rsidRPr="005A5B73" w:rsidRDefault="008B61D4" w:rsidP="005A5B7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отвечающую экологическим и санитарно-гигиеническим требованиям среду обитания;</w:t>
      </w:r>
    </w:p>
    <w:p w:rsidR="008B61D4" w:rsidRPr="005A5B73" w:rsidRDefault="008B61D4" w:rsidP="005A5B7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достоверную информацию о состоянии окружающей среды городов, других поселений и их систем;</w:t>
      </w:r>
    </w:p>
    <w:p w:rsidR="008B61D4" w:rsidRPr="005A5B73" w:rsidRDefault="008B61D4" w:rsidP="005A5B7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обеспечение бытовых, социально-культурных и иных условий проживания в городах и других поселениях в соответствии с утвержденными нормативами;</w:t>
      </w:r>
    </w:p>
    <w:p w:rsidR="008B61D4" w:rsidRPr="005A5B73" w:rsidRDefault="008B61D4" w:rsidP="005A5B7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строительство на отведенном или приобретенном земельном участке жилых домов, других объектов, отвечающих действующим нормативам, правилам застройки и утвержденной градостроительной документации;</w:t>
      </w:r>
    </w:p>
    <w:p w:rsidR="008B61D4" w:rsidRPr="005A5B73" w:rsidRDefault="008B61D4" w:rsidP="005A5B7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участие в обсуждении градостроительных проектов до их утверждения, а также разработку альтернативных проектов;</w:t>
      </w:r>
    </w:p>
    <w:p w:rsidR="008B61D4" w:rsidRPr="005A5B73" w:rsidRDefault="008B61D4" w:rsidP="005A5B7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независимую экспертизу, в том числе техническую и экологическую, градостроительных проектов.</w:t>
      </w:r>
    </w:p>
    <w:p w:rsidR="008B61D4" w:rsidRPr="005A5B73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Разработчик градостроительной документации имеет право осуществлять в соответствии с законодательством Российской Федерации на основании лицензионного свидетельства, договора (контракта) с заказчиком разработку градостроительной документации, получать от заказчика информацию, необходимую для разработки п</w:t>
      </w:r>
      <w:r>
        <w:rPr>
          <w:sz w:val="28"/>
          <w:szCs w:val="28"/>
        </w:rPr>
        <w:t xml:space="preserve">роектов, осуществлять на основе договора </w:t>
      </w:r>
      <w:r w:rsidRPr="005A5B73">
        <w:rPr>
          <w:sz w:val="28"/>
          <w:szCs w:val="28"/>
        </w:rPr>
        <w:t>(контракта) с заказчиком авторский надзор за реализацией градостроительной документации. Порядок лицензирования устанавливается</w:t>
      </w:r>
      <w:r>
        <w:rPr>
          <w:sz w:val="28"/>
          <w:szCs w:val="28"/>
        </w:rPr>
        <w:t xml:space="preserve"> </w:t>
      </w:r>
      <w:r w:rsidRPr="005A5B73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равительством </w:t>
      </w:r>
      <w:r w:rsidRPr="005A5B73">
        <w:rPr>
          <w:sz w:val="28"/>
          <w:szCs w:val="28"/>
        </w:rPr>
        <w:t>Российской Федерации. Авторское право в разработке градостроительной документации определяется</w:t>
      </w:r>
      <w:r>
        <w:rPr>
          <w:sz w:val="28"/>
          <w:szCs w:val="28"/>
        </w:rPr>
        <w:t xml:space="preserve"> и охраняется законодательством Российской </w:t>
      </w:r>
      <w:r w:rsidRPr="005A5B73">
        <w:rPr>
          <w:sz w:val="28"/>
          <w:szCs w:val="28"/>
        </w:rPr>
        <w:t>Федерации.</w:t>
      </w: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Субъекты градострои</w:t>
      </w:r>
      <w:r>
        <w:rPr>
          <w:sz w:val="28"/>
          <w:szCs w:val="28"/>
        </w:rPr>
        <w:t>тельной деятельности обязаны:</w:t>
      </w:r>
    </w:p>
    <w:p w:rsidR="008B61D4" w:rsidRDefault="008B61D4" w:rsidP="005A5B73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соблюдать государственные нормативы, правила застройки городов, других поселений и их систем, утвержденную гр</w:t>
      </w:r>
      <w:r>
        <w:rPr>
          <w:sz w:val="28"/>
          <w:szCs w:val="28"/>
        </w:rPr>
        <w:t>адостроительную документацию;</w:t>
      </w:r>
    </w:p>
    <w:p w:rsidR="008B61D4" w:rsidRDefault="008B61D4" w:rsidP="005A5B73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выполнять требования государственных органов контроля и надзора и должностных лиц, предъявляем</w:t>
      </w:r>
      <w:r>
        <w:rPr>
          <w:sz w:val="28"/>
          <w:szCs w:val="28"/>
        </w:rPr>
        <w:t>ые в пределах их компетенции;</w:t>
      </w:r>
    </w:p>
    <w:p w:rsidR="008B61D4" w:rsidRDefault="008B61D4" w:rsidP="005A5B73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обеспечивать соблюдение решений местных органов власти и управления в области планировки, застройки, благоустройства и озеленения территорий городов, других поселений и их систем, принятых в соответствии с утвержденной гра</w:t>
      </w:r>
      <w:r>
        <w:rPr>
          <w:sz w:val="28"/>
          <w:szCs w:val="28"/>
        </w:rPr>
        <w:t>достроительной документацией;</w:t>
      </w:r>
    </w:p>
    <w:p w:rsidR="008B61D4" w:rsidRDefault="008B61D4" w:rsidP="005A5B73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бе</w:t>
      </w:r>
      <w:r>
        <w:rPr>
          <w:sz w:val="28"/>
          <w:szCs w:val="28"/>
        </w:rPr>
        <w:t>речь и улучшать среду обитания;</w:t>
      </w:r>
    </w:p>
    <w:p w:rsidR="008B61D4" w:rsidRDefault="008B61D4" w:rsidP="005A5B73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 xml:space="preserve">сохранять памятники градостроительства и архитектуры, истории и </w:t>
      </w:r>
      <w:r>
        <w:rPr>
          <w:sz w:val="28"/>
          <w:szCs w:val="28"/>
        </w:rPr>
        <w:t>культуры, природный ландшафт;</w:t>
      </w:r>
    </w:p>
    <w:p w:rsidR="008B61D4" w:rsidRPr="005A5B73" w:rsidRDefault="008B61D4" w:rsidP="005A5B73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пользоваться земельными участками, иной недвижимостью и природными ресурсами в соответствии с действующим законодательством, правилами застройки, землевладения и землепользования.</w:t>
      </w: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Субъекты градостроительной деятельности, выполняющие определенные виды работ, должны иметь лицензию или сертификат на право осуществления своей деятельности. Перечень таких работ и порядок выдачи лицензий (сертификатов, свидетельств) устанавливается Правительством Российской Федерации и правительствами республик</w:t>
      </w:r>
      <w:r>
        <w:rPr>
          <w:sz w:val="28"/>
          <w:szCs w:val="28"/>
        </w:rPr>
        <w:t xml:space="preserve"> в составе Российской Федерации.</w:t>
      </w: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846089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Pr="00846089" w:rsidRDefault="008B61D4" w:rsidP="001B31A2">
      <w:pPr>
        <w:pStyle w:val="a3"/>
        <w:numPr>
          <w:ilvl w:val="0"/>
          <w:numId w:val="11"/>
        </w:numPr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ГРАДОСТРОИТЕЛЬНЫЕ ОТНОШЕНИЯ</w:t>
      </w:r>
    </w:p>
    <w:p w:rsidR="008B61D4" w:rsidRPr="00481471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81471">
        <w:rPr>
          <w:sz w:val="28"/>
          <w:szCs w:val="28"/>
        </w:rPr>
        <w:t>Градостроительные отношения</w:t>
      </w:r>
      <w:r w:rsidRPr="005A5B73">
        <w:rPr>
          <w:sz w:val="28"/>
          <w:szCs w:val="28"/>
        </w:rPr>
        <w:t xml:space="preserve"> – это с</w:t>
      </w:r>
      <w:r>
        <w:rPr>
          <w:sz w:val="28"/>
          <w:szCs w:val="28"/>
        </w:rPr>
        <w:t xml:space="preserve">огласованные действия субъектов </w:t>
      </w:r>
      <w:r w:rsidRPr="005A5B73">
        <w:rPr>
          <w:sz w:val="28"/>
          <w:szCs w:val="28"/>
        </w:rPr>
        <w:t xml:space="preserve">(участников, партнеров) градостроительной деятельности по созданию, развитию, реконструкции и сохранению объектов градостроительной деятельности. </w:t>
      </w:r>
    </w:p>
    <w:p w:rsidR="008B61D4" w:rsidRPr="005A5B73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F409C">
        <w:rPr>
          <w:sz w:val="28"/>
          <w:szCs w:val="28"/>
        </w:rPr>
        <w:t>Основными правовыми документами, регулирующими отношения субъектов градостроительной деятельности,</w:t>
      </w:r>
      <w:r w:rsidRPr="006F409C">
        <w:rPr>
          <w:b/>
          <w:sz w:val="28"/>
          <w:szCs w:val="28"/>
        </w:rPr>
        <w:t xml:space="preserve"> </w:t>
      </w:r>
      <w:r w:rsidRPr="005A5B73">
        <w:rPr>
          <w:sz w:val="28"/>
          <w:szCs w:val="28"/>
        </w:rPr>
        <w:t>являются договор (контракт) между ними, решения соответствующих органов власти и управления о предоставлении в установленном порядке в пожизненное наследуемое владение, бессрочное и временное пользование, передаче в собственность, продаже и сдаче в аренду земельного участка, иной недвижимости и раз</w:t>
      </w:r>
      <w:r>
        <w:rPr>
          <w:sz w:val="28"/>
          <w:szCs w:val="28"/>
        </w:rPr>
        <w:t>решение на проведение проектно-</w:t>
      </w:r>
      <w:r w:rsidRPr="005A5B73">
        <w:rPr>
          <w:sz w:val="28"/>
          <w:szCs w:val="28"/>
        </w:rPr>
        <w:t>изыскательских и строительных работ, выдаваемое в порядке, установленном законодательством Российской Федерации.</w:t>
      </w:r>
    </w:p>
    <w:p w:rsidR="008B61D4" w:rsidRPr="005A5B73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Заключение договора (контракта), выбор партнеров, определение обязательств либо других условий взаимоотношений участников градостроительной деятельности, не противоречащих законодательству</w:t>
      </w:r>
      <w:r w:rsidRPr="005A5B73">
        <w:rPr>
          <w:sz w:val="28"/>
          <w:szCs w:val="28"/>
        </w:rPr>
        <w:br/>
        <w:t>Российской Федерации и законодательству республик в составе Российской</w:t>
      </w:r>
      <w:r w:rsidRPr="005A5B73">
        <w:rPr>
          <w:sz w:val="28"/>
          <w:szCs w:val="28"/>
        </w:rPr>
        <w:br/>
        <w:t>Федерации, являются исключительной компетенцией субъектов градостроительной деятельности. В осуществление договорных отношений между ними не допускается вмешательство государственных органов и должностных лиц, выходящее за пределы их компетенции.</w:t>
      </w:r>
    </w:p>
    <w:p w:rsidR="008B61D4" w:rsidRPr="005A5B73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Участники градостроительных отношений при осуществлении своих прав и обязанностей должны исходить из необходимости соблюдения интересов всех субъектов градостроительной деятельности. Условия договора (контракта), заключенного между субъектами градостроительной деятельности, сохраняют свою юридическую силу на весь срок его действия. В случаях, если после заключения договора (контракта) законодательством, действующим на территории Российской Федерации, установлены условия, ухудшающие положение партнеров, договор (контракт) может быть изменен или расторгнут только по взаимному соглашению сторон.</w:t>
      </w: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Градостроительная деятельность </w:t>
      </w:r>
      <w:r w:rsidRPr="005A5B73">
        <w:rPr>
          <w:sz w:val="28"/>
          <w:szCs w:val="28"/>
        </w:rPr>
        <w:t>осуществляется за счет собственных финансов</w:t>
      </w:r>
      <w:r>
        <w:rPr>
          <w:sz w:val="28"/>
          <w:szCs w:val="28"/>
        </w:rPr>
        <w:t xml:space="preserve">ых ресурсов и средств заказчика </w:t>
      </w:r>
      <w:r w:rsidRPr="005A5B73">
        <w:rPr>
          <w:sz w:val="28"/>
          <w:szCs w:val="28"/>
        </w:rPr>
        <w:t>(инвестора, застройщика), централизованных средств объединений, учреждений, предприятий, ассигнований из федерального бюджета, бюджетов национально- государственных и административно-территориальных образований, соответствующих внебюджетных фондов, а также иностранных инвестиций в порядке, предусмотренном законодательством Российской Федерации.</w:t>
      </w: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Pr="00846089" w:rsidRDefault="008B61D4" w:rsidP="001B31A2">
      <w:pPr>
        <w:pStyle w:val="a3"/>
        <w:numPr>
          <w:ilvl w:val="0"/>
          <w:numId w:val="11"/>
        </w:numPr>
        <w:spacing w:line="360" w:lineRule="auto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РОЛЬ ОРГАНОВ ГОСУДАРСТВЕННОЙ ВЛАСТИ В ОУЩЕСТВЛЕННИИ ГРАДОСТРОИТЕЛЬНОЙ ПОЛИТИКИ</w:t>
      </w:r>
    </w:p>
    <w:p w:rsidR="008B61D4" w:rsidRPr="005A5B73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Pr="005A5B73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Взаимодействие органов государственной</w:t>
      </w:r>
      <w:r>
        <w:rPr>
          <w:sz w:val="28"/>
          <w:szCs w:val="28"/>
        </w:rPr>
        <w:t xml:space="preserve"> власти и управления Российской </w:t>
      </w:r>
      <w:r w:rsidRPr="005A5B73">
        <w:rPr>
          <w:sz w:val="28"/>
          <w:szCs w:val="28"/>
        </w:rPr>
        <w:t>Федерации, республик в составе Российской Федерации, краев, областей, автономной области, автономных округов, городов Москвы и Санкт-Петербурга и органов местного самоуправления в области градостроительной деятельности осуществляется путем совместной разработки и реализации федераль</w:t>
      </w:r>
      <w:r>
        <w:rPr>
          <w:sz w:val="28"/>
          <w:szCs w:val="28"/>
        </w:rPr>
        <w:t xml:space="preserve">ной градостроительной политики </w:t>
      </w:r>
      <w:r w:rsidRPr="005A5B73">
        <w:rPr>
          <w:sz w:val="28"/>
          <w:szCs w:val="28"/>
        </w:rPr>
        <w:t>соответствующих республиканских и межрегиональных градостроительных программ и прогнозов, проектов и нормативных актов, обеспечивающих благоприятные условия проживания населения, а также создания банков данных о состоянии территорий, поселений и ведения территориального кадастра.</w:t>
      </w:r>
    </w:p>
    <w:p w:rsidR="008B61D4" w:rsidRPr="005A5B73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Органы государственной власти и управления Российской Федерации, республик в составе Российской Федерации, краев, областей, автономной области, автономных округов, городов Москвы и Санкт-Петербурга устанавливают в пределах своей компетенции порядок осуществления градостроительной деятельности на своих территориях и обеспечивают защиту прав и охраняемых законом интересов ее участников.</w:t>
      </w:r>
    </w:p>
    <w:p w:rsidR="008B61D4" w:rsidRPr="005A5B73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Органы государственной власти и управления республик в составе</w:t>
      </w:r>
      <w:r w:rsidRPr="005A5B73">
        <w:rPr>
          <w:sz w:val="28"/>
          <w:szCs w:val="28"/>
        </w:rPr>
        <w:br/>
        <w:t>Российской Федерации, краев, областей, автономной области, автономных округов и органы местного самоуправления в пределах своих полномочий контролируют соблюдение нормативных актов в области финансирования градостроительной деятельности, результаты экспертизы и реализацию градостроительной документации, а также согласовывают вопросы формирования промышленных, селитебных, рекреационных и других функциональных зон и объектов, использования природных ресурсов, охраны историко-культурного наследия и окружающей среды.</w:t>
      </w:r>
    </w:p>
    <w:p w:rsidR="008B61D4" w:rsidRPr="005A5B73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Органы местного самоуправления в соответствии с согласованной и утвержденной в установленном порядке градостроительной документацией обеспечивают ее реализацию в установленные сроки, соблюдение градостроительных нормативов, а также ведение опорного плана территории поселения.</w:t>
      </w:r>
    </w:p>
    <w:p w:rsidR="008B61D4" w:rsidRPr="005A5B73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Государственное регулирование градостроительной деятельности, проведение градостроительной политики, направленной на социально- экономическое и научно-техническое развитие общества, осуществляется органами государственной власти и управления Российской Федерации, республик в составе Российской Федерации, краев, областей, автономной области, автономных округов, городов Москвы и Санкт-Петербурга, органами местного самоуправления пределах их компетенции и в соответствии с Законом об основах градостроительства в Российской Федерации, другими законодательными актами Российской Федерации и государственными программами и обеспечиваются:</w:t>
      </w:r>
    </w:p>
    <w:p w:rsidR="008B61D4" w:rsidRDefault="008B61D4" w:rsidP="00EA21EC">
      <w:pPr>
        <w:pStyle w:val="a3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управлением государственными капитальными вложениями в создание и развитие социальной и производственной инфраструктур; регулированием налоговой политики;</w:t>
      </w:r>
    </w:p>
    <w:p w:rsidR="008B61D4" w:rsidRDefault="008B61D4" w:rsidP="00EA21EC">
      <w:pPr>
        <w:pStyle w:val="a3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EA21EC">
        <w:rPr>
          <w:sz w:val="28"/>
          <w:szCs w:val="28"/>
        </w:rPr>
        <w:t>предоставлением дотаций, субсидий, субвенций, других бюджетных и внебюджетных видов финансовой и материальной помощи на развитие объектов градостроительной деятельности;</w:t>
      </w:r>
    </w:p>
    <w:p w:rsidR="008B61D4" w:rsidRDefault="008B61D4" w:rsidP="00EA21EC">
      <w:pPr>
        <w:pStyle w:val="a3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EA21EC">
        <w:rPr>
          <w:sz w:val="28"/>
          <w:szCs w:val="28"/>
        </w:rPr>
        <w:t>контролем за соблюдением градостроительных нормативов и стандартов;</w:t>
      </w:r>
    </w:p>
    <w:p w:rsidR="008B61D4" w:rsidRDefault="008B61D4" w:rsidP="00EA21EC">
      <w:pPr>
        <w:pStyle w:val="a3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EA21EC">
        <w:rPr>
          <w:sz w:val="28"/>
          <w:szCs w:val="28"/>
        </w:rPr>
        <w:t>осуществлением антимонопольных мер, приватизации объектов государственной собственности, в том числе объектов незавершенного строительства;</w:t>
      </w:r>
    </w:p>
    <w:p w:rsidR="008B61D4" w:rsidRPr="00EA21EC" w:rsidRDefault="008B61D4" w:rsidP="00EA21EC">
      <w:pPr>
        <w:pStyle w:val="a3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EA21EC">
        <w:rPr>
          <w:sz w:val="28"/>
          <w:szCs w:val="28"/>
        </w:rPr>
        <w:t>проведением экспертизы, в том числе технической и экологической, градостроительной документации.</w:t>
      </w:r>
    </w:p>
    <w:p w:rsidR="008B61D4" w:rsidRPr="005A5B73" w:rsidRDefault="008B61D4" w:rsidP="00EA21EC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Порядок осуществления «градостроительной деятельности в особых условиях (предотвращение бедствий и катастроф, иных чрезвычайных ситуаций и ликвидация их последствий на территории Российской Федерации) определяется органами государственной власти и управления Российской Федерации, республик в составе Российской Федерации, краев, областей, автономной области, автономных округов, городов Москвы и Санкт-Петербурга и органами местного самоуправлен</w:t>
      </w:r>
      <w:r>
        <w:rPr>
          <w:sz w:val="28"/>
          <w:szCs w:val="28"/>
        </w:rPr>
        <w:t xml:space="preserve">ия в пределах их компетенции». </w:t>
      </w:r>
      <w:r w:rsidRPr="005A5B73">
        <w:rPr>
          <w:sz w:val="28"/>
          <w:szCs w:val="28"/>
        </w:rPr>
        <w:t>Финансирование этой деятельности осуществляется за счет целевых и резервных бюджетных фондов.</w:t>
      </w:r>
    </w:p>
    <w:p w:rsidR="008B61D4" w:rsidRDefault="008B61D4" w:rsidP="00EA21EC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Стимулирование градостроительной деятельности осуществляется органами государственной власти и управления Российской Федерации, республик в составе Российской Федерации, краев, областей, автономной области, автономных округов, органами местного самоуправления следующими мерами:</w:t>
      </w:r>
    </w:p>
    <w:p w:rsidR="008B61D4" w:rsidRDefault="008B61D4" w:rsidP="00EA21EC">
      <w:pPr>
        <w:pStyle w:val="a3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установлением порядка предоставления и изъятия земельных участков, иной недвижимости и ресурсов, а также установлением налоговых ставок и коэффициентов с учетом градостроительной ситуации в соответствии с законодательством Российской Федерации и республик в составе Российской Федерации;</w:t>
      </w:r>
    </w:p>
    <w:p w:rsidR="008B61D4" w:rsidRDefault="008B61D4" w:rsidP="00EA21EC">
      <w:pPr>
        <w:pStyle w:val="a3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EA21EC">
        <w:rPr>
          <w:sz w:val="28"/>
          <w:szCs w:val="28"/>
        </w:rPr>
        <w:t>объявлением зон отчуждения земельных участков, имущества и иной недвижимости в интересах общества;</w:t>
      </w:r>
    </w:p>
    <w:p w:rsidR="008B61D4" w:rsidRDefault="008B61D4" w:rsidP="00EA21EC">
      <w:pPr>
        <w:pStyle w:val="a3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EA21EC">
        <w:rPr>
          <w:sz w:val="28"/>
          <w:szCs w:val="28"/>
        </w:rPr>
        <w:t>созданием необходимого резерва земельных участков, подготовленных для застройки;</w:t>
      </w:r>
    </w:p>
    <w:p w:rsidR="008B61D4" w:rsidRDefault="008B61D4" w:rsidP="00EA21EC">
      <w:pPr>
        <w:pStyle w:val="a3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EA21EC">
        <w:rPr>
          <w:sz w:val="28"/>
          <w:szCs w:val="28"/>
        </w:rPr>
        <w:t>обеспечением своевременного строительства систем инженерных и транспортных коммуникаций и сооружений;</w:t>
      </w:r>
    </w:p>
    <w:p w:rsidR="008B61D4" w:rsidRDefault="008B61D4" w:rsidP="00EA21EC">
      <w:pPr>
        <w:pStyle w:val="a3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EA21EC">
        <w:rPr>
          <w:sz w:val="28"/>
          <w:szCs w:val="28"/>
        </w:rPr>
        <w:t>содействием страхованию селитебных территорий от риска причинения экологического ущерба деятельностью промышленных, транспортных, энергетических, высокочастотных и иных объектов;</w:t>
      </w:r>
    </w:p>
    <w:p w:rsidR="008B61D4" w:rsidRPr="00EA21EC" w:rsidRDefault="008B61D4" w:rsidP="00EA21EC">
      <w:pPr>
        <w:pStyle w:val="a3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EA21EC">
        <w:rPr>
          <w:sz w:val="28"/>
          <w:szCs w:val="28"/>
        </w:rPr>
        <w:t>контролем за соблюдением сроков действия разрешений на строительство.</w:t>
      </w:r>
    </w:p>
    <w:p w:rsidR="008B61D4" w:rsidRPr="005A5B73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Контроль за исполнением законодательства осуществляется органами архитектуры и градостроительства, входящими в структуру органов государственной власти и управления Российской Федерации, республик в составе Российской Федерации, краев, областей, автономной области, автономных округов, городов Москвы и Санкт-Петербурга, органов местного самоуправления. Органы архитектуры и градостроительства действуют в районах, городах, районах городов и других поселениях в соответствии с примерными положениями, утверждаемыми в установленном порядке.</w:t>
      </w:r>
    </w:p>
    <w:p w:rsidR="008B61D4" w:rsidRDefault="008B61D4" w:rsidP="005A5B73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A5B73">
        <w:rPr>
          <w:sz w:val="28"/>
          <w:szCs w:val="28"/>
        </w:rPr>
        <w:t>В соответствии с Законом об основах градостроительства в Российской</w:t>
      </w:r>
      <w:r w:rsidRPr="005A5B73">
        <w:rPr>
          <w:sz w:val="28"/>
          <w:szCs w:val="28"/>
        </w:rPr>
        <w:br/>
        <w:t>Федерации и издаваемыми в его развитие законодательными актами органы архитектуры и градостроительства по согласованию с органами местного самоуправления осуществляют установление административной черты городов, других поселений и выделение земельных участков на основе утвержденной градостроительной документации, контроль за разработкой и реализацией градостроительной документации, выдачу архитектурно-планировочных заданий на проектирование и участвуют в лицензировании разработчиков градостроительных проектов и исполнителей работ (подрядчиков), а также оказывают иные услуги гражданам, учреждениям и предприятиям, другим субъектам градостроительной деятельности.</w:t>
      </w: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52785">
        <w:rPr>
          <w:sz w:val="28"/>
          <w:szCs w:val="28"/>
        </w:rPr>
        <w:t>Градостроительная документация</w:t>
      </w:r>
      <w:r>
        <w:rPr>
          <w:sz w:val="28"/>
          <w:szCs w:val="28"/>
        </w:rPr>
        <w:t xml:space="preserve"> – </w:t>
      </w:r>
      <w:r w:rsidRPr="00D52785">
        <w:rPr>
          <w:sz w:val="28"/>
          <w:szCs w:val="28"/>
        </w:rPr>
        <w:t>документация, определяющая градостроительное развитие территории, регламенты градостроительной деятельности, социально - экономическое и градостроительное обоснование размещения объектов, их основные технико - экономические показатели и функциональное назначение (генплан города, градостроительный план развития административного округа и района, схема размещения отраслевого строительства, проект планировки территории, градостроительное обоснование размещения объекта).</w:t>
      </w: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0757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65E17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8B61D4" w:rsidRDefault="008B61D4" w:rsidP="001B31A2">
      <w:pPr>
        <w:pStyle w:val="a3"/>
        <w:numPr>
          <w:ilvl w:val="0"/>
          <w:numId w:val="11"/>
        </w:numPr>
        <w:spacing w:line="360" w:lineRule="auto"/>
        <w:contextualSpacing/>
        <w:jc w:val="center"/>
        <w:rPr>
          <w:b/>
          <w:i/>
          <w:sz w:val="28"/>
          <w:szCs w:val="28"/>
        </w:rPr>
      </w:pPr>
      <w:r w:rsidRPr="00165E17">
        <w:rPr>
          <w:b/>
          <w:i/>
          <w:sz w:val="28"/>
          <w:szCs w:val="28"/>
        </w:rPr>
        <w:t>НАЗНАЧЕНИЯ И ВИДЫ ГРАДОСТРОИТЕЛЬНОЙ ДОКУМЕНТАЦИИ</w:t>
      </w:r>
    </w:p>
    <w:p w:rsidR="008B61D4" w:rsidRDefault="008B61D4" w:rsidP="0010757E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Градостроительное планирование развития территорий и поселений и их застройка осуществляются посредством разработки градостроительной документации о градостроительном планировании развития территории Российской Федерации и частей территории Российской Федерации; территорий субъектов Российской Федерации и частей территорий субъектов Российской Федерации; территорий городских и сельских поселений, других муниципальных образований и об их застройке.</w:t>
      </w: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Градостроительная документация о градостроительном планировании развития территории Российской Федерации и частей территории Российской Федерации (градостроительная документация федерального уровня) включает в себя Генеральную схему расселения на территории Российской Федерации и схемы градостроительного планирования развития частей территории Российской Федерации, включающих в себя территории двух и более субъектов Российской Федерации или части их территорий (далее - консолидированные схемы градостроительного планирования).</w:t>
      </w: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В градостроительной документации федерального уровня определяется сфера взаимных интересов Российской Федерации и субъектов Российской Федерации в области градостроительства и устанавливаются нормы, которые должны учитываться субъектами Российской Федерации при осуществлении градостроительной деятельности.</w:t>
      </w: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Градостроительная документация о градостроительном планировании развития территорий субъектов Российской Федерации (за исключением городов Москвы и Санкт - Петербурга) и частей территорий субъектов Российской Федерации (градостроительная документация уровня субъекта Российской Федерации) включает в себя территориальные комплексные схемы градостроительного планирования развития территорий республик, краев, областей, автономной области, автономных округов, пригородных зон, иных территорий (далее - территориальные комплексные схемы градостроительного планирования развития территорий субъектов Российской Федерации и частей территорий субъектов Российской Федерации).</w:t>
      </w: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В градостроительной документации о градостроительном планировании развития территорий субъектов Российской Федерации и частей территорий субъектов Российской Федерации определяется сфера взаимных интересов субъектов Российской Федерации и муниципальных образований в области градостроительства.</w:t>
      </w: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Градостроительная документация для территорий городских и сельских поселений, других муниципальных образований включает в себя градостроительную документацию о градостроительном планировании развития территорий городских и сельских поселений, других муниципальных образований и градостроительную документацию о застройке территорий городских и сельских поселений.</w:t>
      </w: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Градостроительная документация о градостроительном планировании развития территорий городских и сельских поселений, других муниципальных образований включает в себя:</w:t>
      </w:r>
    </w:p>
    <w:p w:rsidR="008B61D4" w:rsidRDefault="008B61D4" w:rsidP="00165E17">
      <w:pPr>
        <w:pStyle w:val="a3"/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территориальные комплексные схемы градостроительного планирования развития территорий районов (уездов), сельских округов (волостей, сельсоветов);</w:t>
      </w:r>
    </w:p>
    <w:p w:rsidR="008B61D4" w:rsidRDefault="008B61D4" w:rsidP="00165E17">
      <w:pPr>
        <w:pStyle w:val="a3"/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генеральные планы городских и сельских поселений;</w:t>
      </w:r>
    </w:p>
    <w:p w:rsidR="008B61D4" w:rsidRPr="00165E17" w:rsidRDefault="008B61D4" w:rsidP="00165E17">
      <w:pPr>
        <w:pStyle w:val="a3"/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проекты черты городских и сельских поселений, черты других муниципальных образований.</w:t>
      </w: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Градостроительная документация о застройке территорий городских и сельских поселений включает в себя:</w:t>
      </w:r>
    </w:p>
    <w:p w:rsidR="008B61D4" w:rsidRDefault="008B61D4" w:rsidP="00165E17">
      <w:pPr>
        <w:pStyle w:val="a3"/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проекты планировки частей территорий городских и сельских поселений (далее - проект планировки);</w:t>
      </w:r>
    </w:p>
    <w:p w:rsidR="008B61D4" w:rsidRDefault="008B61D4" w:rsidP="00165E17">
      <w:pPr>
        <w:pStyle w:val="a3"/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проекты межевания территорий;</w:t>
      </w:r>
    </w:p>
    <w:p w:rsidR="008B61D4" w:rsidRPr="00165E17" w:rsidRDefault="008B61D4" w:rsidP="00165E17">
      <w:pPr>
        <w:pStyle w:val="a3"/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 xml:space="preserve">проекты застройки кварталов, микрорайонов и других элементов планировочной структуры городских и сельских поселений </w:t>
      </w:r>
      <w:r>
        <w:rPr>
          <w:sz w:val="28"/>
          <w:szCs w:val="28"/>
        </w:rPr>
        <w:t xml:space="preserve">   </w:t>
      </w:r>
      <w:r w:rsidRPr="00165E17">
        <w:rPr>
          <w:sz w:val="28"/>
          <w:szCs w:val="28"/>
        </w:rPr>
        <w:t>(далее - проект застройки).</w:t>
      </w: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Каждому объекту градостроительной деятельности соответствует определенный вид градостроительной документации, разрабатываемый в соответствии с градостроительными, экологическими и иными нормативами. Градостроительная документация любого вида включает в себя текстовые и графические материалы, содержит обязательные положения, установленные заданием на разработку градостроительной документации соответствующего вида. Порядок ее согласования и утверждения устанавливается в соответствии с настоящим Кодексом, а также принимаемыми в соответствии с ним законами и иными нормативными правовыми актами Российской Федерации,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Градостроительная документация любого вида подлежит государственной экологической экспертизе в случаях и в порядке, установленных законодательством Российской Федерации об экологической экспертизе.</w:t>
      </w: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Обязательными условиями для утверждения градостроительной документации любого вида являются ее согласование с соответствующими органами санитарно - эпидемиологического надзора, а также наличие положительного заключения органов охраны памятников культуры в случаях, определенных законодательством в области охраны памятников истории и культуры, других заинтересованных государственных органов с учетом мнения населения.</w:t>
      </w: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Законами и иными нормативными правовыми актами субъектов Российской Федерации и нормативными правовыми актами органов местного самоуправления могут устанавливаться иные виды градостроительной документации, за исключением видов градостроительной документации, установленных в пунктах 3 и 4 настоящей статьи, в зависимости от особенностей региональных и местных условий.</w:t>
      </w: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Градостроительная документация любого вида разрабатывается на основании задания, выданного соответствующими органами государственной власти, органами местного самоуправления или по согласованию с ними заказчиками.</w:t>
      </w: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Задание на разработку градостроительной документации любого вида в случае необходимости может включать в себя проведение предпроектных научно - исследовательских работ и инженерных изысканий.</w:t>
      </w: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Внесение изменений в утвержденную градостроительную документацию любого вида осуществляется только по решению органов, утвердивших указанную градостроительную документацию, при условии ее опубликования и проведения обсуждения с участием населения, интересы которого затрагиваются в результате таких изменений.</w:t>
      </w: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Градостроительная документация любого вида может разрабатываться на конкурсной основе.</w:t>
      </w: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Утвержденная градостроительная документация любого вида подлежит передаче соответствующим органам архитектуры и градостроительства для регистрации и хранения.</w:t>
      </w: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Решение органов государственной власти и органов местного самоуправления о разработке градостроительной документации любого вида или о внесении в нее изменений, а также основные положения градостроительной документации любого вида подлежат опубликованию.</w:t>
      </w:r>
    </w:p>
    <w:p w:rsidR="008B61D4" w:rsidRPr="00165E17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Порядок проведения обсуждения разрабатываемой градостроительной документации любого вида с участием населения устанавливается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8B61D4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65E17">
        <w:rPr>
          <w:sz w:val="28"/>
          <w:szCs w:val="28"/>
        </w:rPr>
        <w:t>Градостроительная документация о градостроительном планировании развития территорий и поселений учитывается при разработке федеральных целевых программ, целевых программ субъектов Российской Федерации и местных целевых программ, программ социально - экономического развития территорий Российской Федерации, территорий субъектов Российской Федерации, территорий муниципальных образований, схем и проектов развития инженерной, транспортной и социальной инфраструктур, территориальных комплексных схем охраны природы и природопользования, а также схем защиты территорий, подверженных воздействию чрезвычайных ситуацийприродного и техногенного характера.</w:t>
      </w:r>
    </w:p>
    <w:p w:rsidR="008B61D4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165E1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B61D4" w:rsidRDefault="008B61D4" w:rsidP="007E7CE6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8B61D4" w:rsidRDefault="008B61D4" w:rsidP="00BD4118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8B61D4" w:rsidRDefault="008B61D4" w:rsidP="00BD4118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8B61D4" w:rsidRDefault="008B61D4" w:rsidP="00BD4118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8B61D4" w:rsidRDefault="008B61D4" w:rsidP="00BD4118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8B61D4" w:rsidRDefault="008B61D4" w:rsidP="00BD4118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8B61D4" w:rsidRDefault="008B61D4" w:rsidP="0010757E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ЗАКЛЮЧЕНИЕ</w:t>
      </w: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можно сказать, что основными целями градостроительной документации является</w:t>
      </w:r>
      <w:r w:rsidRPr="00846089">
        <w:rPr>
          <w:rFonts w:ascii="Times New Roman" w:hAnsi="Times New Roman"/>
          <w:sz w:val="28"/>
          <w:szCs w:val="28"/>
        </w:rPr>
        <w:t xml:space="preserve"> обеспечение устойчивого развития территорий на основе территориального планирования и градостроительного зонирования, а также обеспечение учета экологических, экономических, социальных и иных факторов при осуществлении градостроительной деятельности.</w:t>
      </w: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Важное </w:t>
      </w:r>
      <w:r w:rsidRPr="00846089">
        <w:rPr>
          <w:rFonts w:ascii="Times New Roman" w:hAnsi="Times New Roman"/>
          <w:sz w:val="28"/>
          <w:szCs w:val="28"/>
        </w:rPr>
        <w:t xml:space="preserve">значение в </w:t>
      </w:r>
      <w:r>
        <w:rPr>
          <w:rFonts w:ascii="Times New Roman" w:hAnsi="Times New Roman"/>
          <w:sz w:val="28"/>
          <w:szCs w:val="28"/>
        </w:rPr>
        <w:t xml:space="preserve">последнее время </w:t>
      </w:r>
      <w:r w:rsidRPr="00846089">
        <w:rPr>
          <w:rFonts w:ascii="Times New Roman" w:hAnsi="Times New Roman"/>
          <w:sz w:val="28"/>
          <w:szCs w:val="28"/>
        </w:rPr>
        <w:t xml:space="preserve"> приобрело территориальное планирование. Его документы являются обязательными для органов государственной власти, органов местного самоуправления при принятии и реализации ими любых решений, связанных с устойчивым развитием территорий, развития всего комплекса инженерной, транспортной и социальной инфраструктур с учетом интересов граждан и их объединений.</w:t>
      </w: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46089">
        <w:rPr>
          <w:rFonts w:ascii="Times New Roman" w:hAnsi="Times New Roman"/>
          <w:sz w:val="28"/>
          <w:szCs w:val="28"/>
        </w:rPr>
        <w:t>Для поселений и городских округов такими документами территориального планирования являются генеральные планы, а для Российской Федерации, субъектов Российской Федерации и муниципальных районов — схемы территориального планирования, которые являются, по сути, тоже генеральными планами.</w:t>
      </w: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46089">
        <w:rPr>
          <w:rFonts w:ascii="Times New Roman" w:hAnsi="Times New Roman"/>
          <w:sz w:val="28"/>
          <w:szCs w:val="28"/>
        </w:rPr>
        <w:t>Таким образом, имея утвержденный генеральный план развития своей территории на 20 лет, органы власти различных уровней будут иметь долгосрочную программу ее социально-экономического развития.</w:t>
      </w: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46089">
        <w:rPr>
          <w:rFonts w:ascii="Times New Roman" w:hAnsi="Times New Roman"/>
          <w:sz w:val="28"/>
          <w:szCs w:val="28"/>
        </w:rPr>
        <w:t>Для обеспечения устойчивого развития территорий, выделения элементов планировочной структуры (кварталов, микрорайонов и т.д.), установления границ земельных участков, на которых расположены объекты капитального строительства, границы земельных участков, предназначенных для строительства и размеще</w:t>
      </w:r>
      <w:r>
        <w:rPr>
          <w:rFonts w:ascii="Times New Roman" w:hAnsi="Times New Roman"/>
          <w:sz w:val="28"/>
          <w:szCs w:val="28"/>
        </w:rPr>
        <w:t>ния линейных объектов, используются</w:t>
      </w:r>
      <w:r w:rsidRPr="00846089">
        <w:rPr>
          <w:rFonts w:ascii="Times New Roman" w:hAnsi="Times New Roman"/>
          <w:sz w:val="28"/>
          <w:szCs w:val="28"/>
        </w:rPr>
        <w:t xml:space="preserve"> проекты планировки территории.</w:t>
      </w: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46089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в настоящее время, путём создания подробной градостроительной документации, </w:t>
      </w:r>
      <w:r w:rsidRPr="00846089">
        <w:rPr>
          <w:rFonts w:ascii="Times New Roman" w:hAnsi="Times New Roman"/>
          <w:sz w:val="28"/>
          <w:szCs w:val="28"/>
        </w:rPr>
        <w:t>создана прозрачная система градостроительной деятельности, которая определяет действия и ответственность его участников на всех этапах градостроительного планирования и реализации задуманного на многие годы вперед. Это, в свою очередь, позволит органам исполнительной власти всех уровней планировать развитие своих территорий с учетом научно обоснованных критериев, направленных на создание благоприятных условий жизнедеятельности населения в интересах настоящего и будущего поколений.</w:t>
      </w: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D81FD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Default="008B61D4" w:rsidP="00BD4118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ЛИТЕРАТУРЫ</w:t>
      </w:r>
    </w:p>
    <w:p w:rsidR="008B61D4" w:rsidRPr="00BD4118" w:rsidRDefault="008B61D4" w:rsidP="00BD4118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61D4" w:rsidRPr="00BD4118" w:rsidRDefault="008B61D4" w:rsidP="00BD4118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4118">
        <w:rPr>
          <w:rFonts w:ascii="Times New Roman" w:hAnsi="Times New Roman"/>
          <w:sz w:val="28"/>
          <w:szCs w:val="28"/>
        </w:rPr>
        <w:t>Градостроительный кодекс Российской Федерации от 29 декабря 2004 г. N 190-ФЗ.</w:t>
      </w:r>
    </w:p>
    <w:p w:rsidR="008B61D4" w:rsidRPr="00BD4118" w:rsidRDefault="008B61D4" w:rsidP="00BD4118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4118">
        <w:rPr>
          <w:rFonts w:ascii="Times New Roman" w:hAnsi="Times New Roman"/>
          <w:sz w:val="28"/>
          <w:szCs w:val="28"/>
        </w:rPr>
        <w:t>Комментарий к Градостроительному кодексу Российской Федерации от 29.12.04 № 190-ФЗ (постатейный). А.Н.Королев, О.В.Плешакова, - М.: Юстицинформ, 2005. – с. 512.</w:t>
      </w:r>
    </w:p>
    <w:p w:rsidR="008B61D4" w:rsidRPr="00BD4118" w:rsidRDefault="008B61D4" w:rsidP="00BD4118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4118">
        <w:rPr>
          <w:rFonts w:ascii="Times New Roman" w:hAnsi="Times New Roman"/>
          <w:sz w:val="28"/>
          <w:szCs w:val="28"/>
        </w:rPr>
        <w:t>Федеральный закон «Об общих принципах организации местного самоуправления в Российской Федерации» от 6 октября 2003 № 131-ФЗ.</w:t>
      </w:r>
    </w:p>
    <w:p w:rsidR="008B61D4" w:rsidRPr="00BD4118" w:rsidRDefault="008B61D4" w:rsidP="00BD4118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4118">
        <w:rPr>
          <w:rFonts w:ascii="Times New Roman" w:hAnsi="Times New Roman"/>
          <w:sz w:val="28"/>
          <w:szCs w:val="28"/>
        </w:rPr>
        <w:t>Федеральный закон «Об архитектурной деятельности в Российской Федерации» от 18 октября 1995 № 169-ФЗ.</w:t>
      </w:r>
    </w:p>
    <w:p w:rsidR="008B61D4" w:rsidRPr="00BD4118" w:rsidRDefault="008B61D4" w:rsidP="00BD4118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4118">
        <w:rPr>
          <w:rFonts w:ascii="Times New Roman" w:hAnsi="Times New Roman"/>
          <w:sz w:val="28"/>
          <w:szCs w:val="28"/>
        </w:rPr>
        <w:t>Кононович Ю. В., Потапов А. Д. Основы экологического планирования градостроительной деятельности - М.: МГСУ, 1999. –  с. 368.</w:t>
      </w:r>
    </w:p>
    <w:p w:rsidR="008B61D4" w:rsidRPr="00BD4118" w:rsidRDefault="008B61D4" w:rsidP="00BD4118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4118">
        <w:rPr>
          <w:rFonts w:ascii="Times New Roman" w:hAnsi="Times New Roman"/>
          <w:sz w:val="28"/>
          <w:szCs w:val="28"/>
        </w:rPr>
        <w:t>Правовое зонирование города. Введение в проблемы градорегулирования в рыночных условиях / Под ред. Э.К.Трутнева, 2-е изд., доп. – М.: Фонд Институт экономики города, 2002. – с. 376.</w:t>
      </w:r>
    </w:p>
    <w:p w:rsidR="008B61D4" w:rsidRPr="00BD4118" w:rsidRDefault="008B61D4" w:rsidP="00BD4118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4118">
        <w:rPr>
          <w:rFonts w:ascii="Times New Roman" w:hAnsi="Times New Roman"/>
          <w:sz w:val="28"/>
          <w:szCs w:val="28"/>
        </w:rPr>
        <w:t>СниП 11-60-75. Планировка и застройка городов, поселков и сельских населенных пунктов - М., Стройиздат, 1981.</w:t>
      </w:r>
    </w:p>
    <w:p w:rsidR="008B61D4" w:rsidRPr="00BD4118" w:rsidRDefault="008B61D4" w:rsidP="00BD4118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4118">
        <w:rPr>
          <w:rFonts w:ascii="Times New Roman" w:hAnsi="Times New Roman"/>
          <w:sz w:val="28"/>
          <w:szCs w:val="28"/>
        </w:rPr>
        <w:t>Рекомендации по планировке и застройке жилых районов и микрорайонов: М., 1999. – с. 264.</w:t>
      </w:r>
    </w:p>
    <w:p w:rsidR="008B61D4" w:rsidRPr="00BD4118" w:rsidRDefault="008B61D4" w:rsidP="00BD4118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B61D4" w:rsidRPr="00BD4118" w:rsidSect="00F27A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1D4" w:rsidRDefault="008B61D4" w:rsidP="007E7CE6">
      <w:pPr>
        <w:spacing w:after="0" w:line="240" w:lineRule="auto"/>
      </w:pPr>
      <w:r>
        <w:separator/>
      </w:r>
    </w:p>
  </w:endnote>
  <w:endnote w:type="continuationSeparator" w:id="0">
    <w:p w:rsidR="008B61D4" w:rsidRDefault="008B61D4" w:rsidP="007E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D4" w:rsidRDefault="008B61D4">
    <w:pPr>
      <w:pStyle w:val="a8"/>
      <w:jc w:val="right"/>
    </w:pPr>
  </w:p>
  <w:p w:rsidR="008B61D4" w:rsidRDefault="008B61D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03A7">
      <w:rPr>
        <w:noProof/>
      </w:rPr>
      <w:t>1</w:t>
    </w:r>
    <w:r>
      <w:fldChar w:fldCharType="end"/>
    </w:r>
  </w:p>
  <w:p w:rsidR="008B61D4" w:rsidRDefault="008B61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1D4" w:rsidRDefault="008B61D4" w:rsidP="007E7CE6">
      <w:pPr>
        <w:spacing w:after="0" w:line="240" w:lineRule="auto"/>
      </w:pPr>
      <w:r>
        <w:separator/>
      </w:r>
    </w:p>
  </w:footnote>
  <w:footnote w:type="continuationSeparator" w:id="0">
    <w:p w:rsidR="008B61D4" w:rsidRDefault="008B61D4" w:rsidP="007E7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63D7"/>
    <w:multiLevelType w:val="hybridMultilevel"/>
    <w:tmpl w:val="A2621FE4"/>
    <w:lvl w:ilvl="0" w:tplc="3CFA97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4863748"/>
    <w:multiLevelType w:val="hybridMultilevel"/>
    <w:tmpl w:val="1130AC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4E6A04"/>
    <w:multiLevelType w:val="hybridMultilevel"/>
    <w:tmpl w:val="562EBB3A"/>
    <w:lvl w:ilvl="0" w:tplc="47E0E3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5ED0532"/>
    <w:multiLevelType w:val="hybridMultilevel"/>
    <w:tmpl w:val="F62C8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323AAF"/>
    <w:multiLevelType w:val="hybridMultilevel"/>
    <w:tmpl w:val="F3F219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DB4F06"/>
    <w:multiLevelType w:val="hybridMultilevel"/>
    <w:tmpl w:val="C3787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580634"/>
    <w:multiLevelType w:val="hybridMultilevel"/>
    <w:tmpl w:val="59A469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31D2706"/>
    <w:multiLevelType w:val="hybridMultilevel"/>
    <w:tmpl w:val="99222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7400E6"/>
    <w:multiLevelType w:val="hybridMultilevel"/>
    <w:tmpl w:val="6520F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5550C69"/>
    <w:multiLevelType w:val="hybridMultilevel"/>
    <w:tmpl w:val="89D65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DE55DC"/>
    <w:multiLevelType w:val="hybridMultilevel"/>
    <w:tmpl w:val="33B88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FF67C0"/>
    <w:multiLevelType w:val="hybridMultilevel"/>
    <w:tmpl w:val="EAA0845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7E8D3A1F"/>
    <w:multiLevelType w:val="hybridMultilevel"/>
    <w:tmpl w:val="EF567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12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B73"/>
    <w:rsid w:val="00085F4F"/>
    <w:rsid w:val="000C1C9F"/>
    <w:rsid w:val="000E41F7"/>
    <w:rsid w:val="0010757E"/>
    <w:rsid w:val="00165E17"/>
    <w:rsid w:val="001B31A2"/>
    <w:rsid w:val="00202250"/>
    <w:rsid w:val="003006D9"/>
    <w:rsid w:val="00481471"/>
    <w:rsid w:val="00562B1C"/>
    <w:rsid w:val="005A5B73"/>
    <w:rsid w:val="006F409C"/>
    <w:rsid w:val="007E7CE6"/>
    <w:rsid w:val="0081387E"/>
    <w:rsid w:val="00846089"/>
    <w:rsid w:val="008B61D4"/>
    <w:rsid w:val="00A15C01"/>
    <w:rsid w:val="00AA6B0D"/>
    <w:rsid w:val="00BD4118"/>
    <w:rsid w:val="00D52785"/>
    <w:rsid w:val="00D81FD9"/>
    <w:rsid w:val="00E303A7"/>
    <w:rsid w:val="00EA21EC"/>
    <w:rsid w:val="00EE0C6F"/>
    <w:rsid w:val="00F27AA7"/>
    <w:rsid w:val="00FA1ECC"/>
    <w:rsid w:val="00FB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31603-7C8D-4B34-A8EB-4C1D0517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A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81387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A5B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81387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Абзац списка1"/>
    <w:basedOn w:val="a"/>
    <w:rsid w:val="00EE0C6F"/>
    <w:pPr>
      <w:ind w:left="720"/>
      <w:contextualSpacing/>
    </w:pPr>
  </w:style>
  <w:style w:type="paragraph" w:styleId="a4">
    <w:name w:val="Body Text Indent"/>
    <w:basedOn w:val="a"/>
    <w:link w:val="a5"/>
    <w:rsid w:val="00FB0DD7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locked/>
    <w:rsid w:val="00FB0DD7"/>
    <w:rPr>
      <w:rFonts w:ascii="Times New Roman" w:hAnsi="Times New Roman" w:cs="Times New Roman"/>
      <w:sz w:val="20"/>
      <w:szCs w:val="20"/>
      <w:lang w:val="en-US" w:eastAsia="x-none"/>
    </w:rPr>
  </w:style>
  <w:style w:type="paragraph" w:styleId="a6">
    <w:name w:val="header"/>
    <w:basedOn w:val="a"/>
    <w:link w:val="a7"/>
    <w:semiHidden/>
    <w:rsid w:val="007E7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7E7CE6"/>
    <w:rPr>
      <w:rFonts w:cs="Times New Roman"/>
    </w:rPr>
  </w:style>
  <w:style w:type="paragraph" w:styleId="a8">
    <w:name w:val="footer"/>
    <w:basedOn w:val="a"/>
    <w:link w:val="a9"/>
    <w:rsid w:val="007E7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7E7C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2009-12-10T08:41:00Z</cp:lastPrinted>
  <dcterms:created xsi:type="dcterms:W3CDTF">2014-03-30T03:09:00Z</dcterms:created>
  <dcterms:modified xsi:type="dcterms:W3CDTF">2014-03-30T03:09:00Z</dcterms:modified>
</cp:coreProperties>
</file>