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2A2C02" w:rsidRDefault="002A2C02">
      <w:pPr>
        <w:spacing w:line="360" w:lineRule="auto"/>
        <w:jc w:val="center"/>
        <w:rPr>
          <w:rFonts w:ascii="Garamond" w:hAnsi="Garamond" w:cs="Garamond"/>
          <w:b/>
          <w:bCs/>
          <w:sz w:val="32"/>
          <w:szCs w:val="32"/>
        </w:rPr>
      </w:pPr>
    </w:p>
    <w:p w:rsidR="00F21582" w:rsidRDefault="00F21582">
      <w:pPr>
        <w:spacing w:line="360" w:lineRule="auto"/>
        <w:jc w:val="center"/>
        <w:rPr>
          <w:rFonts w:ascii="Garamond" w:hAnsi="Garamond" w:cs="Garamond"/>
          <w:b/>
          <w:bCs/>
          <w:sz w:val="32"/>
          <w:szCs w:val="32"/>
        </w:rPr>
      </w:pPr>
      <w:r>
        <w:rPr>
          <w:rFonts w:ascii="Garamond" w:hAnsi="Garamond" w:cs="Garamond"/>
          <w:b/>
          <w:bCs/>
          <w:sz w:val="32"/>
          <w:szCs w:val="32"/>
        </w:rPr>
        <w:t xml:space="preserve">Ценные бумаги. Их виды. </w:t>
      </w:r>
    </w:p>
    <w:p w:rsidR="00F21582" w:rsidRDefault="00F21582">
      <w:pPr>
        <w:spacing w:line="360" w:lineRule="auto"/>
        <w:jc w:val="center"/>
        <w:rPr>
          <w:b/>
          <w:bCs/>
          <w:sz w:val="32"/>
          <w:szCs w:val="32"/>
        </w:rPr>
      </w:pPr>
      <w:r>
        <w:rPr>
          <w:rFonts w:ascii="Garamond" w:hAnsi="Garamond" w:cs="Garamond"/>
          <w:b/>
          <w:bCs/>
          <w:sz w:val="32"/>
          <w:szCs w:val="32"/>
        </w:rPr>
        <w:t>Передача прав по ценной бумаге</w:t>
      </w:r>
    </w:p>
    <w:p w:rsidR="002A2C02" w:rsidRDefault="002A2C02">
      <w:pPr>
        <w:spacing w:line="360" w:lineRule="auto"/>
        <w:jc w:val="center"/>
        <w:rPr>
          <w:b/>
          <w:bCs/>
          <w:sz w:val="28"/>
          <w:szCs w:val="28"/>
        </w:rPr>
      </w:pPr>
    </w:p>
    <w:p w:rsidR="00F21582" w:rsidRDefault="002A2C02">
      <w:pPr>
        <w:spacing w:line="360" w:lineRule="auto"/>
        <w:jc w:val="center"/>
        <w:rPr>
          <w:b/>
          <w:bCs/>
          <w:sz w:val="32"/>
          <w:szCs w:val="32"/>
        </w:rPr>
      </w:pPr>
      <w:r>
        <w:rPr>
          <w:b/>
          <w:bCs/>
          <w:sz w:val="28"/>
          <w:szCs w:val="28"/>
        </w:rPr>
        <w:br w:type="page"/>
      </w:r>
      <w:r w:rsidR="00F21582">
        <w:rPr>
          <w:b/>
          <w:bCs/>
          <w:sz w:val="32"/>
          <w:szCs w:val="32"/>
        </w:rPr>
        <w:t>Содержание.</w:t>
      </w:r>
    </w:p>
    <w:tbl>
      <w:tblPr>
        <w:tblW w:w="0" w:type="auto"/>
        <w:tblLayout w:type="fixed"/>
        <w:tblLook w:val="0000" w:firstRow="0" w:lastRow="0" w:firstColumn="0" w:lastColumn="0" w:noHBand="0" w:noVBand="0"/>
      </w:tblPr>
      <w:tblGrid>
        <w:gridCol w:w="8046"/>
      </w:tblGrid>
      <w:tr w:rsidR="002A2C02">
        <w:tc>
          <w:tcPr>
            <w:tcW w:w="8046" w:type="dxa"/>
          </w:tcPr>
          <w:p w:rsidR="002A2C02" w:rsidRDefault="002A2C02">
            <w:pPr>
              <w:jc w:val="both"/>
              <w:rPr>
                <w:b/>
                <w:bCs/>
                <w:sz w:val="28"/>
                <w:szCs w:val="28"/>
              </w:rPr>
            </w:pPr>
          </w:p>
          <w:p w:rsidR="002A2C02" w:rsidRDefault="002A2C02">
            <w:pPr>
              <w:jc w:val="both"/>
              <w:rPr>
                <w:sz w:val="28"/>
                <w:szCs w:val="28"/>
              </w:rPr>
            </w:pPr>
          </w:p>
        </w:tc>
      </w:tr>
      <w:tr w:rsidR="002A2C02">
        <w:tc>
          <w:tcPr>
            <w:tcW w:w="8046" w:type="dxa"/>
          </w:tcPr>
          <w:p w:rsidR="002A2C02" w:rsidRDefault="002A2C02">
            <w:pPr>
              <w:spacing w:line="360" w:lineRule="auto"/>
              <w:jc w:val="both"/>
              <w:rPr>
                <w:b/>
                <w:bCs/>
                <w:sz w:val="28"/>
                <w:szCs w:val="28"/>
              </w:rPr>
            </w:pPr>
          </w:p>
          <w:p w:rsidR="002A2C02" w:rsidRDefault="002A2C02">
            <w:pPr>
              <w:numPr>
                <w:ilvl w:val="0"/>
                <w:numId w:val="1"/>
              </w:numPr>
              <w:spacing w:line="360" w:lineRule="auto"/>
              <w:jc w:val="both"/>
              <w:rPr>
                <w:sz w:val="28"/>
                <w:szCs w:val="28"/>
              </w:rPr>
            </w:pPr>
            <w:r>
              <w:rPr>
                <w:sz w:val="28"/>
                <w:szCs w:val="28"/>
              </w:rPr>
              <w:t>Общая характеристика ценных бумаг.</w:t>
            </w:r>
          </w:p>
          <w:p w:rsidR="002A2C02" w:rsidRDefault="002A2C02">
            <w:pPr>
              <w:numPr>
                <w:ilvl w:val="1"/>
                <w:numId w:val="1"/>
              </w:numPr>
              <w:spacing w:line="360" w:lineRule="auto"/>
              <w:jc w:val="both"/>
              <w:rPr>
                <w:sz w:val="28"/>
                <w:szCs w:val="28"/>
              </w:rPr>
            </w:pPr>
            <w:r>
              <w:rPr>
                <w:sz w:val="28"/>
                <w:szCs w:val="28"/>
              </w:rPr>
              <w:t>Понятие ценной бумаги.</w:t>
            </w:r>
          </w:p>
          <w:p w:rsidR="002A2C02" w:rsidRDefault="002A2C02">
            <w:pPr>
              <w:numPr>
                <w:ilvl w:val="1"/>
                <w:numId w:val="1"/>
              </w:numPr>
              <w:spacing w:line="360" w:lineRule="auto"/>
              <w:jc w:val="both"/>
              <w:rPr>
                <w:sz w:val="28"/>
                <w:szCs w:val="28"/>
              </w:rPr>
            </w:pPr>
            <w:r>
              <w:rPr>
                <w:sz w:val="28"/>
                <w:szCs w:val="28"/>
              </w:rPr>
              <w:t>Признаки ценных бумаг.</w:t>
            </w:r>
          </w:p>
          <w:p w:rsidR="002A2C02" w:rsidRDefault="002A2C02">
            <w:pPr>
              <w:numPr>
                <w:ilvl w:val="0"/>
                <w:numId w:val="1"/>
              </w:numPr>
              <w:spacing w:line="360" w:lineRule="auto"/>
              <w:jc w:val="both"/>
              <w:rPr>
                <w:sz w:val="28"/>
                <w:szCs w:val="28"/>
              </w:rPr>
            </w:pPr>
            <w:r>
              <w:rPr>
                <w:sz w:val="28"/>
                <w:szCs w:val="28"/>
              </w:rPr>
              <w:t>Классификация ценных бумаг.</w:t>
            </w:r>
          </w:p>
          <w:p w:rsidR="002A2C02" w:rsidRDefault="002A2C02">
            <w:pPr>
              <w:numPr>
                <w:ilvl w:val="0"/>
                <w:numId w:val="1"/>
              </w:numPr>
              <w:spacing w:line="360" w:lineRule="auto"/>
              <w:jc w:val="both"/>
              <w:rPr>
                <w:b/>
                <w:bCs/>
                <w:sz w:val="28"/>
                <w:szCs w:val="28"/>
              </w:rPr>
            </w:pPr>
            <w:r>
              <w:rPr>
                <w:sz w:val="28"/>
                <w:szCs w:val="28"/>
              </w:rPr>
              <w:t>Способы передачи ценных бумаг.</w:t>
            </w:r>
          </w:p>
          <w:p w:rsidR="002A2C02" w:rsidRDefault="002A2C02">
            <w:pPr>
              <w:numPr>
                <w:ilvl w:val="0"/>
                <w:numId w:val="1"/>
              </w:numPr>
              <w:spacing w:line="360" w:lineRule="auto"/>
              <w:jc w:val="both"/>
              <w:rPr>
                <w:b/>
                <w:bCs/>
                <w:sz w:val="28"/>
                <w:szCs w:val="28"/>
              </w:rPr>
            </w:pPr>
            <w:r>
              <w:rPr>
                <w:sz w:val="28"/>
                <w:szCs w:val="28"/>
              </w:rPr>
              <w:t>Отдельные виды ценных бумаг.</w:t>
            </w:r>
          </w:p>
          <w:p w:rsidR="002A2C02" w:rsidRDefault="002A2C02">
            <w:pPr>
              <w:numPr>
                <w:ilvl w:val="0"/>
                <w:numId w:val="4"/>
              </w:numPr>
              <w:spacing w:line="360" w:lineRule="auto"/>
              <w:ind w:firstLine="349"/>
              <w:jc w:val="both"/>
              <w:rPr>
                <w:b/>
                <w:bCs/>
                <w:sz w:val="28"/>
                <w:szCs w:val="28"/>
              </w:rPr>
            </w:pPr>
            <w:r>
              <w:rPr>
                <w:sz w:val="28"/>
                <w:szCs w:val="28"/>
              </w:rPr>
              <w:t>Акция.</w:t>
            </w:r>
          </w:p>
          <w:p w:rsidR="002A2C02" w:rsidRDefault="002A2C02">
            <w:pPr>
              <w:numPr>
                <w:ilvl w:val="0"/>
                <w:numId w:val="4"/>
              </w:numPr>
              <w:spacing w:line="360" w:lineRule="auto"/>
              <w:ind w:firstLine="349"/>
              <w:jc w:val="both"/>
              <w:rPr>
                <w:b/>
                <w:bCs/>
                <w:sz w:val="28"/>
                <w:szCs w:val="28"/>
              </w:rPr>
            </w:pPr>
            <w:r>
              <w:rPr>
                <w:sz w:val="28"/>
                <w:szCs w:val="28"/>
              </w:rPr>
              <w:t>Облигация.</w:t>
            </w:r>
          </w:p>
          <w:p w:rsidR="002A2C02" w:rsidRDefault="002A2C02">
            <w:pPr>
              <w:numPr>
                <w:ilvl w:val="0"/>
                <w:numId w:val="4"/>
              </w:numPr>
              <w:spacing w:line="360" w:lineRule="auto"/>
              <w:ind w:firstLine="349"/>
              <w:jc w:val="both"/>
              <w:rPr>
                <w:b/>
                <w:bCs/>
                <w:sz w:val="28"/>
                <w:szCs w:val="28"/>
              </w:rPr>
            </w:pPr>
            <w:r>
              <w:rPr>
                <w:sz w:val="28"/>
                <w:szCs w:val="28"/>
              </w:rPr>
              <w:t>Вексель.</w:t>
            </w:r>
          </w:p>
          <w:p w:rsidR="002A2C02" w:rsidRDefault="002A2C02">
            <w:pPr>
              <w:numPr>
                <w:ilvl w:val="0"/>
                <w:numId w:val="4"/>
              </w:numPr>
              <w:spacing w:line="360" w:lineRule="auto"/>
              <w:ind w:firstLine="349"/>
              <w:jc w:val="both"/>
              <w:rPr>
                <w:b/>
                <w:bCs/>
                <w:sz w:val="28"/>
                <w:szCs w:val="28"/>
              </w:rPr>
            </w:pPr>
            <w:r>
              <w:rPr>
                <w:sz w:val="28"/>
                <w:szCs w:val="28"/>
              </w:rPr>
              <w:t>Чек.</w:t>
            </w:r>
          </w:p>
          <w:p w:rsidR="002A2C02" w:rsidRDefault="002A2C02">
            <w:pPr>
              <w:numPr>
                <w:ilvl w:val="0"/>
                <w:numId w:val="1"/>
              </w:numPr>
              <w:spacing w:line="360" w:lineRule="auto"/>
              <w:jc w:val="both"/>
              <w:rPr>
                <w:sz w:val="28"/>
                <w:szCs w:val="28"/>
              </w:rPr>
            </w:pPr>
            <w:r>
              <w:rPr>
                <w:sz w:val="28"/>
                <w:szCs w:val="28"/>
              </w:rPr>
              <w:t>Список использованной литературы.</w:t>
            </w:r>
          </w:p>
          <w:p w:rsidR="002A2C02" w:rsidRDefault="002A2C02">
            <w:pPr>
              <w:spacing w:line="360" w:lineRule="auto"/>
              <w:jc w:val="both"/>
              <w:rPr>
                <w:b/>
                <w:bCs/>
                <w:sz w:val="28"/>
                <w:szCs w:val="28"/>
              </w:rPr>
            </w:pPr>
          </w:p>
        </w:tc>
      </w:tr>
    </w:tbl>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spacing w:line="360" w:lineRule="auto"/>
        <w:jc w:val="center"/>
        <w:rPr>
          <w:b/>
          <w:bCs/>
          <w:sz w:val="28"/>
          <w:szCs w:val="28"/>
        </w:rPr>
      </w:pPr>
    </w:p>
    <w:p w:rsidR="00F21582" w:rsidRDefault="00F21582">
      <w:pPr>
        <w:numPr>
          <w:ilvl w:val="0"/>
          <w:numId w:val="5"/>
        </w:numPr>
        <w:spacing w:line="360" w:lineRule="auto"/>
        <w:jc w:val="center"/>
        <w:rPr>
          <w:b/>
          <w:bCs/>
          <w:sz w:val="28"/>
          <w:szCs w:val="28"/>
        </w:rPr>
      </w:pPr>
      <w:r>
        <w:rPr>
          <w:b/>
          <w:bCs/>
          <w:sz w:val="28"/>
          <w:szCs w:val="28"/>
        </w:rPr>
        <w:t>ОБЩАЯ ХАРАКТЕРИСТИКА ЦЕННЫХ БУМАГ.</w:t>
      </w:r>
    </w:p>
    <w:p w:rsidR="00F21582" w:rsidRDefault="00F21582">
      <w:pPr>
        <w:spacing w:line="360" w:lineRule="auto"/>
        <w:rPr>
          <w:b/>
          <w:bCs/>
          <w:sz w:val="28"/>
          <w:szCs w:val="28"/>
        </w:rPr>
      </w:pPr>
    </w:p>
    <w:p w:rsidR="00F21582" w:rsidRDefault="00F21582">
      <w:pPr>
        <w:spacing w:line="360" w:lineRule="auto"/>
        <w:jc w:val="center"/>
        <w:rPr>
          <w:b/>
          <w:bCs/>
          <w:sz w:val="28"/>
          <w:szCs w:val="28"/>
        </w:rPr>
      </w:pPr>
      <w:r>
        <w:rPr>
          <w:b/>
          <w:bCs/>
          <w:sz w:val="28"/>
          <w:szCs w:val="28"/>
        </w:rPr>
        <w:t>1.1.</w:t>
      </w:r>
      <w:r>
        <w:rPr>
          <w:sz w:val="28"/>
          <w:szCs w:val="28"/>
        </w:rPr>
        <w:t xml:space="preserve"> </w:t>
      </w:r>
      <w:r>
        <w:rPr>
          <w:b/>
          <w:bCs/>
          <w:sz w:val="28"/>
          <w:szCs w:val="28"/>
        </w:rPr>
        <w:t>Понятие ценной бумаги.</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r>
        <w:rPr>
          <w:sz w:val="28"/>
          <w:szCs w:val="28"/>
          <w:u w:val="single"/>
        </w:rPr>
        <w:t>ЦЕННЫЕ  БУМАГИ</w:t>
      </w:r>
      <w:r>
        <w:rPr>
          <w:sz w:val="28"/>
          <w:szCs w:val="28"/>
        </w:rPr>
        <w:t xml:space="preserve"> – неизбежный  атрибут всякого нормального оборота. Переход к рыночной организации экономики в России и попытки формирования  рынка ценных бумаг потребовали возрождения и  использования всего многообразия ценных бумаг. В свою очередь, появилась потребность в четком правовом оформлении ценных бумаг и их оборота, при отсутствии которого их использование просто невозможно. Согласно п. 1 ст. 142 ГК  «ценной бумагой является документ, удостоверяющий с соблюдением установленной формы и обязательных реквизитов имущественного права, осуществление или передача которых возможны только при его предъявлении».</w:t>
      </w:r>
    </w:p>
    <w:p w:rsidR="00F21582" w:rsidRDefault="00F21582">
      <w:pPr>
        <w:spacing w:line="360" w:lineRule="auto"/>
        <w:ind w:firstLine="567"/>
        <w:jc w:val="both"/>
        <w:rPr>
          <w:sz w:val="28"/>
          <w:szCs w:val="28"/>
        </w:rPr>
      </w:pPr>
      <w:r>
        <w:rPr>
          <w:sz w:val="28"/>
          <w:szCs w:val="28"/>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 нематериальные блага – вещи, деньги, действия третьих лиц,  другие ценные бумаги. При этом осуществление соответствующих прав возможно, как  правило, при предъявлении ценной бумаги.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F21582" w:rsidRDefault="00F21582">
      <w:pPr>
        <w:spacing w:line="360" w:lineRule="auto"/>
        <w:ind w:firstLine="567"/>
        <w:jc w:val="both"/>
        <w:rPr>
          <w:sz w:val="28"/>
          <w:szCs w:val="28"/>
        </w:rPr>
      </w:pPr>
      <w:r>
        <w:rPr>
          <w:sz w:val="28"/>
          <w:szCs w:val="28"/>
        </w:rPr>
        <w:t>Выполнение ценными бумагами выше указанных функций возможно благодаря тому, что они обладают рядом свойств,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p>
    <w:p w:rsidR="00F21582" w:rsidRDefault="00F21582">
      <w:pPr>
        <w:spacing w:line="360" w:lineRule="auto"/>
        <w:jc w:val="center"/>
        <w:rPr>
          <w:b/>
          <w:bCs/>
          <w:sz w:val="28"/>
          <w:szCs w:val="28"/>
        </w:rPr>
      </w:pPr>
      <w:r>
        <w:rPr>
          <w:b/>
          <w:bCs/>
          <w:sz w:val="28"/>
          <w:szCs w:val="28"/>
        </w:rPr>
        <w:t>1.2. Признаки ценных бумаг.</w:t>
      </w:r>
    </w:p>
    <w:p w:rsidR="00F21582" w:rsidRDefault="00F21582">
      <w:pPr>
        <w:pStyle w:val="21"/>
      </w:pPr>
      <w:r>
        <w:t>Признаки, по которым можно классифицировать ценные бумаги, следующие:</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Тесная связь ценной бумаги и воплощенного в ней права;</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Предъявление ценной бумаги;</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Литеральность;</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Строго формальный характер;</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Абстрактный характер;</w:t>
      </w:r>
    </w:p>
    <w:p w:rsidR="00F21582" w:rsidRDefault="00F21582">
      <w:pPr>
        <w:numPr>
          <w:ilvl w:val="0"/>
          <w:numId w:val="7"/>
        </w:numPr>
        <w:tabs>
          <w:tab w:val="clear" w:pos="360"/>
          <w:tab w:val="num" w:pos="927"/>
        </w:tabs>
        <w:spacing w:line="360" w:lineRule="auto"/>
        <w:ind w:left="927"/>
        <w:jc w:val="both"/>
        <w:rPr>
          <w:sz w:val="28"/>
          <w:szCs w:val="28"/>
        </w:rPr>
      </w:pPr>
      <w:r>
        <w:rPr>
          <w:sz w:val="28"/>
          <w:szCs w:val="28"/>
        </w:rPr>
        <w:t>Свойство публичной достоверности.</w:t>
      </w:r>
    </w:p>
    <w:p w:rsidR="00F21582" w:rsidRDefault="00F21582">
      <w:pPr>
        <w:spacing w:line="360" w:lineRule="auto"/>
        <w:ind w:firstLine="567"/>
        <w:jc w:val="both"/>
        <w:rPr>
          <w:sz w:val="28"/>
          <w:szCs w:val="28"/>
        </w:rPr>
      </w:pPr>
      <w:r>
        <w:rPr>
          <w:sz w:val="28"/>
          <w:szCs w:val="28"/>
        </w:rPr>
        <w:t xml:space="preserve">1). Наиболее существенной чертой ценных бумаг, отличающихся от других документов, является </w:t>
      </w:r>
      <w:r>
        <w:rPr>
          <w:b/>
          <w:bCs/>
          <w:i/>
          <w:iCs/>
          <w:sz w:val="28"/>
          <w:szCs w:val="28"/>
        </w:rPr>
        <w:t>тесная связь ценной бумаги и воплощенного в ней права.</w:t>
      </w:r>
      <w:r>
        <w:rPr>
          <w:sz w:val="28"/>
          <w:szCs w:val="28"/>
        </w:rPr>
        <w:t xml:space="preserve"> Право, по выражению М.М. Агаркова, «осуществляется в бумаге. Бумага является как бы носителем права».</w:t>
      </w:r>
      <w:r>
        <w:rPr>
          <w:rStyle w:val="aa"/>
          <w:sz w:val="28"/>
          <w:szCs w:val="28"/>
        </w:rPr>
        <w:footnoteReference w:id="1"/>
      </w:r>
      <w:r>
        <w:rPr>
          <w:sz w:val="28"/>
          <w:szCs w:val="28"/>
        </w:rPr>
        <w:t xml:space="preserve"> </w:t>
      </w:r>
    </w:p>
    <w:p w:rsidR="00F21582" w:rsidRDefault="00F21582">
      <w:pPr>
        <w:spacing w:line="360" w:lineRule="auto"/>
        <w:ind w:firstLine="567"/>
        <w:jc w:val="both"/>
        <w:rPr>
          <w:sz w:val="28"/>
          <w:szCs w:val="28"/>
        </w:rPr>
      </w:pPr>
      <w:r>
        <w:rPr>
          <w:sz w:val="28"/>
          <w:szCs w:val="28"/>
        </w:rPr>
        <w:t>В гражданском обороте эта связь выражается в том, что право и бумага обычно имеют одинаковую судьбу. За исключением специально оговоренных случаев право не может быть осуществлено без предъявления бумаги. Например, в случае утраты ордерных или предъявительских ценных бумаг, восстановление удостоверенных ими прав производится в порядке вызывного производства (ст. 148 ГК).</w:t>
      </w:r>
    </w:p>
    <w:p w:rsidR="00F21582" w:rsidRDefault="00F21582">
      <w:pPr>
        <w:spacing w:line="360" w:lineRule="auto"/>
        <w:ind w:firstLine="567"/>
        <w:jc w:val="both"/>
        <w:rPr>
          <w:sz w:val="28"/>
          <w:szCs w:val="28"/>
        </w:rPr>
      </w:pPr>
      <w:r>
        <w:rPr>
          <w:sz w:val="28"/>
          <w:szCs w:val="28"/>
        </w:rPr>
        <w:t>В ходе названного производства владелец утраченного документа должен обратиться в суд с просьбой о признании утраченного документа недействительным и тем самым восстановить свои права по такому документу. Суд, со своей стороны, публикует объявление о вызове фактического владельца бумаги, которому предоставляется возможность доказать свои права на имеющийся у него документ. При этом фактический владелец тоже должен написать соответствующее заявление в суд и предоставить туда же подлинник документа.</w:t>
      </w:r>
    </w:p>
    <w:p w:rsidR="00F21582" w:rsidRDefault="00F21582">
      <w:pPr>
        <w:spacing w:line="360" w:lineRule="auto"/>
        <w:ind w:firstLine="567"/>
        <w:jc w:val="both"/>
        <w:rPr>
          <w:sz w:val="28"/>
          <w:szCs w:val="28"/>
        </w:rPr>
      </w:pPr>
      <w:r>
        <w:rPr>
          <w:sz w:val="28"/>
          <w:szCs w:val="28"/>
        </w:rPr>
        <w:t>В случае удовлетворения просьбы заявителя суд своим решением признает утраченный документ недействительным. Держатель документа, не заявивший своевременно  о своих правах на документ, сохраняет возможность предъявления к такому заявителю требования о возврате неосновательно полученного тем обогащения. Таким образом, в должной мере охраняются интересы всех добросовестных участников оборота.</w:t>
      </w:r>
    </w:p>
    <w:p w:rsidR="00F21582" w:rsidRDefault="00F21582">
      <w:pPr>
        <w:spacing w:line="360" w:lineRule="auto"/>
        <w:ind w:firstLine="567"/>
        <w:jc w:val="both"/>
        <w:rPr>
          <w:sz w:val="28"/>
          <w:szCs w:val="28"/>
        </w:rPr>
      </w:pPr>
      <w:r>
        <w:rPr>
          <w:sz w:val="28"/>
          <w:szCs w:val="28"/>
        </w:rPr>
        <w:t xml:space="preserve">2). </w:t>
      </w:r>
      <w:r>
        <w:rPr>
          <w:b/>
          <w:bCs/>
          <w:i/>
          <w:iCs/>
          <w:sz w:val="28"/>
          <w:szCs w:val="28"/>
        </w:rPr>
        <w:t>Предъявление ценной бумаги</w:t>
      </w:r>
      <w:r>
        <w:rPr>
          <w:sz w:val="28"/>
          <w:szCs w:val="28"/>
        </w:rPr>
        <w:t xml:space="preserve"> необходимо  для того,  чтобы, </w:t>
      </w:r>
    </w:p>
    <w:p w:rsidR="00F21582" w:rsidRDefault="00F21582">
      <w:pPr>
        <w:numPr>
          <w:ilvl w:val="0"/>
          <w:numId w:val="6"/>
        </w:numPr>
        <w:spacing w:line="360" w:lineRule="auto"/>
        <w:jc w:val="both"/>
        <w:rPr>
          <w:sz w:val="28"/>
          <w:szCs w:val="28"/>
        </w:rPr>
      </w:pPr>
      <w:r>
        <w:rPr>
          <w:sz w:val="28"/>
          <w:szCs w:val="28"/>
        </w:rPr>
        <w:t>во-первых, легитимировать кредитора в качестве носителя права, содержащегося в бумаге,</w:t>
      </w:r>
    </w:p>
    <w:p w:rsidR="00F21582" w:rsidRDefault="00F21582">
      <w:pPr>
        <w:numPr>
          <w:ilvl w:val="0"/>
          <w:numId w:val="6"/>
        </w:numPr>
        <w:spacing w:line="360" w:lineRule="auto"/>
        <w:jc w:val="both"/>
        <w:rPr>
          <w:sz w:val="28"/>
          <w:szCs w:val="28"/>
        </w:rPr>
      </w:pPr>
      <w:r>
        <w:rPr>
          <w:sz w:val="28"/>
          <w:szCs w:val="28"/>
        </w:rPr>
        <w:t>во-вторых, для того, чтобы обязанное лицо было уверено, что оно выполняет обязательства в отношении надлежащего лица.</w:t>
      </w:r>
    </w:p>
    <w:p w:rsidR="00F21582" w:rsidRDefault="00F21582">
      <w:pPr>
        <w:pStyle w:val="4"/>
      </w:pPr>
      <w:r>
        <w:t>Способы легитимации кредитора для каждого вида ценных бумаг различны, однако в любом случае добросовестный должник, исполнивший свою обязанность в отношении кредитора легитимированного надлежащим для данного  вида ценной бумаги способом, считается исполнившим обязательство надлежащим образом и освобождается от ответственности, связанной с тем, что надлежаще  легитимированный держатель не был в действительности субъектом права.</w:t>
      </w:r>
    </w:p>
    <w:p w:rsidR="00F21582" w:rsidRDefault="00F21582">
      <w:pPr>
        <w:pStyle w:val="21"/>
      </w:pPr>
      <w:r>
        <w:t>Необходимость предъявления ценной бумаги предполагает наличие самой бумаги как материального объекта. До сравнительно недавнего времени существование такого документа было необходимо. Однако в условиях современного делового оборота выпуск ценных бумаг в виде обоснованных документов не всегда целесообразно. Это может касаться ценных бумаг, как являющихся объектами массовой эмиссии, так и не являющихся таковыми. Например, в акционерном обществе закрытого типа, где число участников всегда ограничено, выпуск акций проводит к неоправданным расходам и трудностям.</w:t>
      </w:r>
    </w:p>
    <w:p w:rsidR="00F21582" w:rsidRDefault="00F21582">
      <w:pPr>
        <w:spacing w:line="360" w:lineRule="auto"/>
        <w:ind w:firstLine="567"/>
        <w:jc w:val="both"/>
        <w:rPr>
          <w:sz w:val="28"/>
          <w:szCs w:val="28"/>
        </w:rPr>
      </w:pPr>
      <w:r>
        <w:rPr>
          <w:sz w:val="28"/>
          <w:szCs w:val="28"/>
        </w:rPr>
        <w:t>Казначейские обязательства выпускаются в виде одного глобального сертификата на всю сумму выпуска. Таким образом, появляются ценные бумаги, существующие в бездокументарной форме.</w:t>
      </w:r>
    </w:p>
    <w:p w:rsidR="00F21582" w:rsidRDefault="00F21582">
      <w:pPr>
        <w:spacing w:line="360" w:lineRule="auto"/>
        <w:ind w:firstLine="567"/>
        <w:jc w:val="both"/>
        <w:rPr>
          <w:sz w:val="28"/>
          <w:szCs w:val="28"/>
        </w:rPr>
      </w:pPr>
      <w:r>
        <w:rPr>
          <w:sz w:val="28"/>
          <w:szCs w:val="28"/>
        </w:rPr>
        <w:t>Их выпуск, передача и осуществление прав по ним производится в виде записей в специальных реестрах, которые могут быть как обычными, существующими в виде документов, в том числе и в виде записей на счетах, так и компьютеризированными. В соответствии с п. 2 ст. 142 ГК бездокументарные ценные бумаги могут выпускаться только в случаях, предусмотренных законом или в установленном им порядке.</w:t>
      </w:r>
    </w:p>
    <w:p w:rsidR="00F21582" w:rsidRDefault="00F21582">
      <w:pPr>
        <w:spacing w:line="360" w:lineRule="auto"/>
        <w:ind w:firstLine="567"/>
        <w:jc w:val="both"/>
        <w:rPr>
          <w:sz w:val="28"/>
          <w:szCs w:val="28"/>
        </w:rPr>
      </w:pPr>
      <w:r>
        <w:rPr>
          <w:sz w:val="28"/>
          <w:szCs w:val="28"/>
        </w:rPr>
        <w:t xml:space="preserve">3). Одним из признаков ценных бумаг традиционно называется </w:t>
      </w:r>
      <w:r>
        <w:rPr>
          <w:b/>
          <w:bCs/>
          <w:i/>
          <w:iCs/>
          <w:sz w:val="28"/>
          <w:szCs w:val="28"/>
        </w:rPr>
        <w:t>литеральность</w:t>
      </w:r>
      <w:r>
        <w:rPr>
          <w:sz w:val="28"/>
          <w:szCs w:val="28"/>
        </w:rPr>
        <w:t>, т.е. письменная форма. В отношении бумаг, выпускаемых в бездокументарной форме, этот признак тоже претерпевает определенные умения. В п. 1 ст. 149 ГК говориться, что к форме фиксации таких прав применяются правила, установленные для обычных ценных бумаг, если иное не вытекает из особенностей фиксации. Записи в обычных и компьютеризированных реестрах осуществляется в письменной форме, однако, выглядят они совершенно иначе, чем традиционные письменные документы. В соответствии с п.1 ст. 144 ГК требования к форме ценных бумаг устанавливаются законом или в установленном им порядке. В данном случае форма понимается в узком значении этого слова. Закон устанавливает, в какой конкретно форме выпускается ценная бумага. Ценная бумага, выпущенная с нарушением установленной формы, является ничтожной (п.2 ст. 144 ГК).</w:t>
      </w:r>
    </w:p>
    <w:p w:rsidR="00F21582" w:rsidRDefault="00F21582">
      <w:pPr>
        <w:spacing w:line="360" w:lineRule="auto"/>
        <w:ind w:firstLine="567"/>
        <w:jc w:val="both"/>
        <w:rPr>
          <w:sz w:val="28"/>
          <w:szCs w:val="28"/>
        </w:rPr>
      </w:pPr>
      <w:r>
        <w:rPr>
          <w:sz w:val="28"/>
          <w:szCs w:val="28"/>
        </w:rPr>
        <w:t xml:space="preserve">4). Существенный признак ценных бумаг – их </w:t>
      </w:r>
      <w:r>
        <w:rPr>
          <w:b/>
          <w:bCs/>
          <w:i/>
          <w:iCs/>
          <w:sz w:val="28"/>
          <w:szCs w:val="28"/>
        </w:rPr>
        <w:t>строго формальный характер.</w:t>
      </w:r>
      <w:r>
        <w:rPr>
          <w:sz w:val="28"/>
          <w:szCs w:val="28"/>
        </w:rPr>
        <w:t xml:space="preserve"> Ценная бумага обязательно должна содержать реквизиты, установленные законом или в установленном им порядке для данного вида ценных бумаг. В п. 2 ст. 144 ГК говорится, что отсутствие обязательных реквизитов влечет за собой ничтожность ценной бумаги. В данном случае речь идет об общей форме закона, устанавливающей общее правило. Однако из этого правила существуют исключения. Так, в п. 2 Положения о простом и переводном векселе какого-либо из реквизитов, перечисленных в п. 1 указанного Положения, лишает вексель вексельной силы, но не влечет за собой его ничтожность. В этом случае документ рассматривается как простая домовая расписка, а не как вексель.</w:t>
      </w:r>
    </w:p>
    <w:p w:rsidR="00F21582" w:rsidRDefault="00F21582">
      <w:pPr>
        <w:spacing w:line="360" w:lineRule="auto"/>
        <w:ind w:firstLine="567"/>
        <w:jc w:val="both"/>
        <w:rPr>
          <w:sz w:val="28"/>
          <w:szCs w:val="28"/>
        </w:rPr>
      </w:pPr>
      <w:r>
        <w:rPr>
          <w:sz w:val="28"/>
          <w:szCs w:val="28"/>
        </w:rPr>
        <w:t xml:space="preserve">5). Большинству ценных бумаг присущ </w:t>
      </w:r>
      <w:r>
        <w:rPr>
          <w:b/>
          <w:bCs/>
          <w:i/>
          <w:iCs/>
          <w:sz w:val="28"/>
          <w:szCs w:val="28"/>
        </w:rPr>
        <w:t>абстрактный характер</w:t>
      </w:r>
      <w:r>
        <w:rPr>
          <w:sz w:val="28"/>
          <w:szCs w:val="28"/>
        </w:rPr>
        <w:t>. В целях повышения оборотоспособности и надежности ценной бумаги осуществление права, выраженного в ней, специально отрывается о  того каузального правоотношения, в связи с которым она была выдана. В п. 2 ст. 147 ГК этот признак получил свое законное закрепление. В соответствии с этой нормой отказ от исполнения обязательства, вытекающего из ценной бумаги, со ссылкой на отсутствие основания обязательств либо на его недействительность не допускается. Для некоторых видов ценных бумаг (векселя, чека) обособление закрепленного в них обязательства от правоотношения, из которого  оно возникло, обязательно. Так, в векселе не может быть указано, в связи с каким каузальным правоотношением он выдан. Если такое указание помещено в тексте векселя, документ лишается вексельной силы.</w:t>
      </w:r>
    </w:p>
    <w:p w:rsidR="00F21582" w:rsidRDefault="00F21582">
      <w:pPr>
        <w:spacing w:line="360" w:lineRule="auto"/>
        <w:ind w:firstLine="567"/>
        <w:jc w:val="both"/>
        <w:rPr>
          <w:sz w:val="28"/>
          <w:szCs w:val="28"/>
        </w:rPr>
      </w:pPr>
      <w:r>
        <w:rPr>
          <w:sz w:val="28"/>
          <w:szCs w:val="28"/>
        </w:rPr>
        <w:t xml:space="preserve">6). Одним из признаков ценных бумаг, позволившим им стать поистине универсальным рыночным инструментом, является </w:t>
      </w:r>
      <w:r>
        <w:rPr>
          <w:b/>
          <w:bCs/>
          <w:i/>
          <w:iCs/>
          <w:sz w:val="28"/>
          <w:szCs w:val="28"/>
        </w:rPr>
        <w:t>свойство публичной достоверности.</w:t>
      </w:r>
      <w:r>
        <w:rPr>
          <w:sz w:val="28"/>
          <w:szCs w:val="28"/>
        </w:rPr>
        <w:t xml:space="preserve"> Это свойство заключается в том, что против держателя ценной бумаги не могут быть выдвинуты возражения, основанные на отношениях с его предшественниками. Каждый держатель ценной бумаги может быть уверен, что на его право не могут повлиять пороки в праве, которые вытекают из отношений, в которых он не участвовал. Это значительно повышает доверие к ценным бумагам и их оборотоспособность, поскольку возможность ссылок на отношения с предшествующими держателями, которые могут быть неизвестны держателю ценной бумаги, соделало бы обращение ценных бумаг сопряженным с несоразмерными рисками.</w:t>
      </w:r>
    </w:p>
    <w:p w:rsidR="00F21582" w:rsidRDefault="00F21582">
      <w:pPr>
        <w:spacing w:line="360" w:lineRule="auto"/>
        <w:ind w:firstLine="567"/>
        <w:jc w:val="both"/>
        <w:rPr>
          <w:sz w:val="28"/>
          <w:szCs w:val="28"/>
        </w:rPr>
      </w:pPr>
      <w:r>
        <w:rPr>
          <w:sz w:val="28"/>
          <w:szCs w:val="28"/>
        </w:rPr>
        <w:t>Значение ценных бумаг в гражданском обороте исторически заключалось в том, что они оказались способными в определенных случаях заменить реальные деньги или товары, что приводило к ускорению оборота и повышению его устойчивости. Выполнение этих функций приводит к развитию признаков ценных бумаг, описанных выше. В результате ценная бумага в современном обороте представляет собой инструмент, в котором, важное значение имеет чисто формальные признаки: реквизиты и  правильность легитимации  законного держателя.</w:t>
      </w:r>
    </w:p>
    <w:p w:rsidR="00F21582" w:rsidRDefault="00F21582">
      <w:pPr>
        <w:spacing w:line="360" w:lineRule="auto"/>
        <w:ind w:firstLine="567"/>
        <w:jc w:val="both"/>
        <w:rPr>
          <w:sz w:val="28"/>
          <w:szCs w:val="28"/>
        </w:rPr>
      </w:pPr>
      <w:r>
        <w:rPr>
          <w:sz w:val="28"/>
          <w:szCs w:val="28"/>
        </w:rPr>
        <w:t>Действующий ГК не содержит исчерпывающего перечня ценных бумаг. Помимо ценных бумаг, названных в ст. 143 ГК, к данной категории могут относиться и другие документы, которые законами о ценных бумагах или в установленном ими порядке отнесены к ценным бумагам. Это означает, что для признания документа ценной бумагой необходимо чтобы он не только соответствовал признакам ценных бумаг, но и имел прямое указание закона или иного нормативного акта на то, что данная разновидность документов относится к ценным бумагам.</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2. КЛАССИФИКАЦИЯ   ЦЕННЫХ   БУМАГ.</w:t>
      </w:r>
    </w:p>
    <w:p w:rsidR="00F21582" w:rsidRDefault="00F21582">
      <w:pPr>
        <w:spacing w:line="360" w:lineRule="auto"/>
        <w:ind w:firstLine="567"/>
        <w:jc w:val="both"/>
        <w:rPr>
          <w:sz w:val="28"/>
          <w:szCs w:val="28"/>
        </w:rPr>
      </w:pPr>
    </w:p>
    <w:p w:rsidR="00F21582" w:rsidRDefault="00F21582">
      <w:pPr>
        <w:pStyle w:val="21"/>
      </w:pPr>
      <w:r>
        <w:t xml:space="preserve">Классификация ценных бумаг может производиться по различным признакам. Наибольшее теоретическое и практическое значение имеет деление ценных бумаг по способу легитимации законного держателя. По этому признаку ценные бумаги делятся на </w:t>
      </w:r>
    </w:p>
    <w:p w:rsidR="00F21582" w:rsidRDefault="00F21582">
      <w:pPr>
        <w:numPr>
          <w:ilvl w:val="0"/>
          <w:numId w:val="8"/>
        </w:numPr>
        <w:tabs>
          <w:tab w:val="clear" w:pos="360"/>
          <w:tab w:val="num" w:pos="927"/>
        </w:tabs>
        <w:spacing w:line="360" w:lineRule="auto"/>
        <w:ind w:left="927"/>
        <w:jc w:val="both"/>
        <w:rPr>
          <w:sz w:val="28"/>
          <w:szCs w:val="28"/>
        </w:rPr>
      </w:pPr>
      <w:r>
        <w:rPr>
          <w:sz w:val="28"/>
          <w:szCs w:val="28"/>
          <w:u w:val="single"/>
        </w:rPr>
        <w:t>именные</w:t>
      </w:r>
      <w:r>
        <w:rPr>
          <w:sz w:val="28"/>
          <w:szCs w:val="28"/>
        </w:rPr>
        <w:t xml:space="preserve">, </w:t>
      </w:r>
    </w:p>
    <w:p w:rsidR="00F21582" w:rsidRDefault="00F21582">
      <w:pPr>
        <w:numPr>
          <w:ilvl w:val="0"/>
          <w:numId w:val="8"/>
        </w:numPr>
        <w:tabs>
          <w:tab w:val="clear" w:pos="360"/>
          <w:tab w:val="num" w:pos="927"/>
        </w:tabs>
        <w:spacing w:line="360" w:lineRule="auto"/>
        <w:ind w:left="927"/>
        <w:jc w:val="both"/>
        <w:rPr>
          <w:sz w:val="28"/>
          <w:szCs w:val="28"/>
        </w:rPr>
      </w:pPr>
      <w:r>
        <w:rPr>
          <w:sz w:val="28"/>
          <w:szCs w:val="28"/>
          <w:u w:val="single"/>
        </w:rPr>
        <w:t>ордерные</w:t>
      </w:r>
      <w:r>
        <w:rPr>
          <w:sz w:val="28"/>
          <w:szCs w:val="28"/>
        </w:rPr>
        <w:t xml:space="preserve">  </w:t>
      </w:r>
    </w:p>
    <w:p w:rsidR="00F21582" w:rsidRDefault="00F21582">
      <w:pPr>
        <w:numPr>
          <w:ilvl w:val="0"/>
          <w:numId w:val="8"/>
        </w:numPr>
        <w:tabs>
          <w:tab w:val="clear" w:pos="360"/>
          <w:tab w:val="num" w:pos="927"/>
        </w:tabs>
        <w:spacing w:line="360" w:lineRule="auto"/>
        <w:ind w:left="927"/>
        <w:jc w:val="both"/>
        <w:rPr>
          <w:sz w:val="28"/>
          <w:szCs w:val="28"/>
        </w:rPr>
      </w:pPr>
      <w:r>
        <w:rPr>
          <w:sz w:val="28"/>
          <w:szCs w:val="28"/>
          <w:u w:val="single"/>
        </w:rPr>
        <w:t>предъявительские</w:t>
      </w:r>
      <w:r>
        <w:rPr>
          <w:sz w:val="28"/>
          <w:szCs w:val="28"/>
        </w:rPr>
        <w:t xml:space="preserve">      (ст. 145 ГК).</w:t>
      </w:r>
    </w:p>
    <w:p w:rsidR="00F21582" w:rsidRDefault="00F21582">
      <w:pPr>
        <w:spacing w:line="360" w:lineRule="auto"/>
        <w:ind w:firstLine="567"/>
        <w:jc w:val="both"/>
        <w:rPr>
          <w:sz w:val="28"/>
          <w:szCs w:val="28"/>
        </w:rPr>
      </w:pPr>
      <w:r>
        <w:rPr>
          <w:i/>
          <w:iCs/>
          <w:sz w:val="28"/>
          <w:szCs w:val="28"/>
        </w:rPr>
        <w:t>Именные бумаги</w:t>
      </w:r>
      <w:r>
        <w:rPr>
          <w:sz w:val="28"/>
          <w:szCs w:val="28"/>
        </w:rPr>
        <w:t xml:space="preserve"> характеризуются тем, что держатель бумаги должен быть легитимирован как предъявлением самой бумаги, так и непрерывным рядом передаточных надписей.</w:t>
      </w:r>
    </w:p>
    <w:p w:rsidR="00F21582" w:rsidRDefault="00F21582">
      <w:pPr>
        <w:spacing w:line="360" w:lineRule="auto"/>
        <w:ind w:firstLine="567"/>
        <w:jc w:val="both"/>
        <w:rPr>
          <w:sz w:val="28"/>
          <w:szCs w:val="28"/>
        </w:rPr>
      </w:pPr>
      <w:r>
        <w:rPr>
          <w:sz w:val="28"/>
          <w:szCs w:val="28"/>
        </w:rPr>
        <w:t>Ценная бумага на предъявителя характеризуется тем, что для легитимации держателя в качестве субъекта соответствующего права достаточно одного только предъявления бумаги.</w:t>
      </w:r>
    </w:p>
    <w:p w:rsidR="00F21582" w:rsidRDefault="00F21582">
      <w:pPr>
        <w:spacing w:line="360" w:lineRule="auto"/>
        <w:ind w:firstLine="567"/>
        <w:jc w:val="both"/>
        <w:rPr>
          <w:sz w:val="28"/>
          <w:szCs w:val="28"/>
        </w:rPr>
      </w:pPr>
      <w:r>
        <w:rPr>
          <w:sz w:val="28"/>
          <w:szCs w:val="28"/>
        </w:rPr>
        <w:t xml:space="preserve">Ценные бумаги могут подразделяться также на </w:t>
      </w:r>
    </w:p>
    <w:p w:rsidR="00F21582" w:rsidRDefault="00F21582">
      <w:pPr>
        <w:pStyle w:val="ab"/>
        <w:numPr>
          <w:ilvl w:val="0"/>
          <w:numId w:val="6"/>
        </w:numPr>
      </w:pPr>
      <w:r>
        <w:t xml:space="preserve">товарные, закрепляющие право на получение конкретного товара: </w:t>
      </w:r>
      <w:r>
        <w:rPr>
          <w:i/>
          <w:iCs/>
        </w:rPr>
        <w:t>коносамент</w:t>
      </w:r>
      <w:r>
        <w:t xml:space="preserve"> (п. 2 ст. 785 ГК), </w:t>
      </w:r>
    </w:p>
    <w:p w:rsidR="00F21582" w:rsidRDefault="00F21582">
      <w:pPr>
        <w:numPr>
          <w:ilvl w:val="0"/>
          <w:numId w:val="6"/>
        </w:numPr>
        <w:spacing w:line="360" w:lineRule="auto"/>
        <w:jc w:val="both"/>
        <w:rPr>
          <w:sz w:val="28"/>
          <w:szCs w:val="28"/>
        </w:rPr>
      </w:pPr>
      <w:r>
        <w:rPr>
          <w:i/>
          <w:iCs/>
          <w:sz w:val="28"/>
          <w:szCs w:val="28"/>
        </w:rPr>
        <w:t>варрант</w:t>
      </w:r>
      <w:r>
        <w:rPr>
          <w:sz w:val="28"/>
          <w:szCs w:val="28"/>
        </w:rPr>
        <w:t xml:space="preserve"> (п. 2 ст. 9 ГК)  </w:t>
      </w:r>
    </w:p>
    <w:p w:rsidR="00F21582" w:rsidRDefault="00F21582">
      <w:pPr>
        <w:numPr>
          <w:ilvl w:val="0"/>
          <w:numId w:val="6"/>
        </w:numPr>
        <w:spacing w:line="360" w:lineRule="auto"/>
        <w:jc w:val="both"/>
        <w:rPr>
          <w:sz w:val="28"/>
          <w:szCs w:val="28"/>
        </w:rPr>
      </w:pPr>
      <w:r>
        <w:rPr>
          <w:i/>
          <w:iCs/>
          <w:sz w:val="28"/>
          <w:szCs w:val="28"/>
        </w:rPr>
        <w:t>денежные</w:t>
      </w:r>
      <w:r>
        <w:rPr>
          <w:sz w:val="28"/>
          <w:szCs w:val="28"/>
        </w:rPr>
        <w:t xml:space="preserve">, дающие право на получение определенной суммы денег. </w:t>
      </w:r>
    </w:p>
    <w:p w:rsidR="00F21582" w:rsidRDefault="00F21582">
      <w:pPr>
        <w:spacing w:line="360" w:lineRule="auto"/>
        <w:ind w:firstLine="567"/>
        <w:jc w:val="both"/>
        <w:rPr>
          <w:sz w:val="28"/>
          <w:szCs w:val="28"/>
        </w:rPr>
      </w:pPr>
      <w:r>
        <w:rPr>
          <w:sz w:val="28"/>
          <w:szCs w:val="28"/>
          <w:u w:val="single"/>
        </w:rPr>
        <w:t>По видам эмитентов</w:t>
      </w:r>
      <w:r>
        <w:rPr>
          <w:sz w:val="28"/>
          <w:szCs w:val="28"/>
        </w:rPr>
        <w:t xml:space="preserve"> (лиц, осуществляющих выпуск ценных бумаг) ценные бумаги могут классифицироваться на </w:t>
      </w:r>
    </w:p>
    <w:p w:rsidR="00F21582" w:rsidRDefault="00F21582">
      <w:pPr>
        <w:numPr>
          <w:ilvl w:val="0"/>
          <w:numId w:val="10"/>
        </w:numPr>
        <w:spacing w:line="360" w:lineRule="auto"/>
        <w:jc w:val="both"/>
        <w:rPr>
          <w:sz w:val="28"/>
          <w:szCs w:val="28"/>
        </w:rPr>
      </w:pPr>
      <w:r>
        <w:rPr>
          <w:sz w:val="28"/>
          <w:szCs w:val="28"/>
        </w:rPr>
        <w:t xml:space="preserve">государственные, выпускаемые государственными и муниципальными органами,  </w:t>
      </w:r>
    </w:p>
    <w:p w:rsidR="00F21582" w:rsidRDefault="00F21582">
      <w:pPr>
        <w:numPr>
          <w:ilvl w:val="0"/>
          <w:numId w:val="10"/>
        </w:numPr>
        <w:spacing w:line="360" w:lineRule="auto"/>
        <w:jc w:val="both"/>
        <w:rPr>
          <w:sz w:val="28"/>
          <w:szCs w:val="28"/>
        </w:rPr>
      </w:pPr>
      <w:r>
        <w:rPr>
          <w:sz w:val="28"/>
          <w:szCs w:val="28"/>
        </w:rPr>
        <w:t>корпоративные, выпускаемые юридическими лицами частного права.</w:t>
      </w:r>
    </w:p>
    <w:p w:rsidR="00F21582" w:rsidRDefault="00F21582">
      <w:pPr>
        <w:spacing w:line="360" w:lineRule="auto"/>
        <w:ind w:firstLine="567"/>
        <w:jc w:val="both"/>
        <w:rPr>
          <w:sz w:val="28"/>
          <w:szCs w:val="28"/>
        </w:rPr>
      </w:pPr>
      <w:r>
        <w:rPr>
          <w:sz w:val="28"/>
          <w:szCs w:val="28"/>
        </w:rPr>
        <w:t>Ценные бумаги различаются так же по содержанию заключенных в них прав. Существуют ценные бумаги, предоставляющие своим держателям обязательственные права. Эта категория ценных бумаг является наиболее распространенной. К ней относятся акции, облигации, векселя, чеки, депозитные и сберегательные сертификаты и другие. Вещно-правовую природу имеет коносамент. Кроме обязательственных и вещных прав ценные бумаги могут заключать в себе также корпоративные полномочия (право акционера на участие в управлении делами акционерного общества).</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З. СПОСОБЫ   ПЕРЕДАЧИ   ЦЕННЫХ   БУМАГ.</w:t>
      </w:r>
    </w:p>
    <w:p w:rsidR="00F21582" w:rsidRDefault="00F21582">
      <w:pPr>
        <w:spacing w:line="360" w:lineRule="auto"/>
        <w:ind w:firstLine="567"/>
        <w:jc w:val="both"/>
        <w:rPr>
          <w:sz w:val="28"/>
          <w:szCs w:val="28"/>
        </w:rPr>
      </w:pPr>
    </w:p>
    <w:p w:rsidR="00F21582" w:rsidRDefault="00F21582">
      <w:pPr>
        <w:pStyle w:val="21"/>
      </w:pPr>
      <w:r>
        <w:t xml:space="preserve">Закон предусматривает различные способы передачи ценных бумаг (ст. 146 ГК). </w:t>
      </w:r>
    </w:p>
    <w:p w:rsidR="00F21582" w:rsidRDefault="00F21582">
      <w:pPr>
        <w:spacing w:line="360" w:lineRule="auto"/>
        <w:ind w:firstLine="567"/>
        <w:jc w:val="both"/>
        <w:rPr>
          <w:sz w:val="28"/>
          <w:szCs w:val="28"/>
        </w:rPr>
      </w:pPr>
      <w:r>
        <w:rPr>
          <w:b/>
          <w:bCs/>
          <w:i/>
          <w:iCs/>
          <w:sz w:val="28"/>
          <w:szCs w:val="28"/>
        </w:rPr>
        <w:t xml:space="preserve">Передача именной </w:t>
      </w:r>
      <w:r>
        <w:rPr>
          <w:b/>
          <w:bCs/>
          <w:i/>
          <w:iCs/>
          <w:sz w:val="28"/>
          <w:szCs w:val="28"/>
          <w:u w:val="single"/>
        </w:rPr>
        <w:t>ценной бумаги</w:t>
      </w:r>
      <w:r>
        <w:rPr>
          <w:sz w:val="28"/>
          <w:szCs w:val="28"/>
          <w:u w:val="single"/>
        </w:rPr>
        <w:t xml:space="preserve"> </w:t>
      </w:r>
      <w:r>
        <w:rPr>
          <w:sz w:val="28"/>
          <w:szCs w:val="28"/>
        </w:rPr>
        <w:t xml:space="preserve">совершается в общегражданском порядке с помощью уступки права требования (цессии). </w:t>
      </w:r>
      <w:r>
        <w:rPr>
          <w:i/>
          <w:iCs/>
          <w:sz w:val="28"/>
          <w:szCs w:val="28"/>
        </w:rPr>
        <w:t xml:space="preserve">Цессия </w:t>
      </w:r>
      <w:r>
        <w:rPr>
          <w:sz w:val="28"/>
          <w:szCs w:val="28"/>
        </w:rPr>
        <w:t>представляет собой договор между первоначальным кредитором и новым кредитором, которому передается бумага. Первоначальный кредитор отвечает за недействительность заключенного в ценной бумаге права, но не отвечает за неисполнение заключенного в ценной бумаге требования должникам. В тех случаях, когда имя законного держателя именной ценной бумаги должно быть занесено в специальный реестр, для передачи такой бумаги необходимо также совершение специальной записи  (трансферты) в реестре. Некоторые виды именных ценных бумаг (например, именные сберегательные книжки) вообще не подлежат передаче в порядке частного правопреемства. Переход прав и обязанностей по ним возможен только в случае общего правопреемства, в частности при наследовании.</w:t>
      </w:r>
    </w:p>
    <w:p w:rsidR="00F21582" w:rsidRDefault="00F21582">
      <w:pPr>
        <w:spacing w:line="360" w:lineRule="auto"/>
        <w:ind w:firstLine="567"/>
        <w:jc w:val="both"/>
        <w:rPr>
          <w:sz w:val="28"/>
          <w:szCs w:val="28"/>
        </w:rPr>
      </w:pPr>
      <w:r>
        <w:rPr>
          <w:b/>
          <w:bCs/>
          <w:i/>
          <w:iCs/>
          <w:sz w:val="28"/>
          <w:szCs w:val="28"/>
        </w:rPr>
        <w:t xml:space="preserve">Передача </w:t>
      </w:r>
      <w:r>
        <w:rPr>
          <w:b/>
          <w:bCs/>
          <w:i/>
          <w:iCs/>
          <w:sz w:val="28"/>
          <w:szCs w:val="28"/>
          <w:u w:val="single"/>
        </w:rPr>
        <w:t>ордерной ценной бумаги</w:t>
      </w:r>
      <w:r>
        <w:rPr>
          <w:sz w:val="28"/>
          <w:szCs w:val="28"/>
        </w:rPr>
        <w:t xml:space="preserve"> осуществляется с помощью совершения на ней специальной передаточной подписи – индоссамента. При совершении индоссамента в тексте ценной бумаги отражается воля того лица, передающего бумагу (индоссамента). Индоссамент переносит право на лицо, которому или приказу которого передается бумага (п.3 ч. 2 ст. 146 ГК). Это означает, что лицо, указанное в индоссаменте, может само осуществлять право, вытекающее из бумаги, или передать его другому лицу своим приказом. Индоссант отвечает не только за действительность переданного требования, но и за его осуществление должником. Однако индоссант вправе ограничить свою ответственность, сделав при передаче ценной бумаги оговорку «без оборота на меня».</w:t>
      </w:r>
    </w:p>
    <w:p w:rsidR="00F21582" w:rsidRDefault="00F21582">
      <w:pPr>
        <w:spacing w:line="360" w:lineRule="auto"/>
        <w:ind w:firstLine="567"/>
        <w:jc w:val="both"/>
        <w:rPr>
          <w:sz w:val="28"/>
          <w:szCs w:val="28"/>
        </w:rPr>
      </w:pPr>
      <w:r>
        <w:rPr>
          <w:sz w:val="28"/>
          <w:szCs w:val="28"/>
        </w:rPr>
        <w:t>Возможно совершение бланкового индоссамента. В этом случае индоссант ставит только свою подпись, оставляя место для указания правопреобретателя свободным. После этого ценная бумага может передаваться простым вручением. Лицо, получившее такую бумагу, может вписать на место бланкового индоссамента свое имя, превратив, таким образом, бланковый индоссамент в ордерный. Оно может также передать бумагу другому лицу и вписать на место бланкового индоссамента его имя. В этом случае бланковый индоссамент также превращается в ордерный. Возможна также передача бумаги и бланковым индоссаментом с помощью вручения, без заполнения бланка. Таким образом, бумага может обращаться как предъявительская до того момента, когда ее последний держатель превратит бланковый индоссамент в ордерный.</w:t>
      </w:r>
    </w:p>
    <w:p w:rsidR="00F21582" w:rsidRDefault="00F21582">
      <w:pPr>
        <w:spacing w:line="360" w:lineRule="auto"/>
        <w:ind w:firstLine="567"/>
        <w:jc w:val="both"/>
        <w:rPr>
          <w:sz w:val="28"/>
          <w:szCs w:val="28"/>
        </w:rPr>
      </w:pPr>
      <w:r>
        <w:rPr>
          <w:sz w:val="28"/>
          <w:szCs w:val="28"/>
        </w:rPr>
        <w:t>Индоссамент может быть снабжен специальной оговоркой, указывающей на то, что лицо, которое получает бумагу в силу такого индоссамента, не становится носителем права, воплощенного в бумаге, а выступает в качестве представителя индоссанта и действует в его интересах и от его имени. Такой индоссамент называется препоручительным.</w:t>
      </w:r>
    </w:p>
    <w:p w:rsidR="00F21582" w:rsidRDefault="00F21582">
      <w:pPr>
        <w:spacing w:line="360" w:lineRule="auto"/>
        <w:ind w:firstLine="567"/>
        <w:jc w:val="both"/>
        <w:rPr>
          <w:sz w:val="28"/>
          <w:szCs w:val="28"/>
        </w:rPr>
      </w:pPr>
      <w:r>
        <w:rPr>
          <w:i/>
          <w:iCs/>
          <w:sz w:val="28"/>
          <w:szCs w:val="28"/>
        </w:rPr>
        <w:t>Передача ордерных и именных ценных бумаг, выпущенных в бездокументарной форме,</w:t>
      </w:r>
      <w:r>
        <w:rPr>
          <w:sz w:val="28"/>
          <w:szCs w:val="28"/>
        </w:rPr>
        <w:t xml:space="preserve"> осуществляется с рядом особенностей. Они передаются с помощью индоссамента и цессии соответственно. Однако в п. 2 ст. 149 ГК закреплено, что операции с бездокументарными бумагами могут осуществляться только при обращении к лицу, которое официально совершает записи прав. Это же лицо осуществляет фиксацию передачи прав. Такой порядок связан с тем, что бумага как материальный объект не существует. Поэтому передача  прав по бумаге, существующей в виде записи в реестре, может осуществляться только в виде соответствующей записи в этом реестре.</w:t>
      </w:r>
    </w:p>
    <w:p w:rsidR="00F21582" w:rsidRDefault="00F21582">
      <w:pPr>
        <w:spacing w:line="360" w:lineRule="auto"/>
        <w:ind w:firstLine="567"/>
        <w:jc w:val="both"/>
        <w:rPr>
          <w:sz w:val="28"/>
          <w:szCs w:val="28"/>
        </w:rPr>
      </w:pPr>
      <w:r>
        <w:rPr>
          <w:sz w:val="28"/>
          <w:szCs w:val="28"/>
        </w:rPr>
        <w:t>Никаких указаний на личность правообладателя в тексте предъявительской ценной бумаги нет. Передача ее также весьма проста: она передается с помощью простого вручения. Вследствие этих качеств предъявительские ценные бумаги обладают самой высокой оборотоспособностью и являются наиболее пригодными для копирования на фондовой бирже.</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4. ОТДЕЛЬНЫЕ ВИДЫ ЦЕННЫХ БУМАГ.</w:t>
      </w:r>
    </w:p>
    <w:p w:rsidR="00F21582" w:rsidRDefault="00F21582">
      <w:pPr>
        <w:spacing w:line="360" w:lineRule="auto"/>
        <w:ind w:firstLine="567"/>
        <w:jc w:val="center"/>
        <w:rPr>
          <w:b/>
          <w:bCs/>
          <w:sz w:val="28"/>
          <w:szCs w:val="28"/>
        </w:rPr>
      </w:pPr>
    </w:p>
    <w:p w:rsidR="00F21582" w:rsidRDefault="00F21582">
      <w:pPr>
        <w:spacing w:line="360" w:lineRule="auto"/>
        <w:ind w:firstLine="567"/>
        <w:jc w:val="center"/>
        <w:rPr>
          <w:b/>
          <w:bCs/>
          <w:sz w:val="28"/>
          <w:szCs w:val="28"/>
        </w:rPr>
      </w:pPr>
      <w:r>
        <w:rPr>
          <w:b/>
          <w:bCs/>
          <w:sz w:val="28"/>
          <w:szCs w:val="28"/>
        </w:rPr>
        <w:t>4.1. Акция.</w:t>
      </w:r>
    </w:p>
    <w:p w:rsidR="00F21582" w:rsidRDefault="00F21582">
      <w:pPr>
        <w:pStyle w:val="4"/>
      </w:pPr>
      <w:r>
        <w:t xml:space="preserve">Наиболее распространенная разновидность ценных бумаг – </w:t>
      </w:r>
      <w:r>
        <w:rPr>
          <w:b/>
          <w:bCs/>
          <w:i/>
          <w:iCs/>
        </w:rPr>
        <w:t>акция.</w:t>
      </w:r>
      <w:r>
        <w:t xml:space="preserve"> Акция представляет собой ценную бумагу, удостоверяющую право акционера на получение части прибыли акционерного общества (дивиденда), на участие в управлении обществом и на часть имущества общества при его ликвидации.</w:t>
      </w:r>
    </w:p>
    <w:p w:rsidR="00F21582" w:rsidRDefault="00F21582">
      <w:pPr>
        <w:pStyle w:val="21"/>
      </w:pPr>
      <w:r>
        <w:t>Классификация акций проводится по двум основаниям. В зависимости от способа указания законного держателя акции делятся на именные и предъявительские. Кроме того, выделяются акции обыкновенные и привилегированные.</w:t>
      </w:r>
    </w:p>
    <w:p w:rsidR="00F21582" w:rsidRDefault="00F21582">
      <w:pPr>
        <w:spacing w:line="360" w:lineRule="auto"/>
        <w:ind w:firstLine="567"/>
        <w:jc w:val="both"/>
        <w:rPr>
          <w:sz w:val="28"/>
          <w:szCs w:val="28"/>
        </w:rPr>
      </w:pPr>
      <w:r>
        <w:rPr>
          <w:b/>
          <w:bCs/>
          <w:i/>
          <w:iCs/>
          <w:sz w:val="28"/>
          <w:szCs w:val="28"/>
        </w:rPr>
        <w:t xml:space="preserve">Объективная акция </w:t>
      </w:r>
      <w:r>
        <w:rPr>
          <w:sz w:val="28"/>
          <w:szCs w:val="28"/>
        </w:rPr>
        <w:t xml:space="preserve"> дает своему владельцу право голоса на общем собрании и право на получение дивиденда, величина которого зависит от размера получаемой обществом прибыли.</w:t>
      </w:r>
    </w:p>
    <w:p w:rsidR="00F21582" w:rsidRDefault="00F21582">
      <w:pPr>
        <w:spacing w:line="360" w:lineRule="auto"/>
        <w:ind w:firstLine="567"/>
        <w:jc w:val="both"/>
        <w:rPr>
          <w:sz w:val="28"/>
          <w:szCs w:val="28"/>
        </w:rPr>
      </w:pPr>
      <w:r>
        <w:rPr>
          <w:b/>
          <w:bCs/>
          <w:i/>
          <w:iCs/>
          <w:sz w:val="28"/>
          <w:szCs w:val="28"/>
        </w:rPr>
        <w:t>Привилегированная акция</w:t>
      </w:r>
      <w:r>
        <w:rPr>
          <w:sz w:val="28"/>
          <w:szCs w:val="28"/>
        </w:rPr>
        <w:t>, как правило, не дает держателю право голоса, но предусматривает получение фиксированного дивиденда. Появление привилегированных акций исторически было связано с тем, что мелкий акционер практически не может реально влиять на принятие решений на общем собрании, поэтому он охотно уступает свое право голоса за привилегию получать более стабильный доход.</w:t>
      </w:r>
    </w:p>
    <w:p w:rsidR="00F21582" w:rsidRDefault="00F21582">
      <w:pPr>
        <w:spacing w:line="360" w:lineRule="auto"/>
        <w:ind w:firstLine="567"/>
        <w:jc w:val="both"/>
        <w:rPr>
          <w:sz w:val="28"/>
          <w:szCs w:val="28"/>
        </w:rPr>
      </w:pPr>
      <w:r>
        <w:rPr>
          <w:sz w:val="28"/>
          <w:szCs w:val="28"/>
        </w:rPr>
        <w:t xml:space="preserve">До принятия нового ГК относительно природы, закрепляемых акциями, существовали различные точки зрения. В настоящее время этот вопрос можно считать окончательно решенным. В п. 2 ч. </w:t>
      </w:r>
      <w:r>
        <w:rPr>
          <w:sz w:val="28"/>
          <w:szCs w:val="28"/>
          <w:lang w:val="en-US"/>
        </w:rPr>
        <w:t>II</w:t>
      </w:r>
      <w:r>
        <w:rPr>
          <w:sz w:val="28"/>
          <w:szCs w:val="28"/>
        </w:rPr>
        <w:t xml:space="preserve"> ст. 48 ГК прямо указывается, что акционерам общества относятся к тем юридическим лицам, участники которых сохраняют только обязательственные права на их имущество. В п. 1 ст. 2 Закона об акционерных обществах подчеркивается, что акции удостоверяют обязательственные права участников по отношению к обществу. Следовательно, правомочия акционера имеют обязательственную, а не вещно-правовую природу. Акционер имеет лишь право требовать в случае ликвидации общества долю имущества акционерного общества, оставшегося после удовлетворения претензий кредиторов, пропорционально стоимости принадлежащих ему акций. При этом требования держателей привилегированных акций удовлетворяются перед требованиями держателей обыкновенных акций.</w:t>
      </w:r>
    </w:p>
    <w:p w:rsidR="00F21582" w:rsidRDefault="00F21582">
      <w:pPr>
        <w:spacing w:line="360" w:lineRule="auto"/>
        <w:ind w:firstLine="567"/>
        <w:jc w:val="both"/>
        <w:rPr>
          <w:sz w:val="28"/>
          <w:szCs w:val="28"/>
        </w:rPr>
      </w:pPr>
      <w:r>
        <w:rPr>
          <w:sz w:val="28"/>
          <w:szCs w:val="28"/>
        </w:rPr>
        <w:t>Право акционера на участие в управлении акционерным обществом имеет корпоративную природу. Оно выражается в признании за каждым акционером права голоса. Одна обыкновенная акция дает право на один голос в общем собрании акционеров. Однако из этого правила могут быть предусмотрены исключения. Так, в п. 5 ст. 99 ГК установлено, что законом или уставом акционерного общества могут быть установлены ограничения максимального числа голосов, принадлежащих одному акционеру.</w:t>
      </w:r>
    </w:p>
    <w:p w:rsidR="00F21582" w:rsidRDefault="00F21582">
      <w:pPr>
        <w:spacing w:line="360" w:lineRule="auto"/>
        <w:ind w:firstLine="567"/>
        <w:jc w:val="both"/>
        <w:rPr>
          <w:sz w:val="28"/>
          <w:szCs w:val="28"/>
        </w:rPr>
      </w:pPr>
      <w:r>
        <w:rPr>
          <w:sz w:val="28"/>
          <w:szCs w:val="28"/>
        </w:rPr>
        <w:t>Держатели привилегированных акций, как правило, не имеют право голоса. Однако и из этого правила также  могут быть исключения. Так, в соответствии с п. 3 ст. 33 Закона об акционерных обществах владельцы привилегированных акций голосуют на общем собрании при решении вопроса о ликвидации или реорганизации общества, а в некоторых случаях и при внесении изменений и дополнений в устав общества, ограничивающих их права. Поскольку отказ держателей привилегированных акций от права голоса является платой за привилегию получения дивиденда в первую очередь, акционеры-держатели привилегированных акций получают право участвовать в общем собрании с правом голоса в случае, если им полностью или частично не выплачиваются  дивиденды (п. 4 ст. 32 Закона об акционерном обществе).</w:t>
      </w:r>
    </w:p>
    <w:p w:rsidR="00F21582" w:rsidRDefault="00F21582">
      <w:pPr>
        <w:spacing w:line="360" w:lineRule="auto"/>
        <w:ind w:firstLine="567"/>
        <w:jc w:val="both"/>
        <w:rPr>
          <w:sz w:val="28"/>
          <w:szCs w:val="28"/>
        </w:rPr>
      </w:pPr>
      <w:r>
        <w:rPr>
          <w:sz w:val="28"/>
          <w:szCs w:val="28"/>
        </w:rPr>
        <w:t>Право акционера на долю в прибыли акционерного общества – право на получение дивиденда. Дивиденд – часть чистой прибыли акционерного общества, подлежащей распределению среди акционеров, приходящихся на одну простую или привилегированную акцию. Дивиденд по привилегированным акциям может выплачиваться не только за счет прибыли, но и за счет специально создаваемых для этого фондов (п. 2 ст. 42 уже упомянутого закона).</w:t>
      </w:r>
    </w:p>
    <w:p w:rsidR="00F21582" w:rsidRDefault="00F21582">
      <w:pPr>
        <w:spacing w:line="360" w:lineRule="auto"/>
        <w:ind w:firstLine="567"/>
        <w:jc w:val="both"/>
        <w:rPr>
          <w:sz w:val="28"/>
          <w:szCs w:val="28"/>
        </w:rPr>
      </w:pPr>
      <w:r>
        <w:rPr>
          <w:sz w:val="28"/>
          <w:szCs w:val="28"/>
        </w:rPr>
        <w:t>Выплата дивидендов по обыкновенным акциям – право, а не обязанность общества, даже при  наличии прибыли дивиденды могут не начисляться, а прибыль направляться на иные цели. Дивиденды не выплачиваются также до полной оплаты уставного фонда и в случае, если стоимость чистых активов акционерного общества меньше установленного и резервного фонда или станет меньше этой величины в результате их уплаты (п. 3 ст. 102 ГК), а также если общество является несостоятельным. Выплата дивидендов по обыкновенным акциям производится во вторую очередь после полной выплаты дивидендов держателям привилегированных акций. Решение о размере и выплате промежуточных дивидендов принимаются Советом директоров (наблюдательным  советом). Решение о выплате и размере годовых дивидендов принимается общим собранием акционеров по рекомендации совета директоров (Наблюдательного совета). При этом размер дивиденда не может быть больше рекомендованного Советом директоров и меньше промежуточных дивидендов. После объявления о выплате дивидендов их выплата становится обязательной для общества и акционер вправе обратиться в суд, если ему не выплачиваются дивиденды.</w:t>
      </w:r>
    </w:p>
    <w:p w:rsidR="00F21582" w:rsidRDefault="00F21582">
      <w:pPr>
        <w:spacing w:line="360" w:lineRule="auto"/>
        <w:ind w:firstLine="567"/>
        <w:jc w:val="both"/>
        <w:rPr>
          <w:sz w:val="28"/>
          <w:szCs w:val="28"/>
        </w:rPr>
      </w:pPr>
      <w:r>
        <w:rPr>
          <w:sz w:val="28"/>
          <w:szCs w:val="28"/>
        </w:rPr>
        <w:t>Выплата дивидендов по привилегированным акциям производится в первую очередь, поэтому они и называются «привилегированными». Размер дивидендов является фиксированным и является в уставе общества в твердой денежной сумме или в процентах к стоимости привилегированных акций (п. 2 ст. 32 Закона об АО).</w:t>
      </w:r>
    </w:p>
    <w:p w:rsidR="00F21582" w:rsidRDefault="00F21582">
      <w:pPr>
        <w:spacing w:line="360" w:lineRule="auto"/>
        <w:ind w:firstLine="567"/>
        <w:jc w:val="both"/>
        <w:rPr>
          <w:sz w:val="28"/>
          <w:szCs w:val="28"/>
        </w:rPr>
      </w:pPr>
      <w:r>
        <w:rPr>
          <w:sz w:val="28"/>
          <w:szCs w:val="28"/>
        </w:rPr>
        <w:t>Возможен выпуск привилегированных акций различных категорий, в отношении которых в уставе общества  также определяется очередность выплаты дивидендов и ликвидационной стоимости. В уставе общества может быть предусмотрен выпуск кумулятивных  привилегированных акций, невыплаченные дивиденды по которым накапливаются на специальных счетах и впоследствии выплачиваются их владельцам.</w:t>
      </w:r>
    </w:p>
    <w:p w:rsidR="00F21582" w:rsidRDefault="00F21582">
      <w:pPr>
        <w:spacing w:line="360" w:lineRule="auto"/>
        <w:ind w:firstLine="567"/>
        <w:jc w:val="both"/>
        <w:rPr>
          <w:sz w:val="28"/>
          <w:szCs w:val="28"/>
        </w:rPr>
      </w:pPr>
      <w:r>
        <w:rPr>
          <w:sz w:val="28"/>
          <w:szCs w:val="28"/>
        </w:rPr>
        <w:t>Дивиденды выплачиваются ежеквартально, раз в полгода, раз в год.</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4.2. Облигация.</w:t>
      </w:r>
    </w:p>
    <w:p w:rsidR="00F21582" w:rsidRDefault="00F21582">
      <w:pPr>
        <w:spacing w:line="360" w:lineRule="auto"/>
        <w:ind w:firstLine="567"/>
        <w:jc w:val="both"/>
        <w:rPr>
          <w:sz w:val="28"/>
          <w:szCs w:val="28"/>
        </w:rPr>
      </w:pPr>
      <w:r>
        <w:rPr>
          <w:b/>
          <w:bCs/>
          <w:i/>
          <w:iCs/>
          <w:sz w:val="28"/>
          <w:szCs w:val="28"/>
        </w:rPr>
        <w:t>Облигация</w:t>
      </w:r>
      <w:r>
        <w:rPr>
          <w:sz w:val="28"/>
          <w:szCs w:val="28"/>
        </w:rPr>
        <w:t xml:space="preserve"> – ценная бумага, удостоверяющая отношение займа между ее держателем (кредитором) и лицом, выпустившим облигацию (должником). В соответствии со ст. 816 ГК, облигация – ценная бумага, удостоверяющая право ее держателя на получение от лица, выпустившего облигацию, в предусмотренный срок ее номинальной стоимости или иного имущественного эквивалента, а также фиксированного процента или иного имущественного права.</w:t>
      </w:r>
    </w:p>
    <w:p w:rsidR="00F21582" w:rsidRDefault="00F21582">
      <w:pPr>
        <w:spacing w:line="360" w:lineRule="auto"/>
        <w:ind w:firstLine="567"/>
        <w:jc w:val="both"/>
        <w:rPr>
          <w:sz w:val="28"/>
          <w:szCs w:val="28"/>
        </w:rPr>
      </w:pPr>
      <w:r>
        <w:rPr>
          <w:sz w:val="28"/>
          <w:szCs w:val="28"/>
        </w:rPr>
        <w:t>Основное отличие облигации от акции – акционеры являются не кредиторами общества, а его участниками, поэтому акции не имеют срока погашения и существуют пока существует общество. Одним из обязательных реквизитов облигации является срок погашения. В случае ликвидации компании, выпустившей облигацию, облигации подлежат досрочному погашению. При этом требования держателей облигаций по их оплате и выплате процентов удовлетворяются перед требованиями акционеров.</w:t>
      </w:r>
    </w:p>
    <w:p w:rsidR="00F21582" w:rsidRDefault="00F21582">
      <w:pPr>
        <w:spacing w:line="360" w:lineRule="auto"/>
        <w:ind w:firstLine="567"/>
        <w:jc w:val="both"/>
        <w:rPr>
          <w:sz w:val="28"/>
          <w:szCs w:val="28"/>
        </w:rPr>
      </w:pPr>
      <w:r>
        <w:rPr>
          <w:sz w:val="28"/>
          <w:szCs w:val="28"/>
        </w:rPr>
        <w:t>Доход держателя облигации выплачивается в виде процента. Его размер и выплата определяются при выпуске облигации. Проценты выплачиваются раз в квартал, раз в полгода или раз в год. По наступлению срока оплаты выплата процентов обязательна для лица, выпустившего облигацию. При ее невыполнении компания может быть объявлена неплатежеспособной.</w:t>
      </w:r>
    </w:p>
    <w:p w:rsidR="00F21582" w:rsidRDefault="00F21582">
      <w:pPr>
        <w:spacing w:line="360" w:lineRule="auto"/>
        <w:ind w:firstLine="567"/>
        <w:jc w:val="both"/>
        <w:rPr>
          <w:sz w:val="28"/>
          <w:szCs w:val="28"/>
        </w:rPr>
      </w:pPr>
      <w:r>
        <w:rPr>
          <w:sz w:val="28"/>
          <w:szCs w:val="28"/>
        </w:rPr>
        <w:t>Облигации делятся на именные и предъявительские. В зависимости от эмитентов различаются облигации государственного займа и облигации, выпускаемые юридическими лицами. Существуют также облигации с обеспечением или без обеспечения. Чаще всего облигации обеспечиваются залогом имущества самого эмитента или третьего лица, предоставившего обеспечение.</w:t>
      </w: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4.3. Вексель.</w:t>
      </w:r>
    </w:p>
    <w:p w:rsidR="00F21582" w:rsidRDefault="00F21582">
      <w:pPr>
        <w:spacing w:line="360" w:lineRule="auto"/>
        <w:ind w:firstLine="567"/>
        <w:jc w:val="both"/>
        <w:rPr>
          <w:sz w:val="28"/>
          <w:szCs w:val="28"/>
        </w:rPr>
      </w:pPr>
      <w:r>
        <w:rPr>
          <w:b/>
          <w:bCs/>
          <w:i/>
          <w:iCs/>
          <w:sz w:val="28"/>
          <w:szCs w:val="28"/>
        </w:rPr>
        <w:t xml:space="preserve">Вексель </w:t>
      </w:r>
      <w:r>
        <w:rPr>
          <w:sz w:val="28"/>
          <w:szCs w:val="28"/>
        </w:rPr>
        <w:t>– ценная бумага, также удостоверяющая отношения кредитования, но обладающая рядом специфических особенностей. Выдача и обращение векселей регулируется ст. 815 ГК и Положением о простом и переводном векселе.</w:t>
      </w:r>
    </w:p>
    <w:p w:rsidR="00F21582" w:rsidRDefault="00F21582">
      <w:pPr>
        <w:spacing w:line="360" w:lineRule="auto"/>
        <w:ind w:firstLine="567"/>
        <w:jc w:val="both"/>
        <w:rPr>
          <w:sz w:val="28"/>
          <w:szCs w:val="28"/>
        </w:rPr>
      </w:pPr>
      <w:r>
        <w:rPr>
          <w:sz w:val="28"/>
          <w:szCs w:val="28"/>
        </w:rPr>
        <w:t xml:space="preserve">Различают простой и переводной вексель. </w:t>
      </w:r>
      <w:r>
        <w:rPr>
          <w:i/>
          <w:iCs/>
          <w:sz w:val="28"/>
          <w:szCs w:val="28"/>
        </w:rPr>
        <w:t xml:space="preserve">Простой </w:t>
      </w:r>
      <w:r>
        <w:rPr>
          <w:sz w:val="28"/>
          <w:szCs w:val="28"/>
        </w:rPr>
        <w:t xml:space="preserve"> вексель, составленный в установленной форме документ, содержащий простое  и ничем не обусловленного обязательство одной стороны – векселедателя уплатить определенную денежную сумму стороне – векселедержателю или его приказу, т.е. лицу, которое укажет векселедержатель. В простом векселе участвуют два лица (векселедатель и векселедержатель).</w:t>
      </w:r>
    </w:p>
    <w:p w:rsidR="00F21582" w:rsidRDefault="00F21582">
      <w:pPr>
        <w:spacing w:line="360" w:lineRule="auto"/>
        <w:ind w:firstLine="567"/>
        <w:jc w:val="both"/>
        <w:rPr>
          <w:sz w:val="28"/>
          <w:szCs w:val="28"/>
        </w:rPr>
      </w:pPr>
      <w:r>
        <w:rPr>
          <w:sz w:val="28"/>
          <w:szCs w:val="28"/>
        </w:rPr>
        <w:t xml:space="preserve">Наибольшее распространение получил </w:t>
      </w:r>
      <w:r>
        <w:rPr>
          <w:i/>
          <w:iCs/>
          <w:sz w:val="28"/>
          <w:szCs w:val="28"/>
        </w:rPr>
        <w:t>переводной</w:t>
      </w:r>
      <w:r>
        <w:rPr>
          <w:sz w:val="28"/>
          <w:szCs w:val="28"/>
        </w:rPr>
        <w:t xml:space="preserve"> вексель. Переводной вексель, составленный в установленной форме документ, который содержит простое и ничем не обусловленное предложение одной стороны – векселедателя другому лицу – плательщику уплатить определенную денежную сумму третьему лицу – векселедателю или его приказу. В переводном векселе участвуют три лица (векселедатель, плательщик, векселедержатель).</w:t>
      </w:r>
    </w:p>
    <w:p w:rsidR="00F21582" w:rsidRDefault="00F21582">
      <w:pPr>
        <w:spacing w:line="360" w:lineRule="auto"/>
        <w:ind w:firstLine="567"/>
        <w:jc w:val="both"/>
        <w:rPr>
          <w:sz w:val="28"/>
          <w:szCs w:val="28"/>
        </w:rPr>
      </w:pPr>
      <w:r>
        <w:rPr>
          <w:sz w:val="28"/>
          <w:szCs w:val="28"/>
        </w:rPr>
        <w:t>Переводной вексель должен обязательно содержать реквизиты: наименование документа векселем, включенное в текст документа (так называемая «вексельная метка»), простое и ничем не обусловленное предложение уплатить определенную сумму, наименование плательщика, указание срока платежа, место совершения платежа, указание векселедержателя, дату и место составления векселя, подпись векселедателя. Отсутствие одного из перечисленных реквизитов лишает документ силы переводного векселя.</w:t>
      </w:r>
    </w:p>
    <w:p w:rsidR="00F21582" w:rsidRDefault="00F21582">
      <w:pPr>
        <w:spacing w:line="360" w:lineRule="auto"/>
        <w:ind w:firstLine="567"/>
        <w:jc w:val="both"/>
        <w:rPr>
          <w:sz w:val="28"/>
          <w:szCs w:val="28"/>
        </w:rPr>
      </w:pPr>
      <w:r>
        <w:rPr>
          <w:sz w:val="28"/>
          <w:szCs w:val="28"/>
        </w:rPr>
        <w:t>В переводном векселе существует главный должник-плательщик. Однако до того, как он даст свое согласие на платеж, которое называется акцептом переводного векселя, он не связан вексельным правоотношением и не обязан платить по векселю. Выяснить, намерен плательщик оплатить вексель или нет, векселедержатель может с помощью предъявления векселя к акцепту. Такое предъявление не обязательно, но очень важно для держателя переводного векселя. Предъявление векселя к акцепту возможно в  любое время до наступления срока платежа. Акцепт осуществляется путем совершения плательщиком на лицевой стороне векселя соответствующей надписи. С момента акцепта плательщик становится главным должником и в случае неоплаты к нему может быть предъявлен иск. Акцепт векселя должен быть безусловным. Допускается частичный акцепт, при котором плательщик обязуется оплатить часть вексельной суммы. Отказ плательщика от акцепта удостоверяется протестом векселя в неакцепте, который осуществляется нотариальными органами.</w:t>
      </w:r>
    </w:p>
    <w:p w:rsidR="00F21582" w:rsidRDefault="00F21582">
      <w:pPr>
        <w:spacing w:line="360" w:lineRule="auto"/>
        <w:ind w:firstLine="567"/>
        <w:jc w:val="both"/>
        <w:rPr>
          <w:sz w:val="28"/>
          <w:szCs w:val="28"/>
        </w:rPr>
      </w:pPr>
      <w:r>
        <w:rPr>
          <w:sz w:val="28"/>
          <w:szCs w:val="28"/>
        </w:rPr>
        <w:t>Срок для оплаты переводного векселя может быть установлен несколькими способами. Он может быть определен календарной датой, словами «по предъявлению», «во столько-то времени от составления». Вексель предъявляется к платежу в день наступления срока платежа или в один из двух следующих за ним рабочих дней. Вексель, подлежащий оплате по предъявлению, должен быть предъявлен к оплате в течение года с момента его составления.</w:t>
      </w:r>
    </w:p>
    <w:p w:rsidR="00F21582" w:rsidRDefault="00F21582">
      <w:pPr>
        <w:spacing w:line="360" w:lineRule="auto"/>
        <w:ind w:firstLine="567"/>
        <w:jc w:val="both"/>
        <w:rPr>
          <w:sz w:val="28"/>
          <w:szCs w:val="28"/>
        </w:rPr>
      </w:pPr>
      <w:r>
        <w:rPr>
          <w:sz w:val="28"/>
          <w:szCs w:val="28"/>
        </w:rPr>
        <w:t>В случае предъявления к оплате неакцептованного векселя плательщик вправе отказаться от его оплаты без всяких неблагоприятных последствий для себя. В случае неоплаты акцептованного векселя плательщик несет ответственность и может быть объявлен неплатежеспособным.</w:t>
      </w:r>
    </w:p>
    <w:p w:rsidR="00F21582" w:rsidRDefault="00F21582">
      <w:pPr>
        <w:spacing w:line="360" w:lineRule="auto"/>
        <w:ind w:firstLine="567"/>
        <w:jc w:val="both"/>
        <w:rPr>
          <w:sz w:val="28"/>
          <w:szCs w:val="28"/>
        </w:rPr>
      </w:pPr>
      <w:r>
        <w:rPr>
          <w:sz w:val="28"/>
          <w:szCs w:val="28"/>
        </w:rPr>
        <w:t>Вексель является классической ордерной ценной бумагой, передается с помощью индоссамента. Лицо, передавшее переводной вексель несет солидарную ответственность за акцепт и за платеж по векселю вместе с векселедателем и плательщиком. Поэтому, чем больше количество раз передавался вексель, тем больше надежность, так как большее количество лиц несет ответственность по нему.</w:t>
      </w:r>
    </w:p>
    <w:p w:rsidR="00F21582" w:rsidRDefault="00F21582">
      <w:pPr>
        <w:spacing w:line="360" w:lineRule="auto"/>
        <w:ind w:firstLine="567"/>
        <w:jc w:val="both"/>
        <w:rPr>
          <w:sz w:val="28"/>
          <w:szCs w:val="28"/>
        </w:rPr>
      </w:pPr>
      <w:r>
        <w:rPr>
          <w:sz w:val="28"/>
          <w:szCs w:val="28"/>
        </w:rPr>
        <w:t>Дополнительной гарантией интересов векселедержателя служит вексельное поручительство – аваль, которое оформляется написанием на лицевой стороне векселя или на добавочном листе слов «как поручитель», «оплата гарантирована» и тому подобное. Авалист – вексельный поручитель отвечает в том же объеме, что и лицо, за которое он поручился. Авалист несет солидарную ответственность вместе с акцептантом, векселедателем и индоссаментами.</w:t>
      </w:r>
    </w:p>
    <w:p w:rsidR="00F21582" w:rsidRDefault="00F21582">
      <w:pPr>
        <w:spacing w:line="360" w:lineRule="auto"/>
        <w:ind w:firstLine="567"/>
        <w:jc w:val="both"/>
        <w:rPr>
          <w:sz w:val="28"/>
          <w:szCs w:val="28"/>
        </w:rPr>
      </w:pPr>
      <w:r>
        <w:rPr>
          <w:sz w:val="28"/>
          <w:szCs w:val="28"/>
        </w:rPr>
        <w:t>В случае неоплаты векселя векселедержатель вправе потребовать оплаты от любого индоссамента, авалиста или векселедателя. При этом он не связан последовательностью, в которой обязывались указанные лица, и может предъявить требование к тому из них, который покажется ему наиболее платежеспособным. Лицо, оплатившее переводной вексель, становится векселедержателем и в свою очередь в праве требовать оплаты векселя от всех обязанных по нему лиц. Все повторяется, пока последнее обязанное лицо не оплатит вексель или не будет объявлен неплатежеспособным.</w:t>
      </w: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4.4. Чек.</w:t>
      </w:r>
    </w:p>
    <w:p w:rsidR="00F21582" w:rsidRDefault="00F21582">
      <w:pPr>
        <w:spacing w:line="360" w:lineRule="auto"/>
        <w:ind w:firstLine="567"/>
        <w:jc w:val="both"/>
        <w:rPr>
          <w:sz w:val="28"/>
          <w:szCs w:val="28"/>
        </w:rPr>
      </w:pPr>
      <w:r>
        <w:rPr>
          <w:sz w:val="28"/>
          <w:szCs w:val="28"/>
        </w:rPr>
        <w:t xml:space="preserve">В соответствии со ст. 877 ГК </w:t>
      </w:r>
      <w:r>
        <w:rPr>
          <w:b/>
          <w:bCs/>
          <w:i/>
          <w:iCs/>
          <w:sz w:val="28"/>
          <w:szCs w:val="28"/>
        </w:rPr>
        <w:t>чеком</w:t>
      </w:r>
      <w:r>
        <w:rPr>
          <w:sz w:val="28"/>
          <w:szCs w:val="28"/>
        </w:rPr>
        <w:t xml:space="preserve"> признается ценная бумага, содержащая ничем не обусловленное распоряжение чекодателя банку произвести платеж указанной в нем суммы чекодержателю. Если вексель используется в основном для кредитования, то сфера применения чека – расчетные отношения.</w:t>
      </w:r>
    </w:p>
    <w:p w:rsidR="00F21582" w:rsidRDefault="00F21582">
      <w:pPr>
        <w:spacing w:line="360" w:lineRule="auto"/>
        <w:ind w:firstLine="567"/>
        <w:jc w:val="both"/>
        <w:rPr>
          <w:sz w:val="28"/>
          <w:szCs w:val="28"/>
        </w:rPr>
      </w:pPr>
      <w:r>
        <w:rPr>
          <w:sz w:val="28"/>
          <w:szCs w:val="28"/>
        </w:rPr>
        <w:t>Чек является строго формальным документом. Образец чека утверждается Центральным банком России. Чек должен содержать реквизиты: наименование «чек», включенное в текст документа; поручение плательщику выплатить определенную денежную сумму; наименование плательщика и номер его счета; указание валюты платежа; указание даты и места составления чека; подпись чекодателя. Отсутствие одного из перечисленных реквизитов лишает документ силы чека (ст. 878 ГК).</w:t>
      </w:r>
    </w:p>
    <w:p w:rsidR="00F21582" w:rsidRDefault="00F21582">
      <w:pPr>
        <w:spacing w:line="360" w:lineRule="auto"/>
        <w:ind w:firstLine="567"/>
        <w:jc w:val="both"/>
        <w:rPr>
          <w:sz w:val="28"/>
          <w:szCs w:val="28"/>
        </w:rPr>
      </w:pPr>
      <w:r>
        <w:rPr>
          <w:sz w:val="28"/>
          <w:szCs w:val="28"/>
        </w:rPr>
        <w:t>Чек во многом напоминает переводной вексель, но имеет существенные отличия. В чековом отношении также участвуют три лица. Чекодатель выписывает чек. Чекодержатель является его владельцем и вправе требовать оплаты чека.</w:t>
      </w:r>
    </w:p>
    <w:p w:rsidR="00F21582" w:rsidRDefault="00F21582">
      <w:pPr>
        <w:spacing w:line="360" w:lineRule="auto"/>
        <w:ind w:firstLine="567"/>
        <w:jc w:val="both"/>
        <w:rPr>
          <w:sz w:val="28"/>
          <w:szCs w:val="28"/>
        </w:rPr>
      </w:pPr>
      <w:r>
        <w:rPr>
          <w:sz w:val="28"/>
          <w:szCs w:val="28"/>
        </w:rPr>
        <w:t>Плательщиком по чеку может быть только банк, в котором чекодатель имеет средства. Которыми он может распоряжаться посредством выставления чеков (ст. 877 ГК). Выставлению чеков на определенный банк должно предшествовать заключение с банком чекового договора, в силу которого банк обязан оплачивать чеки, выписанные клиентом в соответствии с договором и в пределах сумм, находящихся у клиента в банке. Банк может отказаться от оплаты чека, и чекодержатель не вправе требовать от него оплаты в принудительном порядке. В этом случае он может обратиться за оплатой к чекодателю, авалистам или индоссантам, и не обязаны оплачивать чек. После этого чекодатель, оплативший чек, вправе предъявить иск к банку о нарушении чекового договора.</w:t>
      </w:r>
    </w:p>
    <w:p w:rsidR="00F21582" w:rsidRDefault="00F21582">
      <w:pPr>
        <w:spacing w:line="360" w:lineRule="auto"/>
        <w:ind w:firstLine="567"/>
        <w:jc w:val="both"/>
        <w:rPr>
          <w:sz w:val="28"/>
          <w:szCs w:val="28"/>
        </w:rPr>
      </w:pPr>
      <w:r>
        <w:rPr>
          <w:sz w:val="28"/>
          <w:szCs w:val="28"/>
        </w:rPr>
        <w:t>Чек подлежит оплате, если он предъявлен в установленный законом срок и выставлен в соответствии с чековым договором. Факт отказа плательщика от оплаты чека удостоверяется протестом чека в неоплате, совершаемым нотариальными органами, отметкой банка-плательщика об отказе от оплаты чека или отметкой о неоплате инкоссирующего банка.</w:t>
      </w:r>
    </w:p>
    <w:p w:rsidR="00F21582" w:rsidRDefault="00F21582">
      <w:pPr>
        <w:spacing w:line="360" w:lineRule="auto"/>
        <w:ind w:firstLine="567"/>
        <w:jc w:val="both"/>
        <w:rPr>
          <w:sz w:val="28"/>
          <w:szCs w:val="28"/>
        </w:rPr>
      </w:pPr>
      <w:r>
        <w:rPr>
          <w:sz w:val="28"/>
          <w:szCs w:val="28"/>
        </w:rPr>
        <w:t>Возможно существование ордерных, именных и предъявительских чеков. Ордерный чек передается при помощи индоссамента. Именной чек вообще не подлежит передаче.</w:t>
      </w:r>
    </w:p>
    <w:p w:rsidR="00F21582" w:rsidRDefault="00F21582">
      <w:pPr>
        <w:spacing w:line="360" w:lineRule="auto"/>
        <w:ind w:firstLine="567"/>
        <w:jc w:val="both"/>
        <w:rPr>
          <w:sz w:val="28"/>
          <w:szCs w:val="28"/>
        </w:rPr>
      </w:pPr>
      <w:r>
        <w:rPr>
          <w:sz w:val="28"/>
          <w:szCs w:val="28"/>
        </w:rPr>
        <w:t>Для повышения надежности расчетов по чекам и снижения риска оплаты по чеку ненадлежащему лицу существуют перечеркнутые (кроссированные) и расчетные чеки. Кроссирование чека производится двумя параллельными линиями на лицевой стороне чека. Если между этими линиями ничего не написано или написано слово «банк», кроссирование является общим. В этом случае плательщик может оплатить чек только другому банку или своему клиенту. Если между линиями содержится наименование плательщика, держатель чека может предъявить его только банку, наименование которого указано между линиями. Платеж по расчетному чеку осуществляется только в безналичном порядке, оплата его наличными деньгами не допускается.</w:t>
      </w:r>
    </w:p>
    <w:p w:rsidR="00F21582" w:rsidRDefault="00F21582">
      <w:pPr>
        <w:spacing w:line="360" w:lineRule="auto"/>
        <w:ind w:firstLine="567"/>
        <w:jc w:val="both"/>
        <w:rPr>
          <w:sz w:val="28"/>
          <w:szCs w:val="28"/>
        </w:rPr>
      </w:pPr>
      <w:r>
        <w:rPr>
          <w:sz w:val="28"/>
          <w:szCs w:val="28"/>
        </w:rPr>
        <w:t>Существуют другие разновидности ценных бумаг. Например, коносамент-документ, удостоверяющий принятие груза к перевозке, позволяющий распоряжаться грузом, находящимся в пути, посредством совершения сделок с коносаментом; сберегательные сертификаты, удостоверяющие сумму вклада, внесенного в банк, и право вкладчика на получение по истечении установленного срока суммы вклада и процентов по ней; и другие….</w:t>
      </w: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both"/>
        <w:rPr>
          <w:sz w:val="28"/>
          <w:szCs w:val="28"/>
        </w:rPr>
      </w:pPr>
    </w:p>
    <w:p w:rsidR="00F21582" w:rsidRDefault="00F21582">
      <w:pPr>
        <w:spacing w:line="360" w:lineRule="auto"/>
        <w:ind w:firstLine="567"/>
        <w:jc w:val="center"/>
        <w:rPr>
          <w:b/>
          <w:bCs/>
          <w:sz w:val="28"/>
          <w:szCs w:val="28"/>
        </w:rPr>
      </w:pPr>
      <w:r>
        <w:rPr>
          <w:b/>
          <w:bCs/>
          <w:sz w:val="28"/>
          <w:szCs w:val="28"/>
        </w:rPr>
        <w:t>СПИСОК ИСПОЛЬЗОВАННОЙ ЛИТЕРАТУРЫ.</w:t>
      </w:r>
    </w:p>
    <w:p w:rsidR="00F21582" w:rsidRDefault="00F21582">
      <w:pPr>
        <w:spacing w:line="360" w:lineRule="auto"/>
        <w:ind w:firstLine="567"/>
        <w:jc w:val="center"/>
        <w:rPr>
          <w:b/>
          <w:bCs/>
          <w:sz w:val="28"/>
          <w:szCs w:val="28"/>
        </w:rPr>
      </w:pPr>
    </w:p>
    <w:p w:rsidR="00F21582" w:rsidRDefault="00F21582">
      <w:pPr>
        <w:numPr>
          <w:ilvl w:val="0"/>
          <w:numId w:val="11"/>
        </w:numPr>
        <w:spacing w:line="360" w:lineRule="auto"/>
        <w:jc w:val="both"/>
        <w:rPr>
          <w:sz w:val="28"/>
          <w:szCs w:val="28"/>
        </w:rPr>
      </w:pPr>
      <w:r>
        <w:rPr>
          <w:sz w:val="28"/>
          <w:szCs w:val="28"/>
        </w:rPr>
        <w:t>Агарков М.М. «Учение о ценных бумагах»., М 1994</w:t>
      </w:r>
    </w:p>
    <w:p w:rsidR="00F21582" w:rsidRDefault="00F21582">
      <w:pPr>
        <w:numPr>
          <w:ilvl w:val="0"/>
          <w:numId w:val="11"/>
        </w:numPr>
        <w:spacing w:line="360" w:lineRule="auto"/>
        <w:jc w:val="both"/>
        <w:rPr>
          <w:sz w:val="28"/>
          <w:szCs w:val="28"/>
        </w:rPr>
      </w:pPr>
      <w:r>
        <w:rPr>
          <w:sz w:val="28"/>
          <w:szCs w:val="28"/>
        </w:rPr>
        <w:t>Белов В.А. «Ценные бумаги: вопросы правовой регламентации». М., 1993</w:t>
      </w:r>
    </w:p>
    <w:p w:rsidR="00F21582" w:rsidRDefault="00F21582">
      <w:pPr>
        <w:numPr>
          <w:ilvl w:val="0"/>
          <w:numId w:val="11"/>
        </w:numPr>
        <w:spacing w:line="360" w:lineRule="auto"/>
        <w:jc w:val="both"/>
        <w:rPr>
          <w:sz w:val="28"/>
          <w:szCs w:val="28"/>
        </w:rPr>
      </w:pPr>
      <w:r>
        <w:rPr>
          <w:sz w:val="28"/>
          <w:szCs w:val="28"/>
        </w:rPr>
        <w:t>ГК РФ. Части 1,2. М., 1995, 1996</w:t>
      </w:r>
    </w:p>
    <w:p w:rsidR="00F21582" w:rsidRDefault="00F21582">
      <w:pPr>
        <w:numPr>
          <w:ilvl w:val="0"/>
          <w:numId w:val="11"/>
        </w:numPr>
        <w:spacing w:line="360" w:lineRule="auto"/>
        <w:jc w:val="both"/>
        <w:rPr>
          <w:sz w:val="28"/>
          <w:szCs w:val="28"/>
        </w:rPr>
      </w:pPr>
      <w:r>
        <w:rPr>
          <w:sz w:val="28"/>
          <w:szCs w:val="28"/>
        </w:rPr>
        <w:t>Гражданское право, т. 1. М., 1997</w:t>
      </w:r>
    </w:p>
    <w:p w:rsidR="00F21582" w:rsidRDefault="00F21582">
      <w:pPr>
        <w:numPr>
          <w:ilvl w:val="0"/>
          <w:numId w:val="11"/>
        </w:numPr>
        <w:spacing w:line="360" w:lineRule="auto"/>
        <w:jc w:val="both"/>
        <w:rPr>
          <w:sz w:val="28"/>
          <w:szCs w:val="28"/>
        </w:rPr>
      </w:pPr>
      <w:r>
        <w:rPr>
          <w:sz w:val="28"/>
          <w:szCs w:val="28"/>
        </w:rPr>
        <w:t>Гражданское право, т. 1. СПб., 1997</w:t>
      </w:r>
    </w:p>
    <w:p w:rsidR="00F21582" w:rsidRDefault="00F21582">
      <w:pPr>
        <w:numPr>
          <w:ilvl w:val="0"/>
          <w:numId w:val="11"/>
        </w:numPr>
        <w:spacing w:line="360" w:lineRule="auto"/>
        <w:jc w:val="both"/>
        <w:rPr>
          <w:sz w:val="28"/>
          <w:szCs w:val="28"/>
        </w:rPr>
      </w:pPr>
      <w:r>
        <w:rPr>
          <w:sz w:val="28"/>
          <w:szCs w:val="28"/>
        </w:rPr>
        <w:t>Комментарий. Части 1 ГК РФ для предпринимателей. М., 1996, стр. 181-188.</w:t>
      </w:r>
    </w:p>
    <w:p w:rsidR="00F21582" w:rsidRDefault="00F21582">
      <w:pPr>
        <w:spacing w:line="360" w:lineRule="auto"/>
        <w:ind w:firstLine="567"/>
        <w:jc w:val="center"/>
        <w:rPr>
          <w:sz w:val="28"/>
          <w:szCs w:val="28"/>
        </w:rPr>
      </w:pPr>
    </w:p>
    <w:p w:rsidR="00F21582" w:rsidRDefault="00F21582">
      <w:pPr>
        <w:jc w:val="both"/>
      </w:pPr>
    </w:p>
    <w:p w:rsidR="00F21582" w:rsidRDefault="00F21582">
      <w:pPr>
        <w:spacing w:line="360" w:lineRule="auto"/>
      </w:pPr>
      <w:bookmarkStart w:id="0" w:name="_GoBack"/>
      <w:bookmarkEnd w:id="0"/>
    </w:p>
    <w:sectPr w:rsidR="00F21582">
      <w:footerReference w:type="default" r:id="rId7"/>
      <w:footnotePr>
        <w:numRestart w:val="eachPage"/>
      </w:footnotePr>
      <w:pgSz w:w="11906" w:h="16838" w:code="9"/>
      <w:pgMar w:top="851" w:right="1134" w:bottom="1701" w:left="1701" w:header="720" w:footer="15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42" w:rsidRDefault="009D6D42">
      <w:r>
        <w:separator/>
      </w:r>
    </w:p>
  </w:endnote>
  <w:endnote w:type="continuationSeparator" w:id="0">
    <w:p w:rsidR="009D6D42" w:rsidRDefault="009D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82" w:rsidRDefault="00693744">
    <w:pPr>
      <w:pStyle w:val="a5"/>
      <w:framePr w:wrap="auto" w:vAnchor="text" w:hAnchor="margin" w:xAlign="center" w:y="1"/>
      <w:rPr>
        <w:rStyle w:val="a7"/>
      </w:rPr>
    </w:pPr>
    <w:r>
      <w:rPr>
        <w:rStyle w:val="a7"/>
        <w:noProof/>
      </w:rPr>
      <w:t>3</w:t>
    </w:r>
  </w:p>
  <w:p w:rsidR="00F21582" w:rsidRDefault="00F215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42" w:rsidRDefault="009D6D42">
      <w:r>
        <w:separator/>
      </w:r>
    </w:p>
  </w:footnote>
  <w:footnote w:type="continuationSeparator" w:id="0">
    <w:p w:rsidR="009D6D42" w:rsidRDefault="009D6D42">
      <w:r>
        <w:continuationSeparator/>
      </w:r>
    </w:p>
  </w:footnote>
  <w:footnote w:id="1">
    <w:p w:rsidR="009D6D42" w:rsidRDefault="00F21582">
      <w:pPr>
        <w:pStyle w:val="a8"/>
      </w:pPr>
      <w:r>
        <w:rPr>
          <w:rStyle w:val="aa"/>
        </w:rPr>
        <w:footnoteRef/>
      </w:r>
      <w:r>
        <w:t xml:space="preserve"> М.М. Агарков «Учение о ценных бумагах». М., 1994. Стр. 178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4A9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26174A"/>
    <w:multiLevelType w:val="singleLevel"/>
    <w:tmpl w:val="04190011"/>
    <w:lvl w:ilvl="0">
      <w:start w:val="1"/>
      <w:numFmt w:val="decimal"/>
      <w:lvlText w:val="%1)"/>
      <w:lvlJc w:val="left"/>
      <w:pPr>
        <w:tabs>
          <w:tab w:val="num" w:pos="360"/>
        </w:tabs>
        <w:ind w:left="360" w:hanging="360"/>
      </w:pPr>
    </w:lvl>
  </w:abstractNum>
  <w:abstractNum w:abstractNumId="2">
    <w:nsid w:val="23AE011F"/>
    <w:multiLevelType w:val="singleLevel"/>
    <w:tmpl w:val="AB127E70"/>
    <w:lvl w:ilvl="0">
      <w:start w:val="1"/>
      <w:numFmt w:val="bullet"/>
      <w:lvlText w:val="-"/>
      <w:lvlJc w:val="left"/>
      <w:pPr>
        <w:tabs>
          <w:tab w:val="num" w:pos="927"/>
        </w:tabs>
        <w:ind w:left="927" w:hanging="360"/>
      </w:pPr>
      <w:rPr>
        <w:rFonts w:hint="default"/>
      </w:rPr>
    </w:lvl>
  </w:abstractNum>
  <w:abstractNum w:abstractNumId="3">
    <w:nsid w:val="2D1E220F"/>
    <w:multiLevelType w:val="singleLevel"/>
    <w:tmpl w:val="85188B02"/>
    <w:lvl w:ilvl="0">
      <w:start w:val="1"/>
      <w:numFmt w:val="decimal"/>
      <w:lvlText w:val="%1."/>
      <w:lvlJc w:val="left"/>
      <w:pPr>
        <w:tabs>
          <w:tab w:val="num" w:pos="927"/>
        </w:tabs>
        <w:ind w:left="927" w:hanging="360"/>
      </w:pPr>
      <w:rPr>
        <w:rFonts w:hint="default"/>
      </w:rPr>
    </w:lvl>
  </w:abstractNum>
  <w:abstractNum w:abstractNumId="4">
    <w:nsid w:val="3459077F"/>
    <w:multiLevelType w:val="singleLevel"/>
    <w:tmpl w:val="AB127E70"/>
    <w:lvl w:ilvl="0">
      <w:start w:val="1"/>
      <w:numFmt w:val="bullet"/>
      <w:lvlText w:val="-"/>
      <w:lvlJc w:val="left"/>
      <w:pPr>
        <w:tabs>
          <w:tab w:val="num" w:pos="927"/>
        </w:tabs>
        <w:ind w:left="927" w:hanging="360"/>
      </w:pPr>
      <w:rPr>
        <w:rFonts w:hint="default"/>
      </w:rPr>
    </w:lvl>
  </w:abstractNum>
  <w:abstractNum w:abstractNumId="5">
    <w:nsid w:val="3F9E6158"/>
    <w:multiLevelType w:val="multilevel"/>
    <w:tmpl w:val="B5DEB866"/>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47525F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6E555A1"/>
    <w:multiLevelType w:val="singleLevel"/>
    <w:tmpl w:val="04190011"/>
    <w:lvl w:ilvl="0">
      <w:start w:val="1"/>
      <w:numFmt w:val="decimal"/>
      <w:lvlText w:val="%1)"/>
      <w:lvlJc w:val="left"/>
      <w:pPr>
        <w:tabs>
          <w:tab w:val="num" w:pos="360"/>
        </w:tabs>
        <w:ind w:left="360" w:hanging="360"/>
      </w:pPr>
    </w:lvl>
  </w:abstractNum>
  <w:abstractNum w:abstractNumId="8">
    <w:nsid w:val="577559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F340938"/>
    <w:multiLevelType w:val="singleLevel"/>
    <w:tmpl w:val="04190011"/>
    <w:lvl w:ilvl="0">
      <w:start w:val="1"/>
      <w:numFmt w:val="decimal"/>
      <w:lvlText w:val="%1)"/>
      <w:lvlJc w:val="left"/>
      <w:pPr>
        <w:tabs>
          <w:tab w:val="num" w:pos="360"/>
        </w:tabs>
        <w:ind w:left="360" w:hanging="360"/>
      </w:pPr>
    </w:lvl>
  </w:abstractNum>
  <w:abstractNum w:abstractNumId="10">
    <w:nsid w:val="6ADE19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8"/>
  </w:num>
  <w:num w:numId="3">
    <w:abstractNumId w:val="9"/>
  </w:num>
  <w:num w:numId="4">
    <w:abstractNumId w:val="7"/>
  </w:num>
  <w:num w:numId="5">
    <w:abstractNumId w:val="0"/>
  </w:num>
  <w:num w:numId="6">
    <w:abstractNumId w:val="4"/>
  </w:num>
  <w:num w:numId="7">
    <w:abstractNumId w:val="1"/>
  </w:num>
  <w:num w:numId="8">
    <w:abstractNumId w:val="6"/>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582"/>
    <w:rsid w:val="00295BA2"/>
    <w:rsid w:val="002A2C02"/>
    <w:rsid w:val="00693744"/>
    <w:rsid w:val="00887EE9"/>
    <w:rsid w:val="009D6D42"/>
    <w:rsid w:val="00F2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9E7AF-56CC-41D1-8E7D-E9244529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56"/>
      <w:szCs w:val="56"/>
      <w:u w:val="single"/>
    </w:rPr>
  </w:style>
  <w:style w:type="paragraph" w:styleId="2">
    <w:name w:val="heading 2"/>
    <w:basedOn w:val="a"/>
    <w:next w:val="a"/>
    <w:link w:val="20"/>
    <w:uiPriority w:val="99"/>
    <w:qFormat/>
    <w:pPr>
      <w:keepNext/>
      <w:jc w:val="center"/>
      <w:outlineLvl w:val="1"/>
    </w:pPr>
    <w:rPr>
      <w:i/>
      <w:iCs/>
      <w:sz w:val="36"/>
      <w:szCs w:val="36"/>
    </w:rPr>
  </w:style>
  <w:style w:type="paragraph" w:styleId="3">
    <w:name w:val="heading 3"/>
    <w:basedOn w:val="a"/>
    <w:next w:val="a"/>
    <w:link w:val="30"/>
    <w:uiPriority w:val="99"/>
    <w:qFormat/>
    <w:pPr>
      <w:keepNext/>
      <w:spacing w:line="360" w:lineRule="auto"/>
      <w:jc w:val="center"/>
      <w:outlineLvl w:val="2"/>
    </w:pPr>
    <w:rPr>
      <w:i/>
      <w:iCs/>
      <w:sz w:val="28"/>
      <w:szCs w:val="28"/>
    </w:rPr>
  </w:style>
  <w:style w:type="paragraph" w:styleId="4">
    <w:name w:val="heading 4"/>
    <w:basedOn w:val="a"/>
    <w:next w:val="a"/>
    <w:link w:val="40"/>
    <w:uiPriority w:val="99"/>
    <w:qFormat/>
    <w:pPr>
      <w:keepNext/>
      <w:spacing w:line="360" w:lineRule="auto"/>
      <w:ind w:firstLine="567"/>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jc w:val="center"/>
    </w:pPr>
    <w:rPr>
      <w:i/>
      <w:i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line="360" w:lineRule="auto"/>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ab">
    <w:name w:val="Body Text"/>
    <w:basedOn w:val="a"/>
    <w:link w:val="ac"/>
    <w:uiPriority w:val="99"/>
    <w:pPr>
      <w:spacing w:line="360" w:lineRule="auto"/>
      <w:jc w:val="both"/>
    </w:pPr>
    <w:rPr>
      <w:sz w:val="28"/>
      <w:szCs w:val="28"/>
    </w:r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4570</Words>
  <Characters>26051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Институт менеджмента и права</vt:lpstr>
    </vt:vector>
  </TitlesOfParts>
  <Company> </Company>
  <LinksUpToDate>false</LinksUpToDate>
  <CharactersWithSpaces>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менеджмента и права</dc:title>
  <dc:subject/>
  <dc:creator>1</dc:creator>
  <cp:keywords/>
  <dc:description/>
  <cp:lastModifiedBy>admin</cp:lastModifiedBy>
  <cp:revision>2</cp:revision>
  <cp:lastPrinted>2000-04-22T00:52:00Z</cp:lastPrinted>
  <dcterms:created xsi:type="dcterms:W3CDTF">2014-02-17T16:15:00Z</dcterms:created>
  <dcterms:modified xsi:type="dcterms:W3CDTF">2014-02-17T16:15:00Z</dcterms:modified>
</cp:coreProperties>
</file>