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D8" w:rsidRDefault="00FF3F49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ТЕМА.  ГРОШОВА СИСТЕМА.</w:t>
      </w:r>
    </w:p>
    <w:p w:rsidR="003A0BD8" w:rsidRDefault="003A0BD8">
      <w:pPr>
        <w:ind w:firstLine="567"/>
        <w:jc w:val="both"/>
        <w:rPr>
          <w:lang w:val="uk-UA"/>
        </w:rPr>
      </w:pPr>
    </w:p>
    <w:p w:rsidR="003A0BD8" w:rsidRDefault="00FF3F49">
      <w:pPr>
        <w:ind w:firstLine="567"/>
        <w:jc w:val="both"/>
        <w:rPr>
          <w:lang w:val="uk-UA"/>
        </w:rPr>
      </w:pPr>
      <w:r>
        <w:rPr>
          <w:b/>
          <w:lang w:val="uk-UA"/>
        </w:rPr>
        <w:t>Грошова система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це форма організації грошового обороту в країні, встановлена загальнодержавними законами.  </w:t>
      </w:r>
    </w:p>
    <w:p w:rsidR="003A0BD8" w:rsidRDefault="003973E0">
      <w:pPr>
        <w:ind w:firstLine="567"/>
        <w:jc w:val="both"/>
        <w:rPr>
          <w:lang w:val="uk-UA"/>
        </w:rPr>
      </w:pPr>
      <w:r>
        <w:rPr>
          <w:noProof/>
          <w:lang w:val="uk-UA"/>
        </w:rPr>
        <w:pict>
          <v:group id="_x0000_s1026" style="position:absolute;left:0;text-align:left;margin-left:.9pt;margin-top:8.2pt;width:453.6pt;height:79.2pt;z-index:251657216" coordorigin="1152,3203" coordsize="9072,1584">
            <v:roundrect id="_x0000_s1027" style="position:absolute;left:4176;top:3203;width:4032;height:432" arcsize="10923f" o:allowincell="f">
              <v:textbox>
                <w:txbxContent>
                  <w:p w:rsidR="003A0BD8" w:rsidRDefault="00FF3F4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Складові грошової системи</w:t>
                    </w:r>
                  </w:p>
                </w:txbxContent>
              </v:textbox>
            </v:roundrect>
            <v:roundrect id="_x0000_s1028" style="position:absolute;left:1152;top:3779;width:4320;height:432" arcsize="10923f" o:allowincell="f">
              <v:textbox>
                <w:txbxContent>
                  <w:p w:rsidR="003A0BD8" w:rsidRDefault="00FF3F4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Система безготівкових розрахунків</w:t>
                    </w:r>
                  </w:p>
                </w:txbxContent>
              </v:textbox>
            </v:roundrect>
            <v:roundrect id="_x0000_s1029" style="position:absolute;left:6912;top:3779;width:3312;height:432" arcsize="10923f" o:allowincell="f">
              <v:textbox>
                <w:txbxContent>
                  <w:p w:rsidR="003A0BD8" w:rsidRDefault="00FF3F4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Система готівкового обігу</w:t>
                    </w:r>
                  </w:p>
                </w:txbxContent>
              </v:textbox>
            </v:roundrect>
            <v:roundrect id="_x0000_s1030" style="position:absolute;left:5040;top:4355;width:2304;height:432" arcsize="10923f" o:allowincell="f">
              <v:textbox>
                <w:txbxContent>
                  <w:p w:rsidR="003A0BD8" w:rsidRDefault="00FF3F4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Валютна система</w:t>
                    </w:r>
                  </w:p>
                </w:txbxContent>
              </v:textbox>
            </v:roundrect>
            <v:line id="_x0000_s1031" style="position:absolute" from="6192,3635" to="6192,4355" o:allowincell="f"/>
            <v:line id="_x0000_s1032" style="position:absolute" from="8064,3635" to="8064,3779" o:allowincell="f"/>
            <v:line id="_x0000_s1033" style="position:absolute" from="4320,3635" to="4320,3779" o:allowincell="f"/>
          </v:group>
        </w:pict>
      </w:r>
    </w:p>
    <w:p w:rsidR="003A0BD8" w:rsidRDefault="003A0BD8">
      <w:pPr>
        <w:jc w:val="both"/>
        <w:rPr>
          <w:lang w:val="uk-UA"/>
        </w:rPr>
      </w:pPr>
    </w:p>
    <w:p w:rsidR="003A0BD8" w:rsidRDefault="003A0BD8">
      <w:pPr>
        <w:jc w:val="both"/>
        <w:rPr>
          <w:b/>
          <w:lang w:val="uk-UA"/>
        </w:rPr>
      </w:pPr>
    </w:p>
    <w:p w:rsidR="003A0BD8" w:rsidRDefault="003A0BD8">
      <w:pPr>
        <w:jc w:val="both"/>
        <w:rPr>
          <w:b/>
          <w:lang w:val="uk-UA"/>
        </w:rPr>
      </w:pPr>
    </w:p>
    <w:p w:rsidR="003A0BD8" w:rsidRDefault="003A0BD8">
      <w:pPr>
        <w:jc w:val="both"/>
        <w:rPr>
          <w:lang w:val="uk-UA"/>
        </w:rPr>
      </w:pPr>
    </w:p>
    <w:p w:rsidR="003A0BD8" w:rsidRDefault="003A0BD8">
      <w:pPr>
        <w:jc w:val="both"/>
        <w:rPr>
          <w:lang w:val="uk-UA"/>
        </w:rPr>
      </w:pPr>
    </w:p>
    <w:p w:rsidR="003A0BD8" w:rsidRDefault="003A0BD8">
      <w:pPr>
        <w:jc w:val="both"/>
        <w:rPr>
          <w:lang w:val="uk-UA"/>
        </w:rPr>
      </w:pPr>
    </w:p>
    <w:p w:rsidR="003A0BD8" w:rsidRDefault="00FF3F49">
      <w:pPr>
        <w:pStyle w:val="2"/>
        <w:rPr>
          <w:b/>
        </w:rPr>
      </w:pPr>
      <w:r>
        <w:t xml:space="preserve"> </w:t>
      </w:r>
      <w:r>
        <w:rPr>
          <w:b/>
        </w:rPr>
        <w:t>Елементи  грошової системи України: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найменування грошової одиниці;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масштаб цін;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види та купюрність грошових знаків, які мають статус законного платіжного засобу;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регментація безготівкових грошових розрахунків;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регламентація готівкового грошового обороту;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регламентація режиму валютного курсу та операцій з валютними цінностями;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регламентація режиму банківського проценту;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державні органи, які здійснюють регулювання грошового обороту та контроль за дотриманням чинного законодавства.</w:t>
      </w:r>
    </w:p>
    <w:p w:rsidR="003A0BD8" w:rsidRDefault="003A0BD8">
      <w:pPr>
        <w:jc w:val="both"/>
        <w:rPr>
          <w:lang w:val="uk-UA"/>
        </w:rPr>
      </w:pPr>
    </w:p>
    <w:p w:rsidR="003A0BD8" w:rsidRDefault="00FF3F49">
      <w:pPr>
        <w:ind w:firstLine="567"/>
        <w:rPr>
          <w:i/>
          <w:lang w:val="uk-UA"/>
        </w:rPr>
      </w:pPr>
      <w:r>
        <w:rPr>
          <w:b/>
          <w:sz w:val="28"/>
          <w:lang w:val="uk-UA"/>
        </w:rPr>
        <w:t xml:space="preserve">                                                Типи грошових систем</w:t>
      </w:r>
    </w:p>
    <w:p w:rsidR="003A0BD8" w:rsidRDefault="003973E0">
      <w:pPr>
        <w:jc w:val="both"/>
        <w:rPr>
          <w:lang w:val="uk-UA"/>
        </w:rPr>
      </w:pPr>
      <w:r>
        <w:rPr>
          <w:noProof/>
          <w:lang w:val="uk-UA"/>
        </w:rPr>
        <w:pict>
          <v:group id="_x0000_s1034" style="position:absolute;left:0;text-align:left;margin-left:72.9pt;margin-top:.1pt;width:324pt;height:50.4pt;z-index:251658240" coordorigin="2592,8468" coordsize="6480,1008">
            <v:line id="_x0000_s1035" style="position:absolute" from="6624,8468" to="9072,8756" o:allowincell="f">
              <v:stroke endarrow="block"/>
            </v:line>
            <v:line id="_x0000_s1036" style="position:absolute;flip:x" from="3744,8468" to="6624,8756" o:allowincell="f">
              <v:stroke endarrow="block"/>
            </v:line>
            <v:line id="_x0000_s1037" style="position:absolute;flip:x" from="2592,9332" to="3744,9476" o:allowincell="f">
              <v:stroke endarrow="block"/>
            </v:line>
            <v:line id="_x0000_s1038" style="position:absolute" from="3744,9332" to="4752,9476" o:allowincell="f">
              <v:stroke endarrow="block"/>
            </v:line>
          </v:group>
        </w:pict>
      </w:r>
    </w:p>
    <w:p w:rsidR="003A0BD8" w:rsidRDefault="00FF3F49">
      <w:pPr>
        <w:jc w:val="both"/>
        <w:rPr>
          <w:b/>
          <w:i/>
          <w:sz w:val="28"/>
          <w:lang w:val="uk-UA"/>
        </w:rPr>
      </w:pPr>
      <w:r>
        <w:rPr>
          <w:lang w:val="uk-UA"/>
        </w:rPr>
        <w:t xml:space="preserve">                             </w:t>
      </w:r>
      <w:r>
        <w:rPr>
          <w:b/>
          <w:i/>
          <w:sz w:val="28"/>
          <w:lang w:val="uk-UA"/>
        </w:rPr>
        <w:t xml:space="preserve">Саморегульовані                                                 Регульовані </w:t>
      </w:r>
    </w:p>
    <w:p w:rsidR="003A0BD8" w:rsidRDefault="00FF3F49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                       грошові системи                                              грошові системи</w:t>
      </w:r>
    </w:p>
    <w:p w:rsidR="003A0BD8" w:rsidRDefault="00FF3F49">
      <w:pPr>
        <w:jc w:val="both"/>
        <w:rPr>
          <w:i/>
          <w:sz w:val="28"/>
          <w:lang w:val="uk-UA"/>
        </w:rPr>
      </w:pPr>
      <w:r>
        <w:rPr>
          <w:b/>
          <w:i/>
          <w:sz w:val="28"/>
          <w:lang w:val="uk-UA"/>
        </w:rPr>
        <w:t>біметалізм</w:t>
      </w: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                        </w:t>
      </w:r>
      <w:r>
        <w:rPr>
          <w:b/>
          <w:i/>
          <w:sz w:val="28"/>
          <w:lang w:val="uk-UA"/>
        </w:rPr>
        <w:t>монометалізм</w:t>
      </w:r>
      <w:r>
        <w:rPr>
          <w:lang w:val="uk-UA"/>
        </w:rPr>
        <w:t xml:space="preserve">                    </w:t>
      </w:r>
      <w:r>
        <w:rPr>
          <w:b/>
          <w:lang w:val="uk-UA"/>
        </w:rPr>
        <w:t>система паперового обігу</w:t>
      </w:r>
      <w:r>
        <w:rPr>
          <w:lang w:val="uk-UA"/>
        </w:rPr>
        <w:t xml:space="preserve"> </w:t>
      </w:r>
    </w:p>
    <w:p w:rsidR="003A0BD8" w:rsidRDefault="00FF3F49">
      <w:pPr>
        <w:jc w:val="both"/>
        <w:rPr>
          <w:b/>
          <w:lang w:val="uk-UA"/>
        </w:rPr>
      </w:pPr>
      <w:r>
        <w:rPr>
          <w:lang w:val="uk-UA"/>
        </w:rPr>
        <w:t xml:space="preserve">система паралельних валют         золотомонетний стандарт           </w:t>
      </w:r>
      <w:r>
        <w:rPr>
          <w:b/>
          <w:lang w:val="uk-UA"/>
        </w:rPr>
        <w:t>система кредитного обігу</w:t>
      </w:r>
    </w:p>
    <w:p w:rsidR="003A0BD8" w:rsidRDefault="00FF3F49">
      <w:pPr>
        <w:jc w:val="both"/>
        <w:rPr>
          <w:b/>
          <w:lang w:val="uk-UA"/>
        </w:rPr>
      </w:pPr>
      <w:r>
        <w:rPr>
          <w:lang w:val="uk-UA"/>
        </w:rPr>
        <w:t xml:space="preserve">система подвійної валюти            золотозливковий стандарт          </w:t>
      </w:r>
      <w:r>
        <w:rPr>
          <w:b/>
          <w:lang w:val="uk-UA"/>
        </w:rPr>
        <w:t>система ринкового типу</w:t>
      </w:r>
    </w:p>
    <w:p w:rsidR="003A0BD8" w:rsidRDefault="00FF3F49">
      <w:pPr>
        <w:jc w:val="both"/>
        <w:rPr>
          <w:b/>
          <w:lang w:val="uk-UA"/>
        </w:rPr>
      </w:pPr>
      <w:r>
        <w:rPr>
          <w:lang w:val="uk-UA"/>
        </w:rPr>
        <w:t xml:space="preserve">система “кульгаючої” валюти      золотодевізний стандарт             </w:t>
      </w:r>
      <w:r>
        <w:rPr>
          <w:b/>
          <w:lang w:val="uk-UA"/>
        </w:rPr>
        <w:t>система неринкового типу</w:t>
      </w:r>
    </w:p>
    <w:p w:rsidR="003A0BD8" w:rsidRDefault="00FF3F49">
      <w:pPr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r>
        <w:rPr>
          <w:b/>
          <w:lang w:val="uk-UA"/>
        </w:rPr>
        <w:t>відкрита система</w:t>
      </w:r>
    </w:p>
    <w:p w:rsidR="003A0BD8" w:rsidRDefault="00FF3F49">
      <w:pPr>
        <w:ind w:firstLine="567"/>
        <w:jc w:val="both"/>
        <w:rPr>
          <w:b/>
          <w:lang w:val="uk-UA"/>
        </w:rPr>
      </w:pPr>
      <w:r>
        <w:rPr>
          <w:b/>
          <w:i/>
          <w:lang w:val="uk-UA"/>
        </w:rPr>
        <w:t>Ознаки золотомонетного стандарту</w:t>
      </w:r>
      <w:r>
        <w:rPr>
          <w:b/>
          <w:lang w:val="uk-UA"/>
        </w:rPr>
        <w:t>:                                   закрита система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законодавча фіксація валового вмісту золота в грошовій одиниці;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безпосередній обіг золотих монет;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відкрита чеканка монет з золота;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висока питома вага в масі грошей паперових знаків </w:t>
      </w:r>
      <w:r>
        <w:rPr>
          <w:lang w:val="uk-UA"/>
        </w:rPr>
        <w:sym w:font="Symbol" w:char="F0BE"/>
      </w:r>
      <w:r>
        <w:rPr>
          <w:lang w:val="uk-UA"/>
        </w:rPr>
        <w:t xml:space="preserve"> банкнот;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вільний обмін банківських білетів на золоті монети;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централізація емісії банківських білетів;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lastRenderedPageBreak/>
        <w:t>формування обмінних курсів валют на основі їх золотих (монетних) паритетів.</w:t>
      </w:r>
    </w:p>
    <w:p w:rsidR="003A0BD8" w:rsidRDefault="003A0BD8">
      <w:pPr>
        <w:jc w:val="both"/>
        <w:rPr>
          <w:lang w:val="uk-UA"/>
        </w:rPr>
      </w:pPr>
    </w:p>
    <w:p w:rsidR="003A0BD8" w:rsidRDefault="00FF3F49">
      <w:pPr>
        <w:jc w:val="both"/>
        <w:rPr>
          <w:b/>
          <w:lang w:val="uk-UA"/>
        </w:rPr>
      </w:pPr>
      <w:r>
        <w:rPr>
          <w:lang w:val="uk-UA"/>
        </w:rPr>
        <w:t xml:space="preserve">    </w:t>
      </w:r>
      <w:r>
        <w:rPr>
          <w:b/>
          <w:lang w:val="uk-UA"/>
        </w:rPr>
        <w:t xml:space="preserve"> </w:t>
      </w:r>
      <w:r>
        <w:rPr>
          <w:b/>
          <w:i/>
          <w:lang w:val="uk-UA"/>
        </w:rPr>
        <w:t>Ознаки золотозливкового стандарту</w:t>
      </w:r>
      <w:r>
        <w:rPr>
          <w:b/>
          <w:lang w:val="uk-UA"/>
        </w:rPr>
        <w:t xml:space="preserve">: </w:t>
      </w:r>
    </w:p>
    <w:p w:rsidR="003A0BD8" w:rsidRDefault="00FF3F49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золоті монети в обіг не випускалися, </w:t>
      </w:r>
    </w:p>
    <w:p w:rsidR="003A0BD8" w:rsidRDefault="00FF3F49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 держава гарантувала обмін банкнот центрального банку на стандартні зливки золота.</w:t>
      </w:r>
    </w:p>
    <w:p w:rsidR="003A0BD8" w:rsidRDefault="00FF3F49">
      <w:pPr>
        <w:ind w:left="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A0BD8" w:rsidRDefault="00FF3F49">
      <w:pPr>
        <w:jc w:val="both"/>
        <w:rPr>
          <w:b/>
          <w:lang w:val="uk-UA"/>
        </w:rPr>
      </w:pPr>
      <w:r>
        <w:rPr>
          <w:b/>
          <w:i/>
          <w:lang w:val="uk-UA"/>
        </w:rPr>
        <w:t xml:space="preserve">      Ознаки золотодевізного стандарту</w:t>
      </w:r>
      <w:r>
        <w:rPr>
          <w:b/>
          <w:lang w:val="uk-UA"/>
        </w:rPr>
        <w:t>: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держава зберігала фіксацію золотого вмісту національної валюти;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курс національної валюти до іноземних формувався на основі їх золотого паритету;</w:t>
      </w:r>
    </w:p>
    <w:p w:rsidR="003A0BD8" w:rsidRDefault="00FF3F49">
      <w:pPr>
        <w:ind w:firstLine="567"/>
        <w:jc w:val="both"/>
        <w:rPr>
          <w:lang w:val="uk-UA"/>
        </w:rPr>
      </w:pPr>
      <w:r>
        <w:rPr>
          <w:lang w:val="uk-UA"/>
        </w:rPr>
        <w:t xml:space="preserve">дозволявся вільний обмін національної валюти на розмінну на золото іноземну валюту  </w:t>
      </w:r>
    </w:p>
    <w:p w:rsidR="003A0BD8" w:rsidRDefault="00FF3F49">
      <w:pPr>
        <w:ind w:firstLine="567"/>
        <w:jc w:val="both"/>
        <w:rPr>
          <w:lang w:val="uk-UA"/>
        </w:rPr>
      </w:pPr>
      <w:r>
        <w:rPr>
          <w:lang w:val="uk-UA"/>
        </w:rPr>
        <w:t xml:space="preserve">(девізу). </w:t>
      </w:r>
    </w:p>
    <w:p w:rsidR="003A0BD8" w:rsidRDefault="003A0BD8">
      <w:pPr>
        <w:ind w:firstLine="567"/>
        <w:jc w:val="both"/>
        <w:rPr>
          <w:lang w:val="uk-UA"/>
        </w:rPr>
      </w:pPr>
    </w:p>
    <w:p w:rsidR="003A0BD8" w:rsidRDefault="00FF3F49">
      <w:pPr>
        <w:ind w:firstLine="567"/>
        <w:jc w:val="both"/>
        <w:rPr>
          <w:lang w:val="uk-UA"/>
        </w:rPr>
      </w:pPr>
      <w:r>
        <w:rPr>
          <w:b/>
          <w:i/>
          <w:lang w:val="uk-UA"/>
        </w:rPr>
        <w:t>Ознаки регульованих грошових систем</w:t>
      </w:r>
      <w:r>
        <w:rPr>
          <w:b/>
          <w:lang w:val="uk-UA"/>
        </w:rPr>
        <w:t>: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обіг обслуговують паперові та металеві грошові знаки, які не мають власної внутрішньої вартості;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поступова відмова держав від фіксації золотого вмісту грошової одиниці;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емісія грошових знаків повністю монополізована державою;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прийняття державою на себе зобов’язання забезпечувати сталість емітованих від її імені грошових знаків;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формування курсу валют відбувається ринковими методами на базі паритету їх купівельної сили;</w:t>
      </w:r>
    </w:p>
    <w:p w:rsidR="003A0BD8" w:rsidRDefault="00FF3F49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формування особливого механізму регулювання пропозиції грошей відповідно до потреб обороту в засобах обігу.</w:t>
      </w:r>
    </w:p>
    <w:p w:rsidR="003A0BD8" w:rsidRDefault="003A0BD8">
      <w:pPr>
        <w:ind w:firstLine="567"/>
        <w:jc w:val="both"/>
        <w:rPr>
          <w:lang w:val="uk-UA"/>
        </w:rPr>
      </w:pPr>
    </w:p>
    <w:p w:rsidR="003A0BD8" w:rsidRDefault="00FF3F49">
      <w:pPr>
        <w:ind w:firstLine="567"/>
        <w:jc w:val="both"/>
        <w:rPr>
          <w:lang w:val="uk-UA"/>
        </w:rPr>
      </w:pPr>
      <w:r>
        <w:rPr>
          <w:b/>
          <w:i/>
          <w:lang w:val="uk-UA"/>
        </w:rPr>
        <w:t>Система паперовогрошового обігу</w:t>
      </w:r>
      <w:r>
        <w:rPr>
          <w:lang w:val="uk-UA"/>
        </w:rPr>
        <w:t xml:space="preserve"> базується на використанні емісії грошей для покриття бюджетного дефіциту. </w:t>
      </w:r>
    </w:p>
    <w:p w:rsidR="003A0BD8" w:rsidRDefault="00FF3F49">
      <w:pPr>
        <w:ind w:firstLine="567"/>
        <w:jc w:val="both"/>
        <w:rPr>
          <w:lang w:val="uk-UA"/>
        </w:rPr>
      </w:pPr>
      <w:r>
        <w:rPr>
          <w:b/>
          <w:i/>
          <w:lang w:val="uk-UA"/>
        </w:rPr>
        <w:t>Система природного обігу</w:t>
      </w:r>
      <w:r>
        <w:rPr>
          <w:lang w:val="uk-UA"/>
        </w:rPr>
        <w:t xml:space="preserve"> базується на використанні і емісії грошей для кредитування економіки. </w:t>
      </w:r>
    </w:p>
    <w:p w:rsidR="003A0BD8" w:rsidRDefault="00FF3F49">
      <w:pPr>
        <w:ind w:firstLine="567"/>
        <w:jc w:val="both"/>
        <w:rPr>
          <w:lang w:val="uk-UA"/>
        </w:rPr>
      </w:pPr>
      <w:r>
        <w:rPr>
          <w:b/>
          <w:i/>
          <w:lang w:val="uk-UA"/>
        </w:rPr>
        <w:t>Неринкові грошові системи</w:t>
      </w:r>
      <w:r>
        <w:rPr>
          <w:lang w:val="uk-UA"/>
        </w:rPr>
        <w:t xml:space="preserve"> властиві неринковим, командно-адміністративним економічним системам.</w:t>
      </w:r>
    </w:p>
    <w:p w:rsidR="003A0BD8" w:rsidRDefault="00FF3F49">
      <w:pPr>
        <w:ind w:firstLine="567"/>
        <w:jc w:val="both"/>
        <w:rPr>
          <w:lang w:val="uk-UA"/>
        </w:rPr>
      </w:pPr>
      <w:r>
        <w:rPr>
          <w:i/>
          <w:lang w:val="uk-UA"/>
        </w:rPr>
        <w:t xml:space="preserve"> </w:t>
      </w:r>
      <w:r>
        <w:rPr>
          <w:b/>
          <w:i/>
          <w:lang w:val="uk-UA"/>
        </w:rPr>
        <w:t>Ринкові грошові системи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властиві економічним системам ринкового типу. </w:t>
      </w:r>
    </w:p>
    <w:p w:rsidR="003A0BD8" w:rsidRDefault="00FF3F49">
      <w:pPr>
        <w:ind w:firstLine="567"/>
        <w:jc w:val="both"/>
        <w:rPr>
          <w:lang w:val="uk-UA"/>
        </w:rPr>
      </w:pPr>
      <w:r>
        <w:rPr>
          <w:b/>
          <w:i/>
          <w:lang w:val="uk-UA"/>
        </w:rPr>
        <w:t>Відкриті грошові системи</w:t>
      </w:r>
      <w:r>
        <w:rPr>
          <w:lang w:val="uk-UA"/>
        </w:rPr>
        <w:t xml:space="preserve"> характеризуються мінімальними обмеженнями на здійснення валютних операцій юридичними та фізичними особами, повною конветованністю національної валюти, широкою лібералізацією та високою організованністю валютного ринку, ринковим характером формування валютного курсу тощо. </w:t>
      </w:r>
    </w:p>
    <w:p w:rsidR="003A0BD8" w:rsidRDefault="00FF3F49">
      <w:pPr>
        <w:rPr>
          <w:lang w:val="uk-UA"/>
        </w:rPr>
      </w:pPr>
      <w:r>
        <w:rPr>
          <w:i/>
          <w:lang w:val="uk-UA"/>
        </w:rPr>
        <w:t xml:space="preserve">        </w:t>
      </w:r>
      <w:r>
        <w:rPr>
          <w:b/>
          <w:i/>
          <w:lang w:val="uk-UA"/>
        </w:rPr>
        <w:t>Закриті грошові системи</w:t>
      </w:r>
      <w:r>
        <w:rPr>
          <w:lang w:val="uk-UA"/>
        </w:rPr>
        <w:t xml:space="preserve"> характеризуються високим рівнем валютних обмежень в країні, неконвертованістю валюти, обмеженнями ринкового механізму формування валютного курсу тощо. </w:t>
      </w:r>
    </w:p>
    <w:p w:rsidR="003A0BD8" w:rsidRDefault="003A0BD8">
      <w:pPr>
        <w:rPr>
          <w:lang w:val="uk-UA"/>
        </w:rPr>
      </w:pPr>
      <w:bookmarkStart w:id="0" w:name="_GoBack"/>
      <w:bookmarkEnd w:id="0"/>
    </w:p>
    <w:sectPr w:rsidR="003A0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04D6B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CE03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F49"/>
    <w:rsid w:val="003973E0"/>
    <w:rsid w:val="003A0BD8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A8D73867-5615-418E-8718-64B41EE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both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3724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2014-09-12T18:14:00Z</dcterms:created>
  <dcterms:modified xsi:type="dcterms:W3CDTF">2014-09-12T18:14:00Z</dcterms:modified>
  <cp:category>Економіка. Банківська справа</cp:category>
</cp:coreProperties>
</file>