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B2" w:rsidRDefault="003B39B2">
      <w:pPr>
        <w:spacing w:before="120" w:line="360" w:lineRule="auto"/>
        <w:jc w:val="center"/>
        <w:rPr>
          <w:rFonts w:ascii="TimesET" w:hAnsi="TimesET"/>
          <w:b/>
          <w:sz w:val="24"/>
          <w:u w:val="single"/>
          <w:lang w:val="ru-RU"/>
        </w:rPr>
      </w:pPr>
      <w:r>
        <w:rPr>
          <w:rFonts w:ascii="TimesET" w:hAnsi="TimesET"/>
          <w:b/>
          <w:sz w:val="24"/>
          <w:u w:val="single"/>
          <w:lang w:val="ru-RU"/>
        </w:rPr>
        <w:t>Группа сверстников как институт социализации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 xml:space="preserve">Люди не обладают от рождения всеми необходимыми навыками для жизни в обществе, они приобретают их на протяжении жизненного пути. Эти знания и навыки индивид получает в процессе общения с другими, что делает коммуникацию важным механизмом трансляции культуры. Этот процесс получил название </w:t>
      </w:r>
      <w:r>
        <w:rPr>
          <w:rFonts w:ascii="TimesET" w:hAnsi="TimesET"/>
          <w:i/>
          <w:sz w:val="24"/>
          <w:lang w:val="ru-RU"/>
        </w:rPr>
        <w:t>социализации</w:t>
      </w:r>
      <w:r>
        <w:rPr>
          <w:rFonts w:ascii="TimesET" w:hAnsi="TimesET"/>
          <w:sz w:val="24"/>
          <w:lang w:val="ru-RU"/>
        </w:rPr>
        <w:t>. По мнению Шибутани «</w:t>
      </w:r>
      <w:r>
        <w:rPr>
          <w:rFonts w:ascii="TimesET" w:hAnsi="TimesET"/>
          <w:i/>
          <w:sz w:val="24"/>
          <w:lang w:val="ru-RU"/>
        </w:rPr>
        <w:t>социализация</w:t>
      </w:r>
      <w:r>
        <w:rPr>
          <w:rFonts w:ascii="TimesET" w:hAnsi="TimesET"/>
          <w:sz w:val="24"/>
          <w:lang w:val="ru-RU"/>
        </w:rPr>
        <w:t xml:space="preserve"> относится к тем процессам, посредством которых люди научаются эффективно действовать в социальных группах... Личность социализирована, когда она способна участвовать в согласованных действиях на основе конвенциональных норм.»</w:t>
      </w:r>
      <w:r>
        <w:rPr>
          <w:rStyle w:val="a4"/>
          <w:rFonts w:ascii="TimesET" w:hAnsi="TimesET"/>
          <w:sz w:val="24"/>
          <w:lang w:val="ru-RU"/>
        </w:rPr>
        <w:footnoteReference w:id="1"/>
      </w:r>
      <w:r>
        <w:rPr>
          <w:rFonts w:ascii="TimesET" w:hAnsi="TimesET"/>
          <w:sz w:val="24"/>
          <w:lang w:val="ru-RU"/>
        </w:rPr>
        <w:t xml:space="preserve"> В процессе социализации человек должен приспособиться к условиям своего существования</w:t>
      </w:r>
      <w:r>
        <w:rPr>
          <w:rFonts w:ascii="TimesET" w:hAnsi="TimesET"/>
          <w:sz w:val="24"/>
        </w:rPr>
        <w:t>,</w:t>
      </w:r>
      <w:r>
        <w:rPr>
          <w:rFonts w:ascii="TimesET" w:hAnsi="TimesET"/>
          <w:sz w:val="24"/>
          <w:lang w:val="ru-RU"/>
        </w:rPr>
        <w:t xml:space="preserve"> и  другие люди выступают для него «как инструкторы, как модели для подражания и как источники подкрепления».</w:t>
      </w:r>
      <w:r>
        <w:rPr>
          <w:rStyle w:val="a4"/>
          <w:rFonts w:ascii="TimesET" w:hAnsi="TimesET"/>
          <w:sz w:val="24"/>
          <w:lang w:val="ru-RU"/>
        </w:rPr>
        <w:footnoteReference w:id="2"/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>В ходе социализации человек усваивает набор ролей, которые ему предстоит играть в обществе и «вводит в свою систему поведения те шаблоны, которые санкционированы группой».</w:t>
      </w:r>
      <w:r>
        <w:rPr>
          <w:rStyle w:val="a4"/>
          <w:rFonts w:ascii="TimesET" w:hAnsi="TimesET"/>
          <w:sz w:val="24"/>
          <w:lang w:val="ru-RU"/>
        </w:rPr>
        <w:footnoteReference w:id="3"/>
      </w:r>
      <w:r>
        <w:rPr>
          <w:rFonts w:ascii="TimesET" w:hAnsi="TimesET"/>
          <w:sz w:val="24"/>
          <w:lang w:val="ru-RU"/>
        </w:rPr>
        <w:t xml:space="preserve"> Это облегчает ему участие в жизни коллектива.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>Факторы социализации - общий термин для обозначения воздействий на личность со стороны общества. Среди этих факторов можно выделить институты социализации. Конкретные люди, служащие посредниками в этом процессе, получили название агентов социализации. К институтам социализации можно отнести как те институты, основной задачей которых является социализация индивидов, так и те институты, для которых выполнение этой задачи является побочным. К первым относятся все институты образования (детские сады, школы, высшие учебные заведения и т. д.), ко вторым, все остальные, так или иначе влияющие на социализацию институты.  К институтам социализации можно отнести и группу сверстников.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 xml:space="preserve">Существуют различные взгляды на социализацию. Некоторые ученые говорят периодизации социализации, причем эти периоды часто совпадают с основными этапами жизненного пути. Так, И. С. Кон считает основными стадиями формирования личности детство, подростковый возраст и юность.  Н. В. Андреенкова «весьма определенно ограничивает период социализации рамками детства, отрочества и юности, перехода к зрелости... Соответственно выделяются 3 основных этапа социализации: 1) </w:t>
      </w:r>
      <w:r>
        <w:rPr>
          <w:rFonts w:ascii="TimesET" w:hAnsi="TimesET"/>
          <w:i/>
          <w:sz w:val="24"/>
          <w:lang w:val="ru-RU"/>
        </w:rPr>
        <w:t xml:space="preserve">первичная </w:t>
      </w:r>
      <w:r>
        <w:rPr>
          <w:rFonts w:ascii="TimesET" w:hAnsi="TimesET"/>
          <w:sz w:val="24"/>
          <w:lang w:val="ru-RU"/>
        </w:rPr>
        <w:t xml:space="preserve">(социализация ребенка), 2) </w:t>
      </w:r>
      <w:r>
        <w:rPr>
          <w:rFonts w:ascii="TimesET" w:hAnsi="TimesET"/>
          <w:i/>
          <w:sz w:val="24"/>
          <w:lang w:val="ru-RU"/>
        </w:rPr>
        <w:t xml:space="preserve">маргинальная </w:t>
      </w:r>
      <w:r>
        <w:rPr>
          <w:rFonts w:ascii="TimesET" w:hAnsi="TimesET"/>
          <w:sz w:val="24"/>
          <w:lang w:val="ru-RU"/>
        </w:rPr>
        <w:t>(промежуточная социализация подростка), 3)устойчивая концептуальная целостная (в юношеском возрасте  в период перехода от юности к зрелости, т. е. От 17—18 до 23—25 лет). "</w:t>
      </w:r>
      <w:r>
        <w:rPr>
          <w:rStyle w:val="a4"/>
          <w:rFonts w:ascii="TimesET" w:hAnsi="TimesET"/>
          <w:sz w:val="24"/>
          <w:lang w:val="ru-RU"/>
        </w:rPr>
        <w:footnoteReference w:id="4"/>
      </w:r>
      <w:r>
        <w:rPr>
          <w:rFonts w:ascii="TimesET" w:hAnsi="TimesET"/>
          <w:sz w:val="24"/>
        </w:rPr>
        <w:t xml:space="preserve"> </w:t>
      </w:r>
      <w:r>
        <w:rPr>
          <w:rFonts w:ascii="TimesET" w:hAnsi="TimesET"/>
          <w:sz w:val="24"/>
          <w:lang w:val="ru-RU"/>
        </w:rPr>
        <w:t>Другие исследователи</w:t>
      </w:r>
      <w:r>
        <w:rPr>
          <w:rFonts w:ascii="TimesET" w:hAnsi="TimesET"/>
          <w:sz w:val="24"/>
        </w:rPr>
        <w:t>,</w:t>
      </w:r>
      <w:r>
        <w:rPr>
          <w:rFonts w:ascii="TimesET" w:hAnsi="TimesET"/>
          <w:sz w:val="24"/>
          <w:lang w:val="ru-RU"/>
        </w:rPr>
        <w:t xml:space="preserve"> например, Шибутани, считают</w:t>
      </w:r>
      <w:r>
        <w:rPr>
          <w:rFonts w:ascii="TimesET" w:hAnsi="TimesET"/>
          <w:sz w:val="24"/>
        </w:rPr>
        <w:t>,</w:t>
      </w:r>
      <w:r>
        <w:rPr>
          <w:rFonts w:ascii="TimesET" w:hAnsi="TimesET"/>
          <w:sz w:val="24"/>
          <w:lang w:val="ru-RU"/>
        </w:rPr>
        <w:t xml:space="preserve"> что процесс социализации продолжается всю жизнь, и не представляют его жестко нормативным. Шибутани понимает социализацию как «продолжающийся всю жизнь процесс адаптации к новым условиям».</w:t>
      </w:r>
      <w:r>
        <w:rPr>
          <w:rStyle w:val="a4"/>
          <w:rFonts w:ascii="TimesET" w:hAnsi="TimesET"/>
          <w:sz w:val="24"/>
          <w:lang w:val="ru-RU"/>
        </w:rPr>
        <w:footnoteReference w:id="5"/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>Но даже если мы считаем, что социализация продолжается всю жизнь и не выделяем ее этапов привязанных к возрасту, нельзя игнорировать большее значение тех или иных институтов в определенном возрасте. Безусловно, то, какие институты оказывают влияние на социализацию</w:t>
      </w:r>
      <w:r>
        <w:rPr>
          <w:rFonts w:ascii="TimesET" w:hAnsi="TimesET"/>
          <w:sz w:val="24"/>
        </w:rPr>
        <w:t>,</w:t>
      </w:r>
      <w:r>
        <w:rPr>
          <w:rFonts w:ascii="TimesET" w:hAnsi="TimesET"/>
          <w:sz w:val="24"/>
          <w:lang w:val="ru-RU"/>
        </w:rPr>
        <w:t xml:space="preserve"> во многом зависит от типа общества, его культурных особенностей. Но каждое общество готовит для своих членов более или менее схожий путь социализации. Так в определенном возрасте большинство детей в нашем обществе идут в детский сад, а затем в школу, и их социализация проходит пол влиянием этих институтов. Сто лет назад на социализацию в том же возрасте больше влиял институт церкви. Такой институт как группа сверстников существовал всегда, но на протяжении истории, очевидно, оказывал различное влияние.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>В литературе обычно говорится о влиянии группы сверстников на социализацию подростков, хотя этот институт оказывает влияние как до так и после подросткового возраста. Почему же группа сверстников столь важна для подростков и всегда ли она имела для них такое значение? Можно попытаться ответить на этот вопрос используя типологию культур Мид, которая выделяет три типа культур: постфигуративные, кофигуративные и префигуративные. В постфигуративных культурах практически нет изменений на протяжении жизни нескольких поколений, и очень ценится опыт стариков, у которых учатся младшие. Уже в кофигуративных культурах вырастает значение сверстников, так как опыт предыдущего поколения уже не всегда подходит для жизни следующего. Как дети так и взрослые в такой культуре многому учатся у сверстников. Изменения в кофигуративных культурах происходят значительно быстрее, чем постфигуративных, но медленнее чем в префигуративных культурах, где они столь стремительны, что жизненный опыт родителей уже совсем не подходит для детей, и основным носителем новых образцов поведения является молодежь. Судя по всему, наше общество находится где-то на пол пути между кофигуративной и префигуративной культурой, что и делает столь важной роль сверстников в процессе социализации, особенно у подростков.  Почему именно для подростков? Очевидно по тому, что опыт старших им уже во многом подходит, а на опыт младших они не могут еще ориентироваться, так как мы еще не на столько приблизились к префигуративной культуре.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>Есть еще ряд причин делающих  группу сверстников особенно важной именно для подростков. Общение со сверстниками оказывается важным «</w:t>
      </w:r>
      <w:r>
        <w:rPr>
          <w:rFonts w:ascii="TimesET" w:hAnsi="TimesET"/>
          <w:i/>
          <w:sz w:val="24"/>
          <w:lang w:val="ru-RU"/>
        </w:rPr>
        <w:t>каналом информации</w:t>
      </w:r>
      <w:r>
        <w:rPr>
          <w:rFonts w:ascii="TimesET" w:hAnsi="TimesET"/>
          <w:sz w:val="24"/>
          <w:lang w:val="ru-RU"/>
        </w:rPr>
        <w:t>; по нему подростки и юноши узнают</w:t>
      </w:r>
      <w:r>
        <w:rPr>
          <w:rFonts w:ascii="TimesET" w:hAnsi="TimesET"/>
          <w:sz w:val="24"/>
        </w:rPr>
        <w:t xml:space="preserve"> ìíîãèå íåîáõîäèìûå âåù</w:t>
      </w:r>
      <w:r>
        <w:rPr>
          <w:rFonts w:ascii="TimesET" w:hAnsi="TimesET"/>
          <w:sz w:val="24"/>
          <w:lang w:val="ru-RU"/>
        </w:rPr>
        <w:t>и, которых им по тем или иным причинам не сообщают взрослые».</w:t>
      </w:r>
      <w:r>
        <w:rPr>
          <w:rStyle w:val="a4"/>
          <w:rFonts w:ascii="TimesET" w:hAnsi="TimesET"/>
          <w:sz w:val="24"/>
          <w:lang w:val="ru-RU"/>
        </w:rPr>
        <w:footnoteReference w:id="6"/>
      </w:r>
      <w:r>
        <w:rPr>
          <w:rFonts w:ascii="TimesET" w:hAnsi="TimesET"/>
          <w:sz w:val="24"/>
          <w:lang w:val="ru-RU"/>
        </w:rPr>
        <w:t xml:space="preserve"> Часто через сверстников подростки получают информацию по вопросам пола, и именно через этот канал транслируется молодежная субкультура.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>Кроме того, общение со сверстниками, это «специфический вид деятельности и межличностных отношений».</w:t>
      </w:r>
      <w:r>
        <w:rPr>
          <w:rStyle w:val="a4"/>
          <w:rFonts w:ascii="TimesET" w:hAnsi="TimesET"/>
          <w:sz w:val="24"/>
          <w:lang w:val="ru-RU"/>
        </w:rPr>
        <w:footnoteReference w:id="7"/>
      </w:r>
      <w:r>
        <w:rPr>
          <w:rFonts w:ascii="TimesET" w:hAnsi="TimesET"/>
          <w:sz w:val="24"/>
          <w:lang w:val="ru-RU"/>
        </w:rPr>
        <w:t xml:space="preserve"> В ходе этого общения вырабатываются навыки социального взаимодействия, увеличивает набор его социальных ролей, расширяется представление о собственной личности. По мнению Кона, «включение в общество сверстников расширяет возможности самоутверждения ребенка, дает ему новые роли и критерии самооценок. По мере того как расширяется и обогащается круг его «принадлежностей», выражающийся словом «мы» («мы — Ивановы», «мы — мальчики», «мы — старшая группа», «мы — октябрята» и т. д.), усложняется и «образ Я».»</w:t>
      </w:r>
      <w:r>
        <w:rPr>
          <w:rStyle w:val="a4"/>
          <w:rFonts w:ascii="TimesET" w:hAnsi="TimesET"/>
          <w:sz w:val="24"/>
          <w:lang w:val="ru-RU"/>
        </w:rPr>
        <w:footnoteReference w:id="8"/>
      </w:r>
      <w:r>
        <w:rPr>
          <w:rFonts w:ascii="TimesET" w:hAnsi="TimesET"/>
          <w:sz w:val="24"/>
          <w:lang w:val="ru-RU"/>
        </w:rPr>
        <w:t xml:space="preserve"> 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>Общение со сверстниками это еще и «</w:t>
      </w:r>
      <w:r>
        <w:rPr>
          <w:rFonts w:ascii="TimesET" w:hAnsi="TimesET"/>
          <w:i/>
          <w:sz w:val="24"/>
          <w:lang w:val="ru-RU"/>
        </w:rPr>
        <w:t>специфический вид эмоционального контакта</w:t>
      </w:r>
      <w:r>
        <w:rPr>
          <w:rFonts w:ascii="TimesET" w:hAnsi="TimesET"/>
          <w:sz w:val="24"/>
          <w:lang w:val="ru-RU"/>
        </w:rPr>
        <w:t>.»</w:t>
      </w:r>
      <w:r>
        <w:rPr>
          <w:rStyle w:val="a4"/>
          <w:rFonts w:ascii="TimesET" w:hAnsi="TimesET"/>
          <w:sz w:val="24"/>
          <w:lang w:val="ru-RU"/>
        </w:rPr>
        <w:footnoteReference w:id="9"/>
      </w:r>
      <w:r>
        <w:rPr>
          <w:rFonts w:ascii="TimesET" w:hAnsi="TimesET"/>
          <w:sz w:val="24"/>
          <w:lang w:val="ru-RU"/>
        </w:rPr>
        <w:t xml:space="preserve">  Оно обеспечивает подростку чувство эмоционального благополучия и устойчивости, а также облегчает «автономизацию от взрослых».</w:t>
      </w:r>
      <w:r>
        <w:rPr>
          <w:rStyle w:val="a4"/>
          <w:rFonts w:ascii="TimesET" w:hAnsi="TimesET"/>
          <w:sz w:val="24"/>
          <w:lang w:val="ru-RU"/>
        </w:rPr>
        <w:footnoteReference w:id="10"/>
      </w:r>
      <w:r>
        <w:rPr>
          <w:rFonts w:ascii="TimesET" w:hAnsi="TimesET"/>
          <w:sz w:val="24"/>
          <w:lang w:val="ru-RU"/>
        </w:rPr>
        <w:t xml:space="preserve"> Для самоуважения подростка очень важно заслужить доброе отношение товарищей.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>Подростковый возраст по многим причинам принято считать кризисным, поэтому неудивительно, что подростки, переживающие кризис</w:t>
      </w:r>
      <w:r>
        <w:rPr>
          <w:rFonts w:ascii="TimesET" w:hAnsi="TimesET"/>
          <w:sz w:val="24"/>
        </w:rPr>
        <w:t>,</w:t>
      </w:r>
      <w:r>
        <w:rPr>
          <w:rFonts w:ascii="TimesET" w:hAnsi="TimesET"/>
          <w:sz w:val="24"/>
          <w:lang w:val="ru-RU"/>
        </w:rPr>
        <w:t xml:space="preserve"> ориентируются именно на себе подобных, так как они  переживают то же самое и могут лучше понять их, чем родители или другие старшие. Часто подростки настолько полно идентифицируются с группой сверстников, что отвергают все «чужое», выходящее за рамки ценностей данной группы. Как правило, это увеличивает остроту кризиса, делает более напряженными и конфликтными отношения со страшим поколением. Однако по мнению Эриксона, такая нетерпимость распространяется не только на старших. «Молодые люди могут становиться в высшей степени обособленными в своем кругу и грубо отвергать «чужаков», отличающихся от них цветом кожи, происхождением уровнем культуры, вкусами и дарованиями, а часто забавными особенностями одежды, макияжа, жестов, временно выбранных в качестве опознавательных знаков «своих». Важно понимать (что не означает мириться или разделять) такую интолерантность  как защиту против «помрачения» сознания идентичности.»</w:t>
      </w:r>
      <w:r>
        <w:rPr>
          <w:rStyle w:val="a4"/>
          <w:rFonts w:ascii="TimesET" w:hAnsi="TimesET"/>
          <w:sz w:val="24"/>
          <w:lang w:val="ru-RU"/>
        </w:rPr>
        <w:footnoteReference w:id="11"/>
      </w:r>
      <w:r>
        <w:rPr>
          <w:rFonts w:ascii="TimesET" w:hAnsi="TimesET"/>
          <w:sz w:val="24"/>
          <w:lang w:val="ru-RU"/>
        </w:rPr>
        <w:t xml:space="preserve"> Такое стереотипное «идеологическое» видение себя и мира помогает подросткам справляться с кризисом и отсутствием более постоянной идентичности, (кризис идентичности подростков обуславливается  тем, что они уже вышли из детского возраста, но еще не приняты мир взрослых и не освоили принятые в этом мире роли). 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 xml:space="preserve">Воздействие группы сверстников на социализацию происходит посредством определенных психологических механизмов, к которым относятся научение, подражание, заражение и идентификация. </w:t>
      </w:r>
      <w:r>
        <w:rPr>
          <w:rFonts w:ascii="TimesET" w:hAnsi="TimesET"/>
          <w:i/>
          <w:sz w:val="24"/>
          <w:lang w:val="ru-RU"/>
        </w:rPr>
        <w:t>Научение</w:t>
      </w:r>
      <w:r>
        <w:rPr>
          <w:rFonts w:ascii="TimesET" w:hAnsi="TimesET"/>
          <w:sz w:val="24"/>
          <w:lang w:val="ru-RU"/>
        </w:rPr>
        <w:t xml:space="preserve"> - процесс осознанного приобретения знаний и навыков, он присутствует  в группах сверстников, хотя по своему значению и уступает другим механизмам. </w:t>
      </w:r>
      <w:r>
        <w:rPr>
          <w:rFonts w:ascii="TimesET" w:hAnsi="TimesET"/>
          <w:i/>
          <w:sz w:val="24"/>
          <w:lang w:val="ru-RU"/>
        </w:rPr>
        <w:t>Подражание</w:t>
      </w:r>
      <w:r>
        <w:rPr>
          <w:rFonts w:ascii="TimesET" w:hAnsi="TimesET"/>
          <w:sz w:val="24"/>
          <w:lang w:val="ru-RU"/>
        </w:rPr>
        <w:t xml:space="preserve"> - один из главных механизмов социализации в группах сверстников, особенно среди подростков. Этот процесс, в отличие от научения, происходит бессознательно. В данном случае объектом подражания оказываются те сверстники, пользующиеся наибольшим уважением подростка, его референтная группа.</w:t>
      </w:r>
      <w:r>
        <w:rPr>
          <w:rFonts w:ascii="TimesET" w:hAnsi="TimesET"/>
          <w:i/>
          <w:sz w:val="24"/>
          <w:lang w:val="ru-RU"/>
        </w:rPr>
        <w:t xml:space="preserve"> Заражение</w:t>
      </w:r>
      <w:r>
        <w:rPr>
          <w:rFonts w:ascii="TimesET" w:hAnsi="TimesET"/>
          <w:sz w:val="24"/>
          <w:lang w:val="ru-RU"/>
        </w:rPr>
        <w:t xml:space="preserve"> - также бессознательный процесс, характеризующийся передачей эмоционального состояния при непосредственном общении. Так общим настроением заражается группа подростков, танцующих на дискотеке. Механизм заражения часто играет важную роль</w:t>
      </w:r>
      <w:r>
        <w:rPr>
          <w:rFonts w:ascii="TimesET" w:hAnsi="TimesET"/>
          <w:sz w:val="24"/>
        </w:rPr>
        <w:t>,</w:t>
      </w:r>
      <w:r>
        <w:rPr>
          <w:rFonts w:ascii="TimesET" w:hAnsi="TimesET"/>
          <w:sz w:val="24"/>
          <w:lang w:val="ru-RU"/>
        </w:rPr>
        <w:t xml:space="preserve"> влияя на принятие решений. </w:t>
      </w:r>
      <w:r>
        <w:rPr>
          <w:rFonts w:ascii="TimesET" w:hAnsi="TimesET"/>
          <w:i/>
          <w:sz w:val="24"/>
          <w:lang w:val="ru-RU"/>
        </w:rPr>
        <w:t>Идентификация</w:t>
      </w:r>
      <w:r>
        <w:rPr>
          <w:rFonts w:ascii="TimesET" w:hAnsi="TimesET"/>
          <w:sz w:val="24"/>
          <w:lang w:val="ru-RU"/>
        </w:rPr>
        <w:t xml:space="preserve"> - отождествление себя с чем-либо. Очень важна для подростков, так как она позволяет ответить на вопрос «Кто я?», найти свое место в мире. Идентификация с группой сверстников выражается через символы. О том, с кем идентифицирует себя человек, говорят символы, выражаемые одеждой, украшениями, использованием специфического слэнга, жестами и т.п. 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</w:p>
    <w:p w:rsidR="003B39B2" w:rsidRDefault="003B39B2">
      <w:pPr>
        <w:spacing w:before="120" w:line="360" w:lineRule="auto"/>
        <w:ind w:left="720"/>
        <w:jc w:val="center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>*   *   *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>Группа сверстников оказывает значительное влияние на социализацию современного человека. «Потребность в общении со сверстниками, которых не могут заменить родители, возникает у ребенка уже в 4—5 лет (по некоторым данным - даже раньше) и с возрастом неуклонно усиливается».</w:t>
      </w:r>
      <w:r>
        <w:rPr>
          <w:rStyle w:val="a4"/>
          <w:rFonts w:ascii="TimesET" w:hAnsi="TimesET"/>
          <w:sz w:val="24"/>
          <w:lang w:val="ru-RU"/>
        </w:rPr>
        <w:footnoteReference w:id="12"/>
      </w:r>
      <w:r>
        <w:rPr>
          <w:rFonts w:ascii="TimesET" w:hAnsi="TimesET"/>
          <w:sz w:val="24"/>
          <w:lang w:val="ru-RU"/>
        </w:rPr>
        <w:t xml:space="preserve"> Особенно значимой группа сверстников становится в подростковом возрасте, так как помогает разрешить многие психологические проблемы, связанные с трудностями переходного возраста. Группа сверстников становится для подростка своеобразной школой жизненного опыта, который не могут обеспечить другие институты, такие как семья или образовательные учреждения. В первую очередь, она дает опыт «горизонтального» общения, то есть общения с равными, опыт совместной деятельности, и усвоения связанных с этой деятельностью новых ролей.</w:t>
      </w:r>
    </w:p>
    <w:p w:rsidR="003B39B2" w:rsidRDefault="003B39B2">
      <w:pPr>
        <w:spacing w:before="120" w:line="360" w:lineRule="auto"/>
        <w:ind w:firstLine="720"/>
        <w:jc w:val="both"/>
        <w:rPr>
          <w:rFonts w:ascii="TimesET" w:hAnsi="TimesET"/>
          <w:sz w:val="24"/>
          <w:lang w:val="ru-RU"/>
        </w:rPr>
      </w:pPr>
      <w:r>
        <w:rPr>
          <w:rFonts w:ascii="TimesET" w:hAnsi="TimesET"/>
          <w:sz w:val="24"/>
          <w:lang w:val="ru-RU"/>
        </w:rPr>
        <w:t>Значения группы сверстников как института социализации меняется на протяжении истории и во многом зависит от преобладающего в данном обществе типа культуры. Надо полагать, что и в будущем значение этого института не будет оставаться неизменным. Нарастающая скорость культурных и социальных изменению в мире, безусловно, повлияет и на характер процесса социализации, и адаптирует роль отдельных ее институтов к новой ситуации.</w:t>
      </w:r>
      <w:bookmarkStart w:id="0" w:name="_GoBack"/>
      <w:bookmarkEnd w:id="0"/>
    </w:p>
    <w:sectPr w:rsidR="003B39B2">
      <w:headerReference w:type="even" r:id="rId6"/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B2" w:rsidRDefault="003B39B2">
      <w:r>
        <w:separator/>
      </w:r>
    </w:p>
  </w:endnote>
  <w:endnote w:type="continuationSeparator" w:id="0">
    <w:p w:rsidR="003B39B2" w:rsidRDefault="003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B2" w:rsidRDefault="003B39B2">
      <w:r>
        <w:separator/>
      </w:r>
    </w:p>
  </w:footnote>
  <w:footnote w:type="continuationSeparator" w:id="0">
    <w:p w:rsidR="003B39B2" w:rsidRDefault="003B39B2">
      <w:r>
        <w:continuationSeparator/>
      </w:r>
    </w:p>
  </w:footnote>
  <w:footnote w:id="1">
    <w:p w:rsidR="003B39B2" w:rsidRDefault="003B39B2">
      <w:pPr>
        <w:pStyle w:val="a3"/>
        <w:spacing w:line="360" w:lineRule="auto"/>
        <w:jc w:val="both"/>
        <w:rPr>
          <w:rFonts w:ascii="Arial" w:hAnsi="Arial"/>
        </w:rPr>
      </w:pPr>
      <w:r>
        <w:rPr>
          <w:rStyle w:val="a4"/>
          <w:rFonts w:ascii="Arial" w:hAnsi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Т. Шибутани «Социальная психология», М., Прогресс., 1969, с. 385</w:t>
      </w:r>
    </w:p>
  </w:footnote>
  <w:footnote w:id="2">
    <w:p w:rsidR="003B39B2" w:rsidRDefault="003B39B2">
      <w:pPr>
        <w:pStyle w:val="a3"/>
        <w:spacing w:line="360" w:lineRule="auto"/>
        <w:jc w:val="both"/>
        <w:rPr>
          <w:rFonts w:ascii="Arial" w:hAnsi="Arial"/>
        </w:rPr>
      </w:pPr>
      <w:r>
        <w:rPr>
          <w:rStyle w:val="a4"/>
          <w:rFonts w:ascii="Arial" w:hAnsi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Там же с. 387</w:t>
      </w:r>
    </w:p>
  </w:footnote>
  <w:footnote w:id="3">
    <w:p w:rsidR="003B39B2" w:rsidRDefault="003B39B2">
      <w:pPr>
        <w:pStyle w:val="a3"/>
        <w:spacing w:line="360" w:lineRule="auto"/>
        <w:jc w:val="both"/>
        <w:rPr>
          <w:rFonts w:ascii="Arial" w:hAnsi="Arial"/>
        </w:rPr>
      </w:pPr>
      <w:r>
        <w:rPr>
          <w:rStyle w:val="a4"/>
          <w:rFonts w:ascii="Arial" w:hAnsi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Там же с. 404</w:t>
      </w:r>
    </w:p>
  </w:footnote>
  <w:footnote w:id="4">
    <w:p w:rsidR="003B39B2" w:rsidRDefault="003B39B2">
      <w:pPr>
        <w:pStyle w:val="a3"/>
        <w:spacing w:line="360" w:lineRule="auto"/>
        <w:jc w:val="both"/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 xml:space="preserve">Б. Г. Ананьев «О психологических эффектах социализации», Человек и общество </w:t>
      </w:r>
      <w:r>
        <w:t>IX</w:t>
      </w:r>
      <w:r>
        <w:rPr>
          <w:lang w:val="ru-RU"/>
        </w:rPr>
        <w:t>, Издательство ЛГУ, 1971, с. 145</w:t>
      </w:r>
    </w:p>
  </w:footnote>
  <w:footnote w:id="5">
    <w:p w:rsidR="003B39B2" w:rsidRDefault="003B39B2">
      <w:pPr>
        <w:pStyle w:val="a3"/>
        <w:spacing w:line="360" w:lineRule="auto"/>
        <w:jc w:val="both"/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>Т. Шибутани «Социальная психология», с. 467</w:t>
      </w:r>
    </w:p>
  </w:footnote>
  <w:footnote w:id="6">
    <w:p w:rsidR="003B39B2" w:rsidRDefault="003B39B2">
      <w:pPr>
        <w:pStyle w:val="a3"/>
        <w:spacing w:line="360" w:lineRule="auto"/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>И. С. Кон, Психология старшеклассника: Пособие для учителей.—М., Просвещение, 1980, с.87.</w:t>
      </w:r>
    </w:p>
  </w:footnote>
  <w:footnote w:id="7">
    <w:p w:rsidR="003B39B2" w:rsidRDefault="003B39B2">
      <w:pPr>
        <w:pStyle w:val="a3"/>
        <w:spacing w:line="360" w:lineRule="auto"/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>Там же.</w:t>
      </w:r>
    </w:p>
  </w:footnote>
  <w:footnote w:id="8">
    <w:p w:rsidR="003B39B2" w:rsidRDefault="003B39B2">
      <w:pPr>
        <w:pStyle w:val="a3"/>
        <w:spacing w:line="360" w:lineRule="auto"/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>И. С. Кон, Открытие «Я», М., Политиздат, 1978, с. 264.</w:t>
      </w:r>
    </w:p>
  </w:footnote>
  <w:footnote w:id="9">
    <w:p w:rsidR="003B39B2" w:rsidRDefault="003B39B2">
      <w:pPr>
        <w:pStyle w:val="a3"/>
        <w:spacing w:line="360" w:lineRule="auto"/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>И. С. Кон, Психология старшеклассника: Пособие для учителей, с. 88.</w:t>
      </w:r>
    </w:p>
  </w:footnote>
  <w:footnote w:id="10">
    <w:p w:rsidR="003B39B2" w:rsidRDefault="003B39B2">
      <w:pPr>
        <w:pStyle w:val="a3"/>
        <w:spacing w:line="360" w:lineRule="auto"/>
        <w:jc w:val="both"/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>Там же.</w:t>
      </w:r>
    </w:p>
  </w:footnote>
  <w:footnote w:id="11">
    <w:p w:rsidR="003B39B2" w:rsidRDefault="003B39B2">
      <w:pPr>
        <w:pStyle w:val="a3"/>
        <w:spacing w:line="360" w:lineRule="auto"/>
        <w:jc w:val="both"/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>Эрик Г. Эриксон «Детство и общество», СПб.,  1996, с. 367 - 368.</w:t>
      </w:r>
    </w:p>
  </w:footnote>
  <w:footnote w:id="12">
    <w:p w:rsidR="003B39B2" w:rsidRDefault="003B39B2">
      <w:pPr>
        <w:pStyle w:val="a3"/>
        <w:spacing w:line="360" w:lineRule="auto"/>
        <w:jc w:val="both"/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>И. С. Кон, Психология старшеклассника: Пособие для учителей, с. 87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B2" w:rsidRDefault="003B39B2">
    <w:pPr>
      <w:pStyle w:val="a5"/>
      <w:framePr w:wrap="around" w:vAnchor="text" w:hAnchor="margin" w:xAlign="center" w:y="1"/>
      <w:rPr>
        <w:rStyle w:val="a6"/>
      </w:rPr>
    </w:pPr>
  </w:p>
  <w:p w:rsidR="003B39B2" w:rsidRDefault="003B39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B2" w:rsidRDefault="00B37F70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3B39B2" w:rsidRDefault="003B39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F70"/>
    <w:rsid w:val="003B39B2"/>
    <w:rsid w:val="007403D4"/>
    <w:rsid w:val="00B37F70"/>
    <w:rsid w:val="00F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8DC59-777E-495D-9859-11456106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 сверстников как институт социализации</vt:lpstr>
    </vt:vector>
  </TitlesOfParts>
  <Company>Elcom Ltd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 сверстников как институт социализации</dc:title>
  <dc:subject/>
  <dc:creator>Татьяна Якушева</dc:creator>
  <cp:keywords/>
  <dc:description/>
  <cp:lastModifiedBy>admin</cp:lastModifiedBy>
  <cp:revision>2</cp:revision>
  <dcterms:created xsi:type="dcterms:W3CDTF">2014-02-09T09:54:00Z</dcterms:created>
  <dcterms:modified xsi:type="dcterms:W3CDTF">2014-02-09T09:54:00Z</dcterms:modified>
</cp:coreProperties>
</file>