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7E" w:rsidRPr="002930DC" w:rsidRDefault="0081277E" w:rsidP="0081277E">
      <w:pPr>
        <w:jc w:val="center"/>
        <w:rPr>
          <w:b/>
          <w:sz w:val="72"/>
          <w:szCs w:val="72"/>
        </w:rPr>
      </w:pPr>
      <w:r w:rsidRPr="002930DC">
        <w:rPr>
          <w:b/>
          <w:sz w:val="72"/>
          <w:szCs w:val="72"/>
        </w:rPr>
        <w:t>Комсомольск-на-Амуре</w:t>
      </w: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Pr="002930DC" w:rsidRDefault="0081277E" w:rsidP="0081277E">
      <w:pPr>
        <w:rPr>
          <w:sz w:val="32"/>
          <w:szCs w:val="32"/>
          <w:lang w:val="en-US"/>
        </w:rPr>
      </w:pPr>
    </w:p>
    <w:p w:rsidR="0081277E" w:rsidRPr="002930DC" w:rsidRDefault="0081277E" w:rsidP="0081277E">
      <w:pPr>
        <w:jc w:val="center"/>
        <w:rPr>
          <w:b/>
          <w:shadow/>
          <w:sz w:val="144"/>
          <w:szCs w:val="144"/>
          <w:lang w:val="en-US"/>
        </w:rPr>
      </w:pPr>
      <w:r w:rsidRPr="002930DC">
        <w:rPr>
          <w:b/>
          <w:shadow/>
          <w:sz w:val="144"/>
          <w:szCs w:val="144"/>
          <w:lang w:val="en-US"/>
        </w:rPr>
        <w:t>KOST</w:t>
      </w:r>
    </w:p>
    <w:p w:rsidR="0081277E" w:rsidRPr="002930DC" w:rsidRDefault="0081277E" w:rsidP="0081277E">
      <w:pPr>
        <w:jc w:val="center"/>
        <w:rPr>
          <w:b/>
          <w:shadow/>
          <w:sz w:val="144"/>
          <w:szCs w:val="144"/>
          <w:lang w:val="en-US"/>
        </w:rPr>
      </w:pPr>
      <w:r w:rsidRPr="002930DC">
        <w:rPr>
          <w:b/>
          <w:shadow/>
          <w:sz w:val="144"/>
          <w:szCs w:val="144"/>
          <w:lang w:val="en-US"/>
        </w:rPr>
        <w:t>&amp;</w:t>
      </w:r>
    </w:p>
    <w:p w:rsidR="0081277E" w:rsidRPr="002930DC" w:rsidRDefault="0081277E" w:rsidP="0081277E">
      <w:pPr>
        <w:jc w:val="center"/>
        <w:rPr>
          <w:b/>
          <w:shadow/>
          <w:sz w:val="144"/>
          <w:szCs w:val="144"/>
          <w:lang w:val="en-US"/>
        </w:rPr>
      </w:pPr>
      <w:r w:rsidRPr="002930DC">
        <w:rPr>
          <w:b/>
          <w:shadow/>
          <w:sz w:val="144"/>
          <w:szCs w:val="144"/>
          <w:lang w:val="en-US"/>
        </w:rPr>
        <w:t>AKRED</w:t>
      </w: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Default="0081277E" w:rsidP="0081277E">
      <w:pPr>
        <w:rPr>
          <w:sz w:val="32"/>
          <w:szCs w:val="32"/>
          <w:lang w:val="en-US"/>
        </w:rPr>
      </w:pPr>
    </w:p>
    <w:p w:rsidR="0081277E" w:rsidRPr="002930DC" w:rsidRDefault="0081277E" w:rsidP="0081277E">
      <w:pPr>
        <w:jc w:val="center"/>
        <w:rPr>
          <w:sz w:val="32"/>
          <w:szCs w:val="32"/>
          <w:lang w:val="en-US"/>
        </w:rPr>
      </w:pPr>
      <w:r>
        <w:rPr>
          <w:sz w:val="32"/>
          <w:szCs w:val="32"/>
          <w:lang w:val="en-US"/>
        </w:rPr>
        <w:t>COST@AMURNET.RU</w:t>
      </w:r>
    </w:p>
    <w:p w:rsidR="00143C6C" w:rsidRPr="00143C6C" w:rsidRDefault="0081277E" w:rsidP="00143C6C">
      <w:pPr>
        <w:jc w:val="center"/>
        <w:rPr>
          <w:rFonts w:ascii="Arial" w:hAnsi="Arial" w:cs="Arial"/>
          <w:b/>
          <w:sz w:val="36"/>
          <w:szCs w:val="36"/>
        </w:rPr>
      </w:pPr>
      <w:r>
        <w:rPr>
          <w:rFonts w:ascii="Arial" w:hAnsi="Arial" w:cs="Arial"/>
          <w:b/>
          <w:sz w:val="36"/>
          <w:szCs w:val="36"/>
        </w:rPr>
        <w:br w:type="page"/>
      </w:r>
      <w:r w:rsidR="00143C6C" w:rsidRPr="00143C6C">
        <w:rPr>
          <w:rFonts w:ascii="Arial" w:hAnsi="Arial" w:cs="Arial"/>
          <w:b/>
          <w:sz w:val="36"/>
          <w:szCs w:val="36"/>
        </w:rPr>
        <w:t>СОДЕРЖАНИЕ</w:t>
      </w:r>
    </w:p>
    <w:p w:rsidR="00143C6C" w:rsidRDefault="00143C6C" w:rsidP="00143C6C"/>
    <w:p w:rsidR="00143C6C" w:rsidRPr="00A451CC" w:rsidRDefault="00143C6C" w:rsidP="00A451CC">
      <w:pPr>
        <w:spacing w:line="360" w:lineRule="auto"/>
        <w:rPr>
          <w:sz w:val="28"/>
          <w:szCs w:val="28"/>
        </w:rPr>
      </w:pP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Введение</w:t>
      </w:r>
      <w:r w:rsidRPr="00A451CC">
        <w:rPr>
          <w:noProof/>
          <w:webHidden/>
          <w:sz w:val="30"/>
          <w:szCs w:val="30"/>
        </w:rPr>
        <w:tab/>
      </w:r>
      <w:r>
        <w:rPr>
          <w:noProof/>
          <w:webHidden/>
          <w:sz w:val="30"/>
          <w:szCs w:val="30"/>
        </w:rPr>
        <w:t>2</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Глава I. Краткая характеристика Приморского края</w:t>
      </w:r>
      <w:r w:rsidRPr="00A451CC">
        <w:rPr>
          <w:noProof/>
          <w:webHidden/>
          <w:sz w:val="30"/>
          <w:szCs w:val="30"/>
        </w:rPr>
        <w:tab/>
      </w:r>
      <w:r>
        <w:rPr>
          <w:noProof/>
          <w:webHidden/>
          <w:sz w:val="30"/>
          <w:szCs w:val="30"/>
        </w:rPr>
        <w:t>4</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Глава II. Характеристика природно-ресурсного потенциала Приморского края</w:t>
      </w:r>
      <w:r w:rsidRPr="00A451CC">
        <w:rPr>
          <w:noProof/>
          <w:webHidden/>
          <w:sz w:val="30"/>
          <w:szCs w:val="30"/>
        </w:rPr>
        <w:tab/>
      </w:r>
      <w:r>
        <w:rPr>
          <w:noProof/>
          <w:webHidden/>
          <w:sz w:val="30"/>
          <w:szCs w:val="30"/>
        </w:rPr>
        <w:t>6</w:t>
      </w:r>
    </w:p>
    <w:p w:rsidR="00A451CC" w:rsidRPr="00A451CC" w:rsidRDefault="00A451CC" w:rsidP="00A451CC">
      <w:pPr>
        <w:pStyle w:val="20"/>
        <w:tabs>
          <w:tab w:val="right" w:leader="dot" w:pos="8920"/>
        </w:tabs>
        <w:spacing w:line="360" w:lineRule="auto"/>
        <w:rPr>
          <w:noProof/>
          <w:sz w:val="30"/>
          <w:szCs w:val="30"/>
        </w:rPr>
      </w:pPr>
      <w:r w:rsidRPr="000B5AB8">
        <w:rPr>
          <w:rStyle w:val="a3"/>
          <w:noProof/>
          <w:sz w:val="30"/>
          <w:szCs w:val="30"/>
        </w:rPr>
        <w:t>2.1. Климатические ресурсы</w:t>
      </w:r>
      <w:r w:rsidRPr="00A451CC">
        <w:rPr>
          <w:noProof/>
          <w:webHidden/>
          <w:sz w:val="30"/>
          <w:szCs w:val="30"/>
        </w:rPr>
        <w:tab/>
      </w:r>
      <w:r>
        <w:rPr>
          <w:noProof/>
          <w:webHidden/>
          <w:sz w:val="30"/>
          <w:szCs w:val="30"/>
        </w:rPr>
        <w:t>6</w:t>
      </w:r>
    </w:p>
    <w:p w:rsidR="00A451CC" w:rsidRPr="00A451CC" w:rsidRDefault="00A451CC" w:rsidP="00A451CC">
      <w:pPr>
        <w:pStyle w:val="20"/>
        <w:tabs>
          <w:tab w:val="right" w:leader="dot" w:pos="8920"/>
        </w:tabs>
        <w:spacing w:line="360" w:lineRule="auto"/>
        <w:rPr>
          <w:noProof/>
          <w:sz w:val="30"/>
          <w:szCs w:val="30"/>
        </w:rPr>
      </w:pPr>
      <w:r w:rsidRPr="000B5AB8">
        <w:rPr>
          <w:rStyle w:val="a3"/>
          <w:noProof/>
          <w:sz w:val="30"/>
          <w:szCs w:val="30"/>
        </w:rPr>
        <w:t>2.2. Водные ресурсы</w:t>
      </w:r>
      <w:r w:rsidRPr="00A451CC">
        <w:rPr>
          <w:noProof/>
          <w:webHidden/>
          <w:sz w:val="30"/>
          <w:szCs w:val="30"/>
        </w:rPr>
        <w:tab/>
      </w:r>
      <w:r>
        <w:rPr>
          <w:noProof/>
          <w:webHidden/>
          <w:sz w:val="30"/>
          <w:szCs w:val="30"/>
        </w:rPr>
        <w:t>9</w:t>
      </w:r>
    </w:p>
    <w:p w:rsidR="00A451CC" w:rsidRPr="00A451CC" w:rsidRDefault="00A451CC" w:rsidP="00A451CC">
      <w:pPr>
        <w:pStyle w:val="20"/>
        <w:tabs>
          <w:tab w:val="right" w:leader="dot" w:pos="8920"/>
        </w:tabs>
        <w:spacing w:line="360" w:lineRule="auto"/>
        <w:rPr>
          <w:noProof/>
          <w:sz w:val="30"/>
          <w:szCs w:val="30"/>
        </w:rPr>
      </w:pPr>
      <w:r w:rsidRPr="000B5AB8">
        <w:rPr>
          <w:rStyle w:val="a3"/>
          <w:noProof/>
          <w:sz w:val="30"/>
          <w:szCs w:val="30"/>
        </w:rPr>
        <w:t>2.3. Минеральные источники</w:t>
      </w:r>
      <w:r w:rsidRPr="00A451CC">
        <w:rPr>
          <w:noProof/>
          <w:webHidden/>
          <w:sz w:val="30"/>
          <w:szCs w:val="30"/>
        </w:rPr>
        <w:tab/>
      </w:r>
      <w:r>
        <w:rPr>
          <w:noProof/>
          <w:webHidden/>
          <w:sz w:val="30"/>
          <w:szCs w:val="30"/>
        </w:rPr>
        <w:t>11</w:t>
      </w:r>
    </w:p>
    <w:p w:rsidR="00A451CC" w:rsidRPr="00A451CC" w:rsidRDefault="00A451CC" w:rsidP="00A451CC">
      <w:pPr>
        <w:pStyle w:val="20"/>
        <w:tabs>
          <w:tab w:val="right" w:leader="dot" w:pos="8920"/>
        </w:tabs>
        <w:spacing w:line="360" w:lineRule="auto"/>
        <w:rPr>
          <w:noProof/>
          <w:sz w:val="30"/>
          <w:szCs w:val="30"/>
        </w:rPr>
      </w:pPr>
      <w:r w:rsidRPr="000B5AB8">
        <w:rPr>
          <w:rStyle w:val="a3"/>
          <w:noProof/>
          <w:sz w:val="30"/>
          <w:szCs w:val="30"/>
        </w:rPr>
        <w:t>2.4. Ландшафты и их характеристика</w:t>
      </w:r>
      <w:r w:rsidRPr="00A451CC">
        <w:rPr>
          <w:noProof/>
          <w:webHidden/>
          <w:sz w:val="30"/>
          <w:szCs w:val="30"/>
        </w:rPr>
        <w:tab/>
      </w:r>
      <w:r>
        <w:rPr>
          <w:noProof/>
          <w:webHidden/>
          <w:sz w:val="30"/>
          <w:szCs w:val="30"/>
        </w:rPr>
        <w:t>12</w:t>
      </w:r>
    </w:p>
    <w:p w:rsidR="00A451CC" w:rsidRPr="00A451CC" w:rsidRDefault="00A451CC" w:rsidP="00A451CC">
      <w:pPr>
        <w:pStyle w:val="20"/>
        <w:tabs>
          <w:tab w:val="right" w:leader="dot" w:pos="8920"/>
        </w:tabs>
        <w:spacing w:line="360" w:lineRule="auto"/>
        <w:rPr>
          <w:noProof/>
          <w:sz w:val="30"/>
          <w:szCs w:val="30"/>
        </w:rPr>
      </w:pPr>
      <w:r w:rsidRPr="000B5AB8">
        <w:rPr>
          <w:rStyle w:val="a3"/>
          <w:noProof/>
          <w:sz w:val="30"/>
          <w:szCs w:val="30"/>
        </w:rPr>
        <w:t>2.5. Лесные ресурсы</w:t>
      </w:r>
      <w:r w:rsidRPr="00A451CC">
        <w:rPr>
          <w:noProof/>
          <w:webHidden/>
          <w:sz w:val="30"/>
          <w:szCs w:val="30"/>
        </w:rPr>
        <w:tab/>
      </w:r>
      <w:r>
        <w:rPr>
          <w:noProof/>
          <w:webHidden/>
          <w:sz w:val="30"/>
          <w:szCs w:val="30"/>
        </w:rPr>
        <w:t>14</w:t>
      </w:r>
    </w:p>
    <w:p w:rsidR="00A451CC" w:rsidRPr="00A451CC" w:rsidRDefault="00A451CC" w:rsidP="00A451CC">
      <w:pPr>
        <w:pStyle w:val="30"/>
        <w:tabs>
          <w:tab w:val="right" w:leader="dot" w:pos="8920"/>
        </w:tabs>
        <w:spacing w:line="360" w:lineRule="auto"/>
        <w:rPr>
          <w:noProof/>
          <w:sz w:val="30"/>
          <w:szCs w:val="30"/>
        </w:rPr>
      </w:pPr>
      <w:r w:rsidRPr="000B5AB8">
        <w:rPr>
          <w:rStyle w:val="a3"/>
          <w:i/>
          <w:noProof/>
          <w:sz w:val="30"/>
          <w:szCs w:val="30"/>
        </w:rPr>
        <w:t>2.5.1. Древесные лесные ресурсы</w:t>
      </w:r>
      <w:r w:rsidRPr="00A451CC">
        <w:rPr>
          <w:noProof/>
          <w:webHidden/>
          <w:sz w:val="30"/>
          <w:szCs w:val="30"/>
        </w:rPr>
        <w:tab/>
      </w:r>
      <w:r>
        <w:rPr>
          <w:noProof/>
          <w:webHidden/>
          <w:sz w:val="30"/>
          <w:szCs w:val="30"/>
        </w:rPr>
        <w:t>15</w:t>
      </w:r>
    </w:p>
    <w:p w:rsidR="00A451CC" w:rsidRPr="00A451CC" w:rsidRDefault="00A451CC" w:rsidP="00A451CC">
      <w:pPr>
        <w:pStyle w:val="30"/>
        <w:tabs>
          <w:tab w:val="right" w:leader="dot" w:pos="8920"/>
        </w:tabs>
        <w:spacing w:line="360" w:lineRule="auto"/>
        <w:rPr>
          <w:noProof/>
          <w:sz w:val="30"/>
          <w:szCs w:val="30"/>
        </w:rPr>
      </w:pPr>
      <w:r w:rsidRPr="000B5AB8">
        <w:rPr>
          <w:rStyle w:val="a3"/>
          <w:i/>
          <w:noProof/>
          <w:sz w:val="30"/>
          <w:szCs w:val="30"/>
        </w:rPr>
        <w:t>2.5.2. Недревесные лесные ресурсы</w:t>
      </w:r>
      <w:r w:rsidRPr="00A451CC">
        <w:rPr>
          <w:noProof/>
          <w:webHidden/>
          <w:sz w:val="30"/>
          <w:szCs w:val="30"/>
        </w:rPr>
        <w:tab/>
      </w:r>
      <w:r>
        <w:rPr>
          <w:noProof/>
          <w:webHidden/>
          <w:sz w:val="30"/>
          <w:szCs w:val="30"/>
        </w:rPr>
        <w:t>21</w:t>
      </w:r>
    </w:p>
    <w:p w:rsidR="00A451CC" w:rsidRPr="00A451CC" w:rsidRDefault="00A451CC" w:rsidP="00A451CC">
      <w:pPr>
        <w:pStyle w:val="20"/>
        <w:tabs>
          <w:tab w:val="right" w:leader="dot" w:pos="8920"/>
        </w:tabs>
        <w:spacing w:line="360" w:lineRule="auto"/>
        <w:rPr>
          <w:noProof/>
          <w:sz w:val="30"/>
          <w:szCs w:val="30"/>
        </w:rPr>
      </w:pPr>
      <w:r w:rsidRPr="000B5AB8">
        <w:rPr>
          <w:rStyle w:val="a3"/>
          <w:noProof/>
          <w:sz w:val="30"/>
          <w:szCs w:val="30"/>
        </w:rPr>
        <w:t>2.6. РАСТИТЕЛЬНЫЕ И ЖИВОТНЫЕ РЕСУРСЫ</w:t>
      </w:r>
      <w:r w:rsidRPr="00A451CC">
        <w:rPr>
          <w:noProof/>
          <w:webHidden/>
          <w:sz w:val="30"/>
          <w:szCs w:val="30"/>
        </w:rPr>
        <w:tab/>
      </w:r>
      <w:r>
        <w:rPr>
          <w:noProof/>
          <w:webHidden/>
          <w:sz w:val="30"/>
          <w:szCs w:val="30"/>
        </w:rPr>
        <w:t>23</w:t>
      </w:r>
    </w:p>
    <w:p w:rsidR="00A451CC" w:rsidRPr="00A451CC" w:rsidRDefault="00A451CC" w:rsidP="00A451CC">
      <w:pPr>
        <w:pStyle w:val="30"/>
        <w:tabs>
          <w:tab w:val="right" w:leader="dot" w:pos="8920"/>
        </w:tabs>
        <w:spacing w:line="360" w:lineRule="auto"/>
        <w:rPr>
          <w:noProof/>
          <w:sz w:val="30"/>
          <w:szCs w:val="30"/>
        </w:rPr>
      </w:pPr>
      <w:r w:rsidRPr="000B5AB8">
        <w:rPr>
          <w:rStyle w:val="a3"/>
          <w:i/>
          <w:noProof/>
          <w:sz w:val="30"/>
          <w:szCs w:val="30"/>
        </w:rPr>
        <w:t>2.6.1. Охотничье-промысловые ресурсы</w:t>
      </w:r>
      <w:r w:rsidRPr="00A451CC">
        <w:rPr>
          <w:noProof/>
          <w:webHidden/>
          <w:sz w:val="30"/>
          <w:szCs w:val="30"/>
        </w:rPr>
        <w:tab/>
      </w:r>
      <w:r>
        <w:rPr>
          <w:noProof/>
          <w:webHidden/>
          <w:sz w:val="30"/>
          <w:szCs w:val="30"/>
        </w:rPr>
        <w:t>23</w:t>
      </w:r>
    </w:p>
    <w:p w:rsidR="00A451CC" w:rsidRPr="00A451CC" w:rsidRDefault="00A451CC" w:rsidP="00A451CC">
      <w:pPr>
        <w:pStyle w:val="30"/>
        <w:tabs>
          <w:tab w:val="right" w:leader="dot" w:pos="8920"/>
        </w:tabs>
        <w:spacing w:line="360" w:lineRule="auto"/>
        <w:rPr>
          <w:noProof/>
          <w:sz w:val="30"/>
          <w:szCs w:val="30"/>
        </w:rPr>
      </w:pPr>
      <w:r w:rsidRPr="000B5AB8">
        <w:rPr>
          <w:rStyle w:val="a3"/>
          <w:i/>
          <w:noProof/>
          <w:sz w:val="30"/>
          <w:szCs w:val="30"/>
        </w:rPr>
        <w:t>2.6.2. Лекарственные ресурсы (животные)</w:t>
      </w:r>
      <w:r w:rsidRPr="00A451CC">
        <w:rPr>
          <w:noProof/>
          <w:webHidden/>
          <w:sz w:val="30"/>
          <w:szCs w:val="30"/>
        </w:rPr>
        <w:tab/>
      </w:r>
      <w:r>
        <w:rPr>
          <w:noProof/>
          <w:webHidden/>
          <w:sz w:val="30"/>
          <w:szCs w:val="30"/>
        </w:rPr>
        <w:t>24</w:t>
      </w:r>
    </w:p>
    <w:p w:rsidR="00A451CC" w:rsidRPr="00A451CC" w:rsidRDefault="00A451CC" w:rsidP="00A451CC">
      <w:pPr>
        <w:pStyle w:val="30"/>
        <w:tabs>
          <w:tab w:val="right" w:leader="dot" w:pos="8920"/>
        </w:tabs>
        <w:spacing w:line="360" w:lineRule="auto"/>
        <w:rPr>
          <w:noProof/>
          <w:sz w:val="30"/>
          <w:szCs w:val="30"/>
        </w:rPr>
      </w:pPr>
      <w:r w:rsidRPr="000B5AB8">
        <w:rPr>
          <w:rStyle w:val="a3"/>
          <w:i/>
          <w:noProof/>
          <w:sz w:val="30"/>
          <w:szCs w:val="30"/>
        </w:rPr>
        <w:t>2.6.3. Рыбные ресурсы</w:t>
      </w:r>
      <w:r w:rsidRPr="00A451CC">
        <w:rPr>
          <w:noProof/>
          <w:webHidden/>
          <w:sz w:val="30"/>
          <w:szCs w:val="30"/>
        </w:rPr>
        <w:tab/>
      </w:r>
      <w:r>
        <w:rPr>
          <w:noProof/>
          <w:webHidden/>
          <w:sz w:val="30"/>
          <w:szCs w:val="30"/>
        </w:rPr>
        <w:t>25</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Глава III. Рекреационные ресурсы</w:t>
      </w:r>
      <w:r w:rsidRPr="00A451CC">
        <w:rPr>
          <w:noProof/>
          <w:webHidden/>
          <w:sz w:val="30"/>
          <w:szCs w:val="30"/>
        </w:rPr>
        <w:tab/>
      </w:r>
      <w:r>
        <w:rPr>
          <w:noProof/>
          <w:webHidden/>
          <w:sz w:val="30"/>
          <w:szCs w:val="30"/>
        </w:rPr>
        <w:t>26</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Глава IV. Анализ природно-ресурсного потенциала Приморского края</w:t>
      </w:r>
      <w:r w:rsidRPr="00A451CC">
        <w:rPr>
          <w:noProof/>
          <w:webHidden/>
          <w:sz w:val="30"/>
          <w:szCs w:val="30"/>
        </w:rPr>
        <w:tab/>
      </w:r>
      <w:r>
        <w:rPr>
          <w:noProof/>
          <w:webHidden/>
          <w:sz w:val="30"/>
          <w:szCs w:val="30"/>
        </w:rPr>
        <w:t>30</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Заключение</w:t>
      </w:r>
      <w:r w:rsidRPr="00A451CC">
        <w:rPr>
          <w:noProof/>
          <w:webHidden/>
          <w:sz w:val="30"/>
          <w:szCs w:val="30"/>
        </w:rPr>
        <w:tab/>
      </w:r>
      <w:r>
        <w:rPr>
          <w:noProof/>
          <w:webHidden/>
          <w:sz w:val="30"/>
          <w:szCs w:val="30"/>
        </w:rPr>
        <w:t>33</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Список литературы</w:t>
      </w:r>
      <w:r w:rsidRPr="00A451CC">
        <w:rPr>
          <w:noProof/>
          <w:webHidden/>
          <w:sz w:val="30"/>
          <w:szCs w:val="30"/>
        </w:rPr>
        <w:tab/>
      </w:r>
      <w:r>
        <w:rPr>
          <w:noProof/>
          <w:webHidden/>
          <w:sz w:val="30"/>
          <w:szCs w:val="30"/>
        </w:rPr>
        <w:t>35</w:t>
      </w:r>
    </w:p>
    <w:p w:rsidR="00A451CC" w:rsidRPr="00A451CC" w:rsidRDefault="00A451CC" w:rsidP="00A451CC">
      <w:pPr>
        <w:pStyle w:val="10"/>
        <w:tabs>
          <w:tab w:val="right" w:leader="dot" w:pos="8920"/>
        </w:tabs>
        <w:spacing w:line="360" w:lineRule="auto"/>
        <w:rPr>
          <w:noProof/>
          <w:sz w:val="30"/>
          <w:szCs w:val="30"/>
        </w:rPr>
      </w:pPr>
      <w:r w:rsidRPr="000B5AB8">
        <w:rPr>
          <w:rStyle w:val="a3"/>
          <w:noProof/>
          <w:sz w:val="30"/>
          <w:szCs w:val="30"/>
        </w:rPr>
        <w:t>Приложение</w:t>
      </w:r>
      <w:r w:rsidRPr="00A451CC">
        <w:rPr>
          <w:noProof/>
          <w:webHidden/>
          <w:sz w:val="30"/>
          <w:szCs w:val="30"/>
        </w:rPr>
        <w:tab/>
      </w:r>
      <w:r>
        <w:rPr>
          <w:noProof/>
          <w:webHidden/>
          <w:sz w:val="30"/>
          <w:szCs w:val="30"/>
        </w:rPr>
        <w:t>36</w:t>
      </w:r>
    </w:p>
    <w:p w:rsidR="00143C6C" w:rsidRDefault="00143C6C" w:rsidP="00A451CC">
      <w:pPr>
        <w:spacing w:line="360" w:lineRule="auto"/>
      </w:pPr>
    </w:p>
    <w:p w:rsidR="00143C6C" w:rsidRDefault="00143C6C" w:rsidP="00143C6C"/>
    <w:p w:rsidR="00143C6C" w:rsidRDefault="00143C6C" w:rsidP="00143C6C"/>
    <w:p w:rsidR="00143C6C" w:rsidRDefault="00143C6C" w:rsidP="00143C6C"/>
    <w:p w:rsidR="00143C6C" w:rsidRDefault="00143C6C" w:rsidP="00143C6C"/>
    <w:p w:rsidR="00143C6C" w:rsidRDefault="00143C6C" w:rsidP="00143C6C"/>
    <w:p w:rsidR="00143C6C" w:rsidRDefault="00143C6C" w:rsidP="00143C6C"/>
    <w:p w:rsidR="00143C6C" w:rsidRPr="00143C6C" w:rsidRDefault="00143C6C" w:rsidP="00143C6C"/>
    <w:p w:rsidR="006A7A02" w:rsidRPr="00143C6C" w:rsidRDefault="006A2C59" w:rsidP="00143C6C">
      <w:pPr>
        <w:pStyle w:val="1"/>
        <w:spacing w:line="580" w:lineRule="exact"/>
        <w:jc w:val="center"/>
        <w:rPr>
          <w:sz w:val="30"/>
          <w:szCs w:val="30"/>
        </w:rPr>
      </w:pPr>
      <w:r w:rsidRPr="00143C6C">
        <w:br w:type="page"/>
      </w:r>
      <w:bookmarkStart w:id="0" w:name="_Toc38776518"/>
      <w:r w:rsidR="006A7A02" w:rsidRPr="00143C6C">
        <w:rPr>
          <w:sz w:val="30"/>
          <w:szCs w:val="30"/>
        </w:rPr>
        <w:t>Введение</w:t>
      </w:r>
      <w:bookmarkEnd w:id="0"/>
    </w:p>
    <w:p w:rsidR="00143C6C" w:rsidRPr="00143C6C" w:rsidRDefault="00143C6C" w:rsidP="00143C6C">
      <w:pPr>
        <w:spacing w:before="100" w:beforeAutospacing="1" w:after="100" w:afterAutospacing="1" w:line="580" w:lineRule="exact"/>
        <w:ind w:firstLine="851"/>
        <w:jc w:val="both"/>
        <w:rPr>
          <w:sz w:val="30"/>
          <w:szCs w:val="30"/>
          <w:lang w:val="en-US"/>
        </w:rPr>
      </w:pP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Тема курсовой "Анализ и характеристика современного состояния Природно-ресурсного потенциала Приморского края" актуальна тем, что Приморский край обладает высоким природно-ресурсным потенциалом и встает проблема его рационального использования в хозяйственной деятельности.</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В решении задач рационального использования природных ресурсов географическая наука должна сыграть ведущую роль, потому что она исследует природу комплексно, т.е. как единое целое.</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Значение о целостности географической оболочки, ее строении, взаимосвязи всех явлений, о природном комплексе и его изменении под влиянием деятельности человека составляют основу при разработке всех мероприятий по охране и улучшению природы.</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Целью данной работы является рассмотреть каждый природный ресурс в целом и дать четкий анализ, как и каким образом, эти ресурсы могут быть использованы в хозяйственной деятельности.</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Значительно эффективней может быть использован природно-ресурсный потенциал в сфере туризма.</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В первую очередь это экзотичные природные комплексы, на базе которого возможно развитие эко-туризма.</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В силу своих геологических и исторических предпосылок на территории Приморского края и прилегающих акваториях Японского моря сложилась своеобразная система природных комплексов, в мире нигде более не встречающихся, что делает этот край привлекательным для русских и зарубежных туристов.</w:t>
      </w:r>
    </w:p>
    <w:p w:rsidR="006A7A02" w:rsidRPr="00143C6C" w:rsidRDefault="006A7A02" w:rsidP="00143C6C">
      <w:pPr>
        <w:pStyle w:val="1"/>
        <w:spacing w:line="580" w:lineRule="exact"/>
        <w:ind w:firstLine="851"/>
        <w:rPr>
          <w:sz w:val="30"/>
          <w:szCs w:val="30"/>
        </w:rPr>
      </w:pPr>
      <w:r w:rsidRPr="00143C6C">
        <w:rPr>
          <w:rStyle w:val="a5"/>
          <w:sz w:val="30"/>
          <w:szCs w:val="30"/>
        </w:rPr>
        <w:br w:type="page"/>
      </w:r>
      <w:bookmarkStart w:id="1" w:name="_Toc38776519"/>
      <w:r w:rsidRPr="00143C6C">
        <w:rPr>
          <w:rStyle w:val="a5"/>
          <w:b/>
          <w:bCs/>
          <w:sz w:val="30"/>
          <w:szCs w:val="30"/>
        </w:rPr>
        <w:t>Глава I. Краткая характеристика Приморского края</w:t>
      </w:r>
      <w:bookmarkEnd w:id="1"/>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Приморский край как административно-территориальная единица России расположен в южной части Дальнего Востока. Граничит с Хабаровским краем, на западе и юго-западе - с КНР и КНДР, на востоке и юге омывается японским морем.</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Приморье занимает территорию в 165,9 тыс. кв. км. Столица-город Владивосток. В крае 12 городов краевого подчинения и 25 сельских районов.</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Трудовые ресурсы Приморского края составляют 63,6 % от общей численности населения, в экономике края заняты более 900 тысяч человек. Из занятых в экономике 63,4 % трудятся в отраслях материального производства и 36,6 % - в непроизводственной сфере.</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Промышленный комплекс является наиболее развитой частью экономики Приморья. Он дает почти треть валового и регионального продукта.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Основой экономики края являются богатые природные ресурсы как континентального, так и океанического характера.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Приморский край выполняет целый ряд общегосударственных функций, от реализации которых зависит степень вовлечения экономики России в мировое хозяйство, в том числе внешнеторговая, состоящая в транспортном и таможенном обслуживании экспорта и импорта, транзитная функция, в частности, по обеспечению сезонных поставок в районы Крайнего Севера.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Ведущими отраслями являются горнодобывающая промышленность, рыбная, а также лесная, которые имеют значительную сырьевую базу. Альтернативой этим отраслям может выступать рекреационная отрасль, которая не используется в промышленности.</w:t>
      </w:r>
    </w:p>
    <w:p w:rsidR="006A7A02" w:rsidRPr="00143C6C" w:rsidRDefault="00143C6C" w:rsidP="00143C6C">
      <w:pPr>
        <w:pStyle w:val="1"/>
        <w:spacing w:line="580" w:lineRule="exact"/>
        <w:ind w:firstLine="851"/>
        <w:rPr>
          <w:sz w:val="30"/>
          <w:szCs w:val="30"/>
        </w:rPr>
      </w:pPr>
      <w:r w:rsidRPr="00143C6C">
        <w:rPr>
          <w:rStyle w:val="a5"/>
          <w:b/>
          <w:bCs/>
          <w:sz w:val="30"/>
          <w:szCs w:val="30"/>
        </w:rPr>
        <w:br w:type="page"/>
      </w:r>
      <w:bookmarkStart w:id="2" w:name="_Toc38776520"/>
      <w:r w:rsidR="006A7A02" w:rsidRPr="00143C6C">
        <w:rPr>
          <w:rStyle w:val="a5"/>
          <w:b/>
          <w:bCs/>
          <w:sz w:val="30"/>
          <w:szCs w:val="30"/>
        </w:rPr>
        <w:t>Глава II. Характеристика природно-ресурсного потенциала Приморского края</w:t>
      </w:r>
      <w:bookmarkEnd w:id="2"/>
    </w:p>
    <w:p w:rsidR="006A2C59" w:rsidRPr="00143C6C" w:rsidRDefault="006A2C59" w:rsidP="00143C6C">
      <w:pPr>
        <w:pStyle w:val="2"/>
        <w:spacing w:line="580" w:lineRule="exact"/>
        <w:ind w:firstLine="851"/>
        <w:rPr>
          <w:rStyle w:val="a5"/>
          <w:b/>
          <w:bCs/>
          <w:sz w:val="30"/>
          <w:szCs w:val="30"/>
          <w:lang w:val="en-US"/>
        </w:rPr>
      </w:pPr>
    </w:p>
    <w:p w:rsidR="006A7A02" w:rsidRPr="00143C6C" w:rsidRDefault="006A7A02" w:rsidP="00143C6C">
      <w:pPr>
        <w:pStyle w:val="2"/>
        <w:spacing w:line="580" w:lineRule="exact"/>
        <w:ind w:firstLine="851"/>
        <w:rPr>
          <w:sz w:val="30"/>
          <w:szCs w:val="30"/>
        </w:rPr>
      </w:pPr>
      <w:bookmarkStart w:id="3" w:name="_Toc38776521"/>
      <w:r w:rsidRPr="00143C6C">
        <w:rPr>
          <w:rStyle w:val="a5"/>
          <w:b/>
          <w:bCs/>
          <w:sz w:val="30"/>
          <w:szCs w:val="30"/>
        </w:rPr>
        <w:t>2.1. Климатические ресурсы</w:t>
      </w:r>
      <w:bookmarkEnd w:id="3"/>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Климат Приморья - муссонный. Зима хотя и короче, чем в других частях Дальнего Востока, но холодная и малоснежная. Средняя температура января -20 , а на морском побережье -12 . Летом на равнинах средняя температура +20 , а на побережье +12-16 . Степень комфортности климатических условий и продолжительность благоприятного периода для отдыхающих относится к одним из ведущих факторов, влияющих на формирование любого природного комплекса. Благоприятные климатические условия позволяют применять разнообразные виды бальнеолечения и бальнео-профилактики.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Специфика погодно - климатических условий Приморского края определяется особенностями географического положения на границе Евро-Азиатского континента и Тихого океана.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Самые благоприятные климатические условия в холодное время года откладываются на северо-западных склонах и южных предгорьях Сихотэ-Алиня, а также в долине реки Уссури. Относительно неблагоприятные условия, в основном из-за частых сильных ветров, характерны для побережья Японского моря. Здесь, несмотря на более высокие, чем в горных районах, средние зимние температуры воздуха, комфортность погодного режима снижена, главным образом, за счет сильных ветров, а на юге, кроме того, из-за часто повторяющихся метелей и высокой относительной влажности воздуха (до 80 градусов).</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Для зимней рекреации рекомендуются территории, удаленные от береговой полосы, расположенные на пересеченной местности с ослабленным ветровым режимом и устойчивым залеганием снежного покрова.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летний период наиболее благоприятные погодные условия характерны для континентальных районов : приханкайских, западных приамурских, нейтральных и южных. Климатические характеристики этих районов все же не могут быть признаны оптимальными из-за частой повторяемости душных погод. В околополуденные часы температура воздуха может превышать 30 градусов Цельсия при практически полном отсутствии ветра. В такие дни необходимо учитывать возможность перегревания организма человека.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Для восточных прибрежных районов Приморского края изнуряющая духота не характерна, однако первая половина лета здесь очень облачная, что, естественно, резко уменьшает длительность периода с биологически активной солнечной радиацией.</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На морском побережье этот период меньше, чем в континентальных районах и колеблется от 180 дней в году на севере до 250 дней на юге. Максимальное число их приходится на март, сентябрь и октябрь, минимальное на июнь и июль, что отрицательно сказывается на возможности проведения отдыха и лечения у моря.</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Комплексным биоклиматическим показателем может служить комфортность погодных условий. На территории Приморского края комфортность климата в теплое время года увеличивается по мере удаления от побережья с юго-запада на северо-восток. К дискомфортным территориям можно отнести побережье Японского моря севернее поселка Терней, к субкомфортным - юго-восточное побережье и прилегающие предгорья Сихотэ-Алиня. Вся остальная, преимущественно континентальная часть Приморья, включая южное побережье, характеризуется комфортными природными условиями.</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Таким образом, климат Приморского края можно использовать в лечебных и профилактических целях, но не в качестве самостоятельного солирующего фактора, а как дополнение к другим видам ресурсов.</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2"/>
        <w:spacing w:line="580" w:lineRule="exact"/>
        <w:ind w:firstLine="851"/>
        <w:rPr>
          <w:b w:val="0"/>
          <w:sz w:val="30"/>
          <w:szCs w:val="30"/>
        </w:rPr>
      </w:pPr>
      <w:bookmarkStart w:id="4" w:name="_Toc38776522"/>
      <w:r w:rsidRPr="00143C6C">
        <w:rPr>
          <w:rStyle w:val="a5"/>
          <w:b/>
          <w:sz w:val="30"/>
          <w:szCs w:val="30"/>
        </w:rPr>
        <w:t>2.2. Водные ресурсы</w:t>
      </w:r>
      <w:bookmarkEnd w:id="4"/>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Речные туристкие маршруты по сложности прохождения делятся на шесть категорий. Наиболее простые из них - первой-третьей категории - относятся к походам массового туризма. Сплав осуществляется на плотах, катамаранах и байдарках.</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Приморские реки не имеют значительных уклонов и выраженных препятствий и, следовательно, не относятся к категориям высокой сложности. Тем не менее, сплав по ним может быть исключительно интересным.</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Во время паводков и тайфунов в конце лета реки Приморского края выходят из берегов. Наилучшее время для походов по рекам Приморского края - август и сентябрь.</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Морские пляжи Приморья имеют высокую рекреационную ценность.</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Притягательные типы берегов включают в себя широкие песчаные пляжи и лесные участки на вышележащих поверхностях террас и прилегающих склонах. Они характеризуются высокой эстетической привлекательностью, изрезаны крутыми склонами с выходом небольших речек. Эти берега находятся на юге Приморского края в районах</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Посьета - Славянки, Ливадии - Востока, Находки-Преображения. Здесь расположено около 20 высококачественных пляжей, наиболее перспективных для развития пляжной рекреации.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К удобному типу относят берега с песчаными и песчано-галечными пляжами, но меньших размеров, чем предыдущие. Эти пляжи расположены на юге Приморья в пределах залива Петра Великого. Для них характерна хорошая транспортная доступность, поэтому многочисленные бухты и уютные распадки привлекают сюда десятки тысяч отдыхающих.</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Неудобные типы берегов встречаются в местах горного, мало-изрезанного побережья. Местами склоны гор спускаются к морю в виде обрывистых утесов. Эти пляжи расположены на юго-восточном побережье Приморского края от мыса Титова до залива Рында.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Непригодные типы берегов характерны для северного побережья</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Приморского края от залива Рында до бухты Плитняк. Береговая линия почти прямая, значительные бухты и заливы отсутствуют. В некоторых местах, например у мыса Арка, встречаются живописные скалы.</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2"/>
        <w:spacing w:line="580" w:lineRule="exact"/>
        <w:ind w:firstLine="851"/>
        <w:rPr>
          <w:b w:val="0"/>
          <w:sz w:val="30"/>
          <w:szCs w:val="30"/>
        </w:rPr>
      </w:pPr>
      <w:bookmarkStart w:id="5" w:name="_Toc38776523"/>
      <w:r w:rsidRPr="00143C6C">
        <w:rPr>
          <w:rStyle w:val="a5"/>
          <w:b/>
          <w:sz w:val="30"/>
          <w:szCs w:val="30"/>
        </w:rPr>
        <w:t>2.3. Минеральные источники</w:t>
      </w:r>
      <w:bookmarkEnd w:id="5"/>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Минеральные воды и лечебные грязи могут назначаться больным не только на курортах, но и непосредственно по месту жительства.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Применение грязей и водолечения при небольших затратах возможно в большинстве районах, городских и краевых лечебных грязей на месте, они могут быть в неограниченном количестве доставлены из районов месторождений.</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Широкое использование природных лечебных факторов Приморского края в некурортной обстановке существенно помогает при лечении целого ряда заболеваний; внедрение их в практику лечебно-профилактических учреждений - неотложная организационная задача местных органов здравоохранения.</w:t>
      </w:r>
    </w:p>
    <w:p w:rsidR="00143C6C" w:rsidRPr="00143C6C" w:rsidRDefault="00143C6C" w:rsidP="00143C6C">
      <w:pPr>
        <w:pStyle w:val="a4"/>
        <w:spacing w:line="580" w:lineRule="exact"/>
        <w:ind w:firstLine="851"/>
        <w:jc w:val="both"/>
        <w:rPr>
          <w:rStyle w:val="a5"/>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rStyle w:val="a5"/>
          <w:color w:val="auto"/>
          <w:sz w:val="30"/>
          <w:szCs w:val="30"/>
        </w:rPr>
        <w:t>Горнодобывающая промышленность</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Горнодобывающая промышленность представлена предприятиями цветной металлургии, горной химии, угледобывающей отрасли.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Сырьевой базой цветной металлургии являются крупные месторождения полиметаллических руд, расположенные в северных районах края и месторождения плавикового шпата в Хорольском районе.</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Горнодобывающая промышленность - самая молодая в Приморье. Она представлена АО "Бор" (г. Дальнегорск) - единственным производителем боропродуктов в России.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Угольная промышленность Приморья в общем объеме промышленного производства составляет 10,6 %.</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Ресурсную базу угольной промышленности образует серия отдельных бассейнов и месторождений в южной части края, крупнейшими из которых являются Бикинское и Павловское. Угли Приморья используются исключительно в качестве котельно-печного топлива.</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2"/>
        <w:spacing w:line="580" w:lineRule="exact"/>
        <w:ind w:firstLine="851"/>
        <w:rPr>
          <w:b w:val="0"/>
          <w:sz w:val="30"/>
          <w:szCs w:val="30"/>
        </w:rPr>
      </w:pPr>
      <w:bookmarkStart w:id="6" w:name="_Toc38776524"/>
      <w:r w:rsidRPr="00143C6C">
        <w:rPr>
          <w:rStyle w:val="a5"/>
          <w:b/>
          <w:sz w:val="30"/>
          <w:szCs w:val="30"/>
        </w:rPr>
        <w:t>2.4. Ландшафты и их характеристика</w:t>
      </w:r>
      <w:bookmarkEnd w:id="6"/>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Характеристика ландшафтов включает оценку их привлекательности, экзотичности, комфортности природных условий и охранности.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Приморском крае выделяется 4 группы ландшафтов.</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1. Наиболее благоприятные ландшафты имеют высокий эстетический потенциал, большие рекреационные перспективы. В эту группу ландшафтов входят южное побережье Приморья, включая все островные экосистемы залива Петра Великого. На островах целесообразна организация только кратковременного отдыха. К факторам, уменьшающим комфортность ландшафтов, относятся значительное транспортное и промышленное загрязнение воздуха и воды, а также вырубки и пожары.</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2. Благоприятные ландшафты характеризуются сезонной привлекательностью. В них преобладают дубовые редколесья с малыми эстетическими качествами. Примером относительно благоприятных ландшафтов может служить среднегорный рельеф центральных районов Сихоте-Алиня с хвойно-широколиственными лесами (район городов Арсеньева, Дальнегорска, поселков Чугуевки, Ольги, Кавалерово).</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3. Выборочные благоприятные ландшафты представляют собой равнинные комплексы, отдельные среднегорья Сихоте-Алиня с крутыми склонами и низкогорья с небольшими болотами. Для среднегорий характерна частичная труднопроходимость лесов, малая экзотичность некоторых районов, наличие возобновляющихся гарей.</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Эти ландшафты характерны для Кировско-Дальнереченского района, а также для некоторых территорий по рекам Бекин, Большой Уссури и Уссури.</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4. Малоблагоприятные ландшафты включают в себя безлесные территории и невозобновляемые гари. К этим территориям можно отнести заболоченные территории Приханкайской равнины, заболоченные долины рек Уссури и Большой Уссури, некоторые горные районы Сихоте-Алиня.</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2"/>
        <w:spacing w:line="580" w:lineRule="exact"/>
        <w:ind w:firstLine="851"/>
        <w:rPr>
          <w:b w:val="0"/>
          <w:sz w:val="30"/>
          <w:szCs w:val="30"/>
        </w:rPr>
      </w:pPr>
      <w:bookmarkStart w:id="7" w:name="_Toc38776525"/>
      <w:r w:rsidRPr="00143C6C">
        <w:rPr>
          <w:rStyle w:val="a5"/>
          <w:b/>
          <w:sz w:val="30"/>
          <w:szCs w:val="30"/>
        </w:rPr>
        <w:t>2.5. Лесные ресурсы</w:t>
      </w:r>
      <w:bookmarkEnd w:id="7"/>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Важнейшим ресурсом территории традиционного природопользования (ТПП), несомненно являются леса, выполняющие роль хранителя и созидателя практически всех биологических ресурсов региона. Высокая сохранность леса определяет наличие значительных по разнообразию и объему древесных лесных ресурсов.</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К древесным ресурсам отнесены традиционно оцениваемые при лесоустройстве характеристики основных лесообразователей (состав, запасы, приросты). Уникальность естественных природных комплексов Верхнего и среднего Бикина состоит в том, что они обладают полным набором самых разнообразных продуктов леса, имеющих большую хозяйственную значимость и экономическую доступность.</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3"/>
        <w:spacing w:line="580" w:lineRule="exact"/>
        <w:ind w:firstLine="851"/>
        <w:rPr>
          <w:i/>
          <w:sz w:val="30"/>
          <w:szCs w:val="30"/>
        </w:rPr>
      </w:pPr>
      <w:bookmarkStart w:id="8" w:name="_Toc38776526"/>
      <w:r w:rsidRPr="00143C6C">
        <w:rPr>
          <w:rStyle w:val="a5"/>
          <w:i/>
          <w:sz w:val="30"/>
          <w:szCs w:val="30"/>
        </w:rPr>
        <w:t>2.5.1. Древесные лесные ресурсы</w:t>
      </w:r>
      <w:bookmarkEnd w:id="8"/>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В </w:t>
      </w:r>
      <w:r w:rsidRPr="000B5AB8">
        <w:rPr>
          <w:color w:val="auto"/>
          <w:sz w:val="30"/>
          <w:szCs w:val="30"/>
        </w:rPr>
        <w:t>таблице 1</w:t>
      </w:r>
      <w:r w:rsidRPr="00143C6C">
        <w:rPr>
          <w:color w:val="auto"/>
          <w:sz w:val="30"/>
          <w:szCs w:val="30"/>
        </w:rPr>
        <w:t xml:space="preserve"> показана динамика лесного фонда ТТП по категориям земель почти за двадцатилетний период. Произошедшие незначительные изменения свидетельствуют о том, что при отсутствии в современных условиях сильных антропогенных нагрузок наблюдается положительная динамика естественных процессов, сокращение не покрытых лесом площадей, восстановление гарей и пустырей.</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Перспективное планирование развития территорий на бассейном уровне, при организаций предприятий постоянного действия, должны предусматривать оптимальный уровень эколого-защитных ресурсов. В лесном районе - это водохранные, берегозащитные и другие леса, а также национальные парки, заказники, воспроизводственные участки, памятники природы как форма грамотного управления территорией. На данном этапе необходимо учитывать предложения, рекомендованные при разработке лесоустроительного и охотоустроительных проектов по бассейну реки Бекин, Экологической программы "Приморского края", результаты, полученные по данному гранту. Смету вышеперечисленных рекомендации, норм и принципов пользования может послужить исчерпывающей информационной основой для разработки основных сценариев развития и неистощительного использования ресурсов ТТП.</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Максимальной ресурсной емкость, как по разнообразию, так и по размерам, отличаются кедровые, широколиственно-кедровые леса средних частей склонов, шлейфов склонов высоких речных террас.</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настоящее время основные ресурсные территории опромышляются в малом объеме и располагаются чаще всего ближе к реке и населенным пунктам. В этих условиях вопросы организации рационального природопользования должна решаться путем выделения приоритетных (базовых) видов ресурсов и формирования центров их концентрации, где без особого риска можно создавать рентабельные производства на основе большого разнообразия и объемов ресурсов.</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Таких центров на территории выделяется два- в поселке Красный Яр и поселке Охотничий. </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каждом центре наблюдается своеобразное сочетание ресурсов по структуре, доступности, объему, сезонности и направленности ресурсопользования. Нетронутость многих ресурсных угодий промышленной эксплуатацией определяет возможности организации их неистощительного использования с учетом их естественных сукцессий.</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настоящее время вся ТТП разделена на два лесничества - Краснояровское и Охотничье.</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Лесной фонд Краснояровского лесничества характеризуется следующей формулой среднего состава : 3К2Е2Бж1П1Лп1Яс. Лесопокрытые земли занимают 255678 га, или 99% от общей площади лесничества, из них хвойные 82% . Насаждения с преобладанием кедра корейского занимают площадь около 140.000 га.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Средняя полнота насаждений по лесничеству равна 0,63. Наибольшую полноту имеют насаждения из ивы древовидной (0,91), а наименьшую - насаждения из ольхи (0,50).</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Средний возраст насаждений лесничества 203 года. Насаждения из хвойных пород (елово-пихтовые и кедрово-широколиственные) представлены большей частью теплыми и перестойными древостоями, на что указывает на их высокий средний возраст. Запас древесины на 1 га в спелых и перестойных насаждениях различного породного состава колеблется от 60 до 282 куб. м. (минимум в насаждениях с преобладанием ольхи, максимум с преобладанием липы). Для хвойно-широколиственных лесов изменение запаса древесины на 1 га в зависимости от преобладания в составе той или иной породы менее значительны. Средний прирост 1 га для покрытых лесом земель наиболее распространенных по площади пород составляет 1,2 - 1,5 куб. м., текущий - 0,2 - 0,3 куб. м. Многообразие типов леса в лесничестве с целью систематизации и согласования мероприятий, направленных на сохранение и повышение продуктивности лесов, сведено к 18 группам типов леса. Наиболее представленной из них является Кг 2 - кедровник горный (52%).</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Лесной фонд Охотничьего лесничества характеризуется формулой среднего состава насаждений : 3Е3Л1к1П1Бж1Ббед.Ос, Бк. Покрытые лесом земли занимают площадь 909952 га, или 96,8% от общей площади лесничества. Преобладающими являются хвойные насаждения, занимающие площадь 780038 га, или 86%, в том числе : кедровые - 60683 га (7%), елово-пихтовые - 416298 га (46%) и лиственные - 303057 га (33%). Насаждения твердолиственных и мягколиственных пород составляют 14% лесопокрытой площади.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Основной лесообразующей породой на территории лесничества является ель аянская. Самые производительные насаждения из тополя и осины. Наименьшую производительность имеют насаждения из березы кашенной. Средняя полнота по лесничеству равна 0,64. Наибольшей полнотой отличаются насаждения из пихты белокорой (0,73) и березы желтой (0,70), остальные насаждения распределены по полнотам относительно равномерно. </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Многообразие встречающихся типов леса сведено в 21 укрупненную группу. Наиболее представленным по площади являются Ег1 (26,8%) - ельники горные зеленомошные. средний возраст насаждений 137 лет.</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общем лесной фонд ТТП характеризуется формулой среднего состава : 7Е3Л2К1Ббед.Бж,Ос. Лесопокрытые земли занимают 1165630 га, или 97% всей площади, не покрытые лесом - 4594 га (0,4%) и нелесные земли - 25252 га (2,1%). Преобладают хвойные насаждения, произрастающие на 85% всей покрытой лесом площади. Из них 41% приходится на пихтово-еловые и пихтовые насаждения, 28% - на лиственничные и 17% - на насаждения с преобладанием кедра. Из лиственных наиболее распространены насаждения с преобладанием березы белой (7%) и березы желтой (4%).</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эксплуатационных лесах III группы 94% площади покрыто лесом. Основные лесообразующие породы : ель аянская (44%); лиственница (41%) и береза белая (10%). Наибольшие площади темно-хвойных лесов находятся в самом верхнем течении реки Бекин, в бассейне реки Ключевая, в верховьях рек Зева, Светловодная. Преобладают зеленомошные, мелкотравные зеленомошные, кустарниково - разнотравные типы пихтово-еловых лесов.</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Лиственнички сконцентрированы в центральной и осточной частях Охотничьего лесничества, в районе рек Бикин,Ада,Килоу,Зева. </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Представлены в основном группами багульниково-моховых и зеленомошных типов леса. Белоберезовые и осиновые леса в большинстве своем возникли после пожаров на месте хвойных древостоев. Более половины площадей пихтово - еловых лесов и около 40% лиственничков являются горными и растут на склонах 16-ти градусов и более. </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Не покрытые лесом участки лесного фонда представлены гарями разных лет и послепожарными рединами. В нелесных землях преобладают болота (50%), сосредоточенные в основном в верховьях рек Зева и Килоу, и скалы - 40%.</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В </w:t>
      </w:r>
      <w:r w:rsidRPr="000B5AB8">
        <w:rPr>
          <w:color w:val="auto"/>
          <w:sz w:val="30"/>
          <w:szCs w:val="30"/>
        </w:rPr>
        <w:t>таблице 2</w:t>
      </w:r>
      <w:r w:rsidRPr="00143C6C">
        <w:rPr>
          <w:color w:val="auto"/>
          <w:sz w:val="30"/>
          <w:szCs w:val="30"/>
        </w:rPr>
        <w:t xml:space="preserve"> приводится характеристика распределения лесного фонда ТТП по группам и категориям лесов. Особую ценность представляют леса орехопромысловой зоны (более 400 тысяч га). Это самый крупный из сохранившихся на Дальнем Востоке единый массив природных лесов с участием и преобладанием кедра корейского. </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В целом орехопромысловая зона имеет лесистость 99%. Основными лесообразующими породами здесь являются: кедр корейский - 44%; ель аянская - 33%; береза желтая - 9%; лиственница даурская - 4%; береза - белая - 3%. Наиболее распространены разнокустарниковые кедровники с желтой березой и липой. Средневозрастные древостои занимают 43% площади; приспевающие - 26%; спелые - 23%; перестойные около 1%. Покрытые лесом площади в запретных полосах вдоль рек составляют 93%. Леса с преобладанием ели занимают 38%; кедра - 20%; лиственницы - 13%; ильма и ясеня - 10%; чозени - 7% площади. Преобладают различные типы долинных еловых лесов, кедровник с ясенем и ильмом, лиственнично-еловые леса.</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3"/>
        <w:spacing w:line="580" w:lineRule="exact"/>
        <w:ind w:firstLine="851"/>
        <w:rPr>
          <w:i/>
          <w:sz w:val="30"/>
          <w:szCs w:val="30"/>
        </w:rPr>
      </w:pPr>
      <w:bookmarkStart w:id="9" w:name="_Toc38776527"/>
      <w:r w:rsidRPr="00143C6C">
        <w:rPr>
          <w:rStyle w:val="a5"/>
          <w:i/>
          <w:sz w:val="30"/>
          <w:szCs w:val="30"/>
        </w:rPr>
        <w:t>2.5.2. Недревесные лесные ресурсы</w:t>
      </w:r>
      <w:bookmarkEnd w:id="9"/>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По набору недревесных лесных ресурсов, их разнообразию и продуктивности растительные сообщества ТТП разделены на ряд категорий от высокогорных-тундровых группировок с минимальной ресурсной емкостью до широколиственно-кедровых лесов среднего и нижнего пояса гор - наиболее богатых по разнообразию и запасам продуктов леса.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категории территорий с минимальными размерами недревесных лесных ресурсов отнесены растительные группировки высокогорий. К природным комплексам пониженной ресурсной емкости отнесены лиственничные леса различных типов, а также вторичные мелколиственные леса.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К категории природных комплексов средней ресурсной емкости отнесены темно-хвойные и елово-лиственничные леса, в которых насчитывается 78 типов и более 20 видов недревесных лесных ресурсов. </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К природным комплексам высокой ресурсной емкости отнесены территории, занимаемые долинными лесами, а также кедрово – еловыми лесами горных склонов. Леса с ясенем, ильмом, бархатом, кедром, елью - довольно богатые растительные сообщества.</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Общий характер растительности, особая водоохранная и комплексная экологическая роль лесного покрова в условиях Верхнего и Среднего Бикина, а также традиционная направленность хозяйствования в лесах региона не позволяют использовать стандартные расчеты размеров пользования лесными древесными ресурсами, которые на всей территории Дальнего Востока стали истощительными и привели к глобальным экологическим проблемам.</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Стандартные расчеты последнего лесоустройства определяют размер годичной лесосеки на ТТП около 15 тысяч га, что совершенно недопустимо в условиях современного повсеместного варварского использования. Леса Верхнего и Среднего Бикина не могут рассматриваться как объект крупномасштабных промышленных заготовок древесины. Здесь возможна организация только щадящего режима выборочных рубок леса и специального расчета главного пользования, основой которого должна быть комплексная оценка всех полезностей леса с приоритетным использованием недревесных ресурсов.</w:t>
      </w:r>
    </w:p>
    <w:p w:rsidR="006A7A02" w:rsidRPr="00143C6C" w:rsidRDefault="00143C6C" w:rsidP="00143C6C">
      <w:pPr>
        <w:pStyle w:val="2"/>
        <w:spacing w:line="580" w:lineRule="exact"/>
        <w:ind w:firstLine="851"/>
        <w:rPr>
          <w:b w:val="0"/>
          <w:sz w:val="30"/>
          <w:szCs w:val="30"/>
        </w:rPr>
      </w:pPr>
      <w:r>
        <w:rPr>
          <w:rStyle w:val="a5"/>
          <w:b/>
          <w:sz w:val="30"/>
          <w:szCs w:val="30"/>
        </w:rPr>
        <w:br w:type="page"/>
      </w:r>
      <w:bookmarkStart w:id="10" w:name="_Toc38776528"/>
      <w:r w:rsidR="006A7A02" w:rsidRPr="00143C6C">
        <w:rPr>
          <w:rStyle w:val="a5"/>
          <w:b/>
          <w:sz w:val="30"/>
          <w:szCs w:val="30"/>
        </w:rPr>
        <w:t>2.6. РАСТИТЕЛЬНЫЕ И ЖИВОТНЫЕ РЕСУРСЫ</w:t>
      </w:r>
      <w:bookmarkEnd w:id="10"/>
    </w:p>
    <w:p w:rsidR="006A2C59" w:rsidRPr="00143C6C" w:rsidRDefault="006A2C59" w:rsidP="00143C6C">
      <w:pPr>
        <w:pStyle w:val="a4"/>
        <w:spacing w:line="580" w:lineRule="exact"/>
        <w:ind w:firstLine="851"/>
        <w:jc w:val="both"/>
        <w:rPr>
          <w:rStyle w:val="a5"/>
          <w:color w:val="auto"/>
          <w:sz w:val="30"/>
          <w:szCs w:val="30"/>
          <w:lang w:val="en-US"/>
        </w:rPr>
      </w:pPr>
    </w:p>
    <w:p w:rsidR="006A7A02" w:rsidRPr="00143C6C" w:rsidRDefault="006A7A02" w:rsidP="00143C6C">
      <w:pPr>
        <w:pStyle w:val="3"/>
        <w:spacing w:line="580" w:lineRule="exact"/>
        <w:ind w:firstLine="851"/>
        <w:rPr>
          <w:i/>
          <w:sz w:val="30"/>
          <w:szCs w:val="30"/>
        </w:rPr>
      </w:pPr>
      <w:bookmarkStart w:id="11" w:name="_Toc38776529"/>
      <w:r w:rsidRPr="00143C6C">
        <w:rPr>
          <w:rStyle w:val="a5"/>
          <w:i/>
          <w:sz w:val="30"/>
          <w:szCs w:val="30"/>
        </w:rPr>
        <w:t>2.6.1. Охотничье-промысловые ресурсы</w:t>
      </w:r>
      <w:bookmarkEnd w:id="11"/>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Охота и рыбная ловля - традиционные и важнейшие формы хозяйственной деятельности на ТТП, которые не только обеспечивают необходимый доход населению, но являются также неотъемлемой частью образа жизни населения. Проблема рационального использования этих природных ресурсов затрагивает как хозяйственную, так и социально-культурную сторону жизни населения. По условиям обитания и особенностям промыслового использования дикие животные объединены в четыре основные группы видов - пушные, копытные, крупные хищники и охотничьи птицы.</w:t>
      </w:r>
    </w:p>
    <w:p w:rsidR="006A7A02" w:rsidRPr="00143C6C" w:rsidRDefault="006A7A02" w:rsidP="00143C6C">
      <w:pPr>
        <w:pStyle w:val="a4"/>
        <w:spacing w:line="580" w:lineRule="exact"/>
        <w:ind w:firstLine="851"/>
        <w:jc w:val="both"/>
        <w:rPr>
          <w:color w:val="auto"/>
          <w:sz w:val="30"/>
          <w:szCs w:val="30"/>
        </w:rPr>
      </w:pPr>
      <w:r w:rsidRPr="00143C6C">
        <w:rPr>
          <w:b/>
          <w:bCs/>
          <w:color w:val="auto"/>
          <w:sz w:val="30"/>
          <w:szCs w:val="30"/>
        </w:rPr>
        <w:t>Пушные виды</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Добыча пушнины - основной вид хозяйственной деятельности для штатных охотников госпромхоза. Существенный вклад в объемы заготовки пушнины вносится также "сезонниками" и "любителями". Промысловые виды пушных зверей по значимости (потребительский спрос, объемы заготовки) распределяются в следующем порядке : соболь, белка, колонок, норка американская, выдра, рысь, енотовидная собака, харза, ондатра, ондатра, барсук, росомаха. Ресурсный потенциал см.табл.3.</w:t>
      </w:r>
    </w:p>
    <w:p w:rsidR="006A7A02" w:rsidRPr="00143C6C" w:rsidRDefault="006A7A02" w:rsidP="00143C6C">
      <w:pPr>
        <w:pStyle w:val="a4"/>
        <w:spacing w:line="580" w:lineRule="exact"/>
        <w:ind w:firstLine="851"/>
        <w:jc w:val="both"/>
        <w:rPr>
          <w:color w:val="auto"/>
          <w:sz w:val="30"/>
          <w:szCs w:val="30"/>
        </w:rPr>
      </w:pPr>
      <w:r w:rsidRPr="00143C6C">
        <w:rPr>
          <w:b/>
          <w:bCs/>
          <w:color w:val="auto"/>
          <w:sz w:val="30"/>
          <w:szCs w:val="30"/>
        </w:rPr>
        <w:t>Промысловые животные (копытные)</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Ограниченность ресурсов - мясо диких животных (табл.4) определяет их особую значимость для сохранения традиционного рациона питания жителей территории. Товарного значения мясо копытных на ТТП не имеет.</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3"/>
        <w:spacing w:line="580" w:lineRule="exact"/>
        <w:ind w:firstLine="851"/>
        <w:rPr>
          <w:i/>
          <w:sz w:val="30"/>
          <w:szCs w:val="30"/>
        </w:rPr>
      </w:pPr>
      <w:bookmarkStart w:id="12" w:name="_Toc38776530"/>
      <w:r w:rsidRPr="00143C6C">
        <w:rPr>
          <w:rStyle w:val="a5"/>
          <w:i/>
          <w:sz w:val="30"/>
          <w:szCs w:val="30"/>
        </w:rPr>
        <w:t>2.6.2. Лекарственные ресурсы (животные)</w:t>
      </w:r>
      <w:bookmarkEnd w:id="12"/>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 xml:space="preserve">Среди лекарственных ресурсов животного происхождения, имеющихся на территории, следует отметить струю кабарги и медвежью желчь (табл.5). Эти ресурсы пользуются большим спросом на рынке стран АТР как исходное сырье для традиционных восточных лекарственных средств. </w:t>
      </w:r>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В общем основные виды охотничье-промысловых ресурсов территории пушные звери и частично группа копытных (их мясо входит в традиционный рацион питания коренного населения). По официальным данным и оценкам экспертов, современное использование этих видов ресурсов на территории уже сейчас характеризуется как максимально возможное. По некоторым видам промысел биологически недопустим (не обеспечивается производство), что вызывает снижение численности : изюбра, кабана, американской норки. Некоторый резерв имеется только по добыче лося и бурого медведя, из промысловых рыб - рябчика и глухаря. Однако эти виды не могут заменить традиционных промысловых животных - изюбра или кабана. К тому же охота на пернатую дичь никогда всерьез не практиковалась и малоперспективна, особенно сейчас, когда высока стоимость охотничьих припасов. Основным объектом промысла в пушных заготовках (по стоимости) является соболь, который составляет более 67% от общего ресурсного потенциала пушнины на территории, и поэтому сохранение охотничьего промысла на ТТП будет определяться главным образом состоянием популяции этого вида. По экспертным данным, возможный доход от реализации добываемой на ТТП пушнины может компенсировать расходы на промысел и обеспечить потребности охотников, но маловероятно, что ее реализация станет весомым источником дохода на ТТП.</w:t>
      </w:r>
    </w:p>
    <w:p w:rsidR="00143C6C" w:rsidRPr="00143C6C" w:rsidRDefault="00143C6C" w:rsidP="00143C6C">
      <w:pPr>
        <w:pStyle w:val="a4"/>
        <w:spacing w:line="580" w:lineRule="exact"/>
        <w:ind w:firstLine="851"/>
        <w:jc w:val="both"/>
        <w:rPr>
          <w:color w:val="auto"/>
          <w:sz w:val="30"/>
          <w:szCs w:val="30"/>
          <w:lang w:val="en-US"/>
        </w:rPr>
      </w:pPr>
    </w:p>
    <w:p w:rsidR="006A7A02" w:rsidRPr="00143C6C" w:rsidRDefault="006A7A02" w:rsidP="00143C6C">
      <w:pPr>
        <w:pStyle w:val="3"/>
        <w:spacing w:line="580" w:lineRule="exact"/>
        <w:ind w:firstLine="851"/>
        <w:rPr>
          <w:i/>
          <w:sz w:val="30"/>
          <w:szCs w:val="30"/>
        </w:rPr>
      </w:pPr>
      <w:bookmarkStart w:id="13" w:name="_Toc38776531"/>
      <w:r w:rsidRPr="00143C6C">
        <w:rPr>
          <w:rStyle w:val="a5"/>
          <w:i/>
          <w:sz w:val="30"/>
          <w:szCs w:val="30"/>
        </w:rPr>
        <w:t>2.6.3. Рыбные ресурсы</w:t>
      </w:r>
      <w:bookmarkEnd w:id="13"/>
    </w:p>
    <w:p w:rsidR="006A7A02" w:rsidRPr="00143C6C" w:rsidRDefault="006A7A02" w:rsidP="00143C6C">
      <w:pPr>
        <w:pStyle w:val="a4"/>
        <w:spacing w:line="580" w:lineRule="exact"/>
        <w:ind w:firstLine="851"/>
        <w:jc w:val="both"/>
        <w:rPr>
          <w:color w:val="auto"/>
          <w:sz w:val="30"/>
          <w:szCs w:val="30"/>
          <w:lang w:val="en-US"/>
        </w:rPr>
      </w:pPr>
      <w:r w:rsidRPr="00143C6C">
        <w:rPr>
          <w:color w:val="auto"/>
          <w:sz w:val="30"/>
          <w:szCs w:val="30"/>
        </w:rPr>
        <w:t>Рыбные ресурсы территории имеют большое значение для удовлетворения потребностей населения в продуктах питания. Возможный объем вылова по основным промысловым видам рыб (хариус и ленок) может составлять примерно 105 т/год, однако, по экспертным оценкам, это составляет фактический уровень изъятия рыбных запасов в Среднем и Верхнем Бекине</w:t>
      </w:r>
    </w:p>
    <w:p w:rsidR="006A7A02" w:rsidRPr="00143C6C" w:rsidRDefault="006A2C59" w:rsidP="00143C6C">
      <w:pPr>
        <w:pStyle w:val="1"/>
        <w:spacing w:line="580" w:lineRule="exact"/>
        <w:ind w:firstLine="851"/>
        <w:rPr>
          <w:sz w:val="30"/>
          <w:szCs w:val="30"/>
        </w:rPr>
      </w:pPr>
      <w:r w:rsidRPr="00143C6C">
        <w:rPr>
          <w:sz w:val="30"/>
          <w:szCs w:val="30"/>
        </w:rPr>
        <w:br w:type="page"/>
      </w:r>
      <w:bookmarkStart w:id="14" w:name="_Toc38776532"/>
      <w:r w:rsidR="006A7A02" w:rsidRPr="00143C6C">
        <w:rPr>
          <w:sz w:val="30"/>
          <w:szCs w:val="30"/>
        </w:rPr>
        <w:t>Глава III. Рекреационные ресурсы</w:t>
      </w:r>
      <w:bookmarkEnd w:id="14"/>
      <w:r w:rsidR="006A7A02" w:rsidRPr="00143C6C">
        <w:rPr>
          <w:sz w:val="30"/>
          <w:szCs w:val="30"/>
        </w:rPr>
        <w:t xml:space="preserve"> </w:t>
      </w:r>
    </w:p>
    <w:p w:rsidR="006A2C59" w:rsidRPr="00143C6C" w:rsidRDefault="006A2C59" w:rsidP="00143C6C">
      <w:pPr>
        <w:spacing w:before="100" w:beforeAutospacing="1" w:after="100" w:afterAutospacing="1" w:line="580" w:lineRule="exact"/>
        <w:ind w:firstLine="851"/>
        <w:jc w:val="both"/>
        <w:rPr>
          <w:sz w:val="30"/>
          <w:szCs w:val="30"/>
          <w:lang w:val="en-US"/>
        </w:rPr>
      </w:pP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Рекреационные ресурсы - часть природных и культурных ресурсов, обеспечивающих отдых как средство поддержания и восстановления трудоспособности и здоровья людей. Природный рекреационный потенциал верхнего и среднего течения реки Бекин ниже, чем в целом по Приморскому Краю. Так, наиболее благоприятны рекреационные территории в районе исследования отсутствуют, тогда как в Приморском крае подобные территории занимают 16% от всей площади края, благоприятные составляют 19,2% и 23% менее благоприятные 68,2% и 49% , условно природные 12,1% и 13% соответственно.</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Территория, благоприятные для развития рекреационного природопользования, в основном приурочены к орехопромысловой зоне среднего течения реки Бекин, именно поэтому для орехопромысловой зоны как территории перспективной в рекреационном отношении был сделан расчет экологической рекреационной емкости, которая составила 1205224 чел. Замечу, что рекреационную емкость можно существенно повысить путем обустройства территории и развития инфраструктуры при интенсивном развитии здесь различных видов рекреации.</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 xml:space="preserve">Лучшие рекреационные районы - это, как правило, территории, занятые различными типами кедровых и кедрово-широколиственных лесов, в меньшей мере территории с лиственничными лесами, гораздо меньшим количеством кровососущих насекомых и в то же время со значительными запасами людных полукустарничков (брусника, голубика) и лекарственных растений (золотой корень и др.). </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 xml:space="preserve">Большую часть исследуемого района занимают территории с менее благоприятными условиями для развития рекреационного природопользования. Это главным образом территории, занятые елово-пихтовыми и лиственничными лесами, а также расположенные в зоне кедровых лесов, но подверженные интенсивному хозяйственному воздействию. </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Значительную часть района занимают территории, условно пригодные для развития рекреационного природопользования, главным образом это участки, занятые слабовозобновившимися и возобновившимися гарями со вторичным типом лесных сообществ. На подобных территориях рекреационная деятельность в настоящее время должна быть сосредоточена в основном в долине реки Бекин как наименее пострадавшей от лесных пожаров.</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Степень комфортности климатических условий и продолжительность благоприятного периода для отдыха относится к одним их ведущих факторов, влияющих на формирование любого природно-рекреационного комплекса.</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Рекреационная комфортность исследуемой территории значительно снижается из-за недостаточно развитой транспортной сети, практически отсутствующей материально-технической базы сферы туризма и отдыха , правомерного расселения по территории, отсутствия квалифицированных кадров, способных грамотно заниматься рекреационным природопользованием.</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 xml:space="preserve">Эффективность рекреационного использования исследуемой территории снижается также из-за обилия кровососущих насекомых в течении практически всей летней рекреации, дискомфортных и гипокомфортных природных условий в отдельные периоды. </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 xml:space="preserve">Один из самых серьезных факторов, уменьшающих рекреационный потенциал территории - повсеместное довольно интенсивное распространение природноочаговых заболеваний, в первую очередь клещевого инцефалита. В том числе дальневосточная скарлатино-подобная лихорадка или псевдотуберкулез. </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Однако большая часть исследуемой территории относится к территории с пригодным или достаточно пригодным рекреационным потенциалом, на основе использования которого возможны развитие пешеходного, водного и смешанного туризма, организация разных туров (охотничьих, рыболовных, научных и т.д.), а также различные виды утилитарной рекреации. Однако надо учитывать, что значительные антропогенные нагрузки на территорию могут также стать фактором, ухудшающим рекреационный потенциал территории, в случае изначального отсутствия правильной организации массового туризма.</w:t>
      </w:r>
    </w:p>
    <w:p w:rsidR="006A7A02" w:rsidRPr="00143C6C" w:rsidRDefault="006A2C59" w:rsidP="00143C6C">
      <w:pPr>
        <w:pStyle w:val="1"/>
        <w:spacing w:line="580" w:lineRule="exact"/>
        <w:ind w:firstLine="851"/>
        <w:rPr>
          <w:sz w:val="30"/>
          <w:szCs w:val="30"/>
        </w:rPr>
      </w:pPr>
      <w:r w:rsidRPr="00143C6C">
        <w:rPr>
          <w:sz w:val="30"/>
          <w:szCs w:val="30"/>
        </w:rPr>
        <w:br w:type="page"/>
      </w:r>
      <w:bookmarkStart w:id="15" w:name="_Toc38776533"/>
      <w:r w:rsidR="006A7A02" w:rsidRPr="00143C6C">
        <w:rPr>
          <w:sz w:val="30"/>
          <w:szCs w:val="30"/>
        </w:rPr>
        <w:t>Глава IV. Анализ природно-ресурсного потенциала Приморского края</w:t>
      </w:r>
      <w:bookmarkEnd w:id="15"/>
      <w:r w:rsidR="006A7A02" w:rsidRPr="00143C6C">
        <w:rPr>
          <w:sz w:val="30"/>
          <w:szCs w:val="30"/>
        </w:rPr>
        <w:t xml:space="preserve"> </w:t>
      </w:r>
    </w:p>
    <w:p w:rsidR="00143C6C" w:rsidRPr="00143C6C" w:rsidRDefault="00143C6C" w:rsidP="00143C6C">
      <w:pPr>
        <w:spacing w:before="100" w:beforeAutospacing="1" w:after="100" w:afterAutospacing="1" w:line="580" w:lineRule="exact"/>
        <w:ind w:firstLine="851"/>
        <w:jc w:val="both"/>
        <w:rPr>
          <w:sz w:val="30"/>
          <w:szCs w:val="30"/>
          <w:lang w:val="en-US"/>
        </w:rPr>
      </w:pP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Ускоренное развитие Приморского края с превращением рекреационного хозяйства в отрасль всероссийской специализации может оказаться более рентабельным, чем невозобновляемое или моловозобновляемое изъятие природных ресурсов.</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 xml:space="preserve">Комфортность территории Приморского края значительно снижается из-за недостаточно развитой транспортной сети в отдельных районах, слабой материально-технической базы сферы туризма и отдыха. Многие территории подвергаются бессистемному освоению, что ведет к утрате изначально высокого природно-ресурсного потенциала. </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При определении перспектив развития туризма в Приморском крае необходимо учитывать проявляемый интерес к Приморью со стороны крупных туристических фирм многих стран. При соответствующей организации иностранный туризм мог бы дать большие суммы в местный бюджет. Однако вначале необходимо создать материально-техническую базу, отвечающую требованиям литературных стандартов. Ускоренное достижение таких стандартов в Приморском крае возможно лишь при осуществлении рекреационно-предпринимательской деятельности на современном уровне.</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Для развития туризма Приморский край обладает значительными природными ресурсами : мягкий климат, теплое море, особая эстетическая ценность разнообразных приморских и таежных ландшафтов, наличие многих реликтовых видов животных и растений, экзотических объектов, многочисленных памятников истории и древней культуры.</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Растительный и животный мир края имеет как научно-познавательную ценность, так и позволяет развивать спортивно-охотничий туризм.</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Не менее уникальна флора Приморья с позиции собирательского туризма.</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Так же весьма богатый и разнообразный растительный и животный мир Японского моря свидетельствует о наличии предпосылок для организации любительского подводного промысла и лова рыбы.</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Наиболее благоприятные ландшафты для рекреации находятся на южном побережье Приморья и на островах залива Петра Великого. Данная территория обладает оптимальными природными характеристиками, многоплавностью пейзажей, высокой эстетической ценностью.</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Приморский край располагает уникальными возможностями по организации лечебно-оздоровительных ресурсов. Большое значение имеют месторождения минеральных вод и лечебных грязей, по запасам которых Приморье занимает ведущее место в России, а некоторые из них не имеют аналогов в стране.</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В Приморском крае имеется ряд специфических ограничений освоения территории.</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К ним относятся: муссонный характер климата, связанный с частыми тайфунами; высокая относительная влажность, большое число дней с сильными ветрами и туманами. В Приморье широко распространены кровососущие насекомые, а также переносчики ряда опасных природо-очаговых заболеваний. В заливах и бухтах Японского моря в период купального сезона часто появляется в большом количестве ядовитая медуза (крестовик).</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Приграничное положение и незамерзающие морские порты создают благоприятные условия для сотрудничества в сфере туризма со странами АТР, Северо-Восточной и Юго-Восточной Азии.</w:t>
      </w:r>
    </w:p>
    <w:p w:rsidR="006A7A02" w:rsidRPr="00143C6C" w:rsidRDefault="006A7A02" w:rsidP="00143C6C">
      <w:pPr>
        <w:spacing w:before="100" w:beforeAutospacing="1" w:after="100" w:afterAutospacing="1" w:line="580" w:lineRule="exact"/>
        <w:ind w:firstLine="851"/>
        <w:jc w:val="both"/>
        <w:rPr>
          <w:sz w:val="30"/>
          <w:szCs w:val="30"/>
          <w:lang w:val="en-US"/>
        </w:rPr>
      </w:pPr>
      <w:r w:rsidRPr="00143C6C">
        <w:rPr>
          <w:sz w:val="30"/>
          <w:szCs w:val="30"/>
        </w:rPr>
        <w:t>Развитие международного туризма стимулирует открытие новых пунктов пропуска на российско-китайской границе, расширение международных авиамаршрутов, выполняемых на регулярной и чартерной основе, круизные виды туризма. Правильность такого подхода природно-ресурсного потенциала занимает 5 место среди лидирующих отраслей Приморья. Приток иностранных туристов может положительно отразиться на экономике Приморского края (приток иностранной валюты).</w:t>
      </w:r>
    </w:p>
    <w:p w:rsidR="006A7A02" w:rsidRPr="00143C6C" w:rsidRDefault="006A7A02" w:rsidP="00143C6C">
      <w:pPr>
        <w:pStyle w:val="1"/>
        <w:spacing w:line="580" w:lineRule="exact"/>
        <w:jc w:val="center"/>
        <w:rPr>
          <w:sz w:val="30"/>
          <w:szCs w:val="30"/>
        </w:rPr>
      </w:pPr>
      <w:bookmarkStart w:id="16" w:name="_Toc38776534"/>
      <w:r w:rsidRPr="00143C6C">
        <w:rPr>
          <w:sz w:val="30"/>
          <w:szCs w:val="30"/>
        </w:rPr>
        <w:t>Заключение</w:t>
      </w:r>
      <w:bookmarkEnd w:id="16"/>
    </w:p>
    <w:p w:rsidR="006A2C59" w:rsidRPr="00143C6C" w:rsidRDefault="006A2C59" w:rsidP="00143C6C">
      <w:pPr>
        <w:pStyle w:val="a4"/>
        <w:spacing w:line="580" w:lineRule="exact"/>
        <w:ind w:firstLine="851"/>
        <w:jc w:val="both"/>
        <w:rPr>
          <w:color w:val="auto"/>
          <w:sz w:val="30"/>
          <w:szCs w:val="30"/>
          <w:lang w:val="en-US"/>
        </w:rPr>
      </w:pP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настоящее время природные ресурсы используются в несколько раз меньше их потенциальной возможности.</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Но нет сомнения, что проблема рационального природопользования будет решена в Приморском крае.</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Наряду с имеющимися сегодня отраслями появляются новые, которые позволяют эффективней, качественней превратить в конечный продукт богатейшую сырьевую базу, использовать ее комплексно, с наилучшей результативностью.</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 деятельности промышленных предприятий будут полностью исключены негативные воздействия на природную среду. Развивающаяся марикультура позволит ежегодно получать количество мидии и гребешка, трепанга и различных ценных рыб, морской капусты без ущерба имеющимся запасам.</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Правильно организованное лесное хозяйство даст возможность вести в крупных масштабах заготовку древесины, сохранять растительность, не уменьшая запасов леса и других даров природы.</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Все вместе взятое будет способствовать не оскудению, а приумножению природных ресурсов Приморского края.</w:t>
      </w:r>
    </w:p>
    <w:p w:rsidR="006A7A02" w:rsidRPr="00143C6C" w:rsidRDefault="006A7A02" w:rsidP="00143C6C">
      <w:pPr>
        <w:pStyle w:val="a4"/>
        <w:spacing w:line="580" w:lineRule="exact"/>
        <w:ind w:firstLine="851"/>
        <w:jc w:val="both"/>
        <w:rPr>
          <w:color w:val="auto"/>
          <w:sz w:val="30"/>
          <w:szCs w:val="30"/>
        </w:rPr>
      </w:pPr>
      <w:r w:rsidRPr="00143C6C">
        <w:rPr>
          <w:color w:val="auto"/>
          <w:sz w:val="30"/>
          <w:szCs w:val="30"/>
        </w:rPr>
        <w:t>Приморский природно-ресурсный потенциал наиболее ресурсосберегающий способ хозяйствования на территории края.</w:t>
      </w:r>
    </w:p>
    <w:p w:rsidR="006A7A02" w:rsidRPr="00143C6C" w:rsidRDefault="006A7A02" w:rsidP="00143C6C">
      <w:pPr>
        <w:spacing w:before="100" w:beforeAutospacing="1" w:after="100" w:afterAutospacing="1" w:line="580" w:lineRule="exact"/>
        <w:ind w:firstLine="851"/>
        <w:jc w:val="both"/>
        <w:rPr>
          <w:sz w:val="30"/>
          <w:szCs w:val="30"/>
        </w:rPr>
      </w:pPr>
    </w:p>
    <w:p w:rsidR="006A7A02" w:rsidRPr="00143C6C" w:rsidRDefault="006A7A02" w:rsidP="00143C6C">
      <w:pPr>
        <w:spacing w:before="100" w:beforeAutospacing="1" w:after="100" w:afterAutospacing="1" w:line="580" w:lineRule="exact"/>
        <w:ind w:firstLine="851"/>
        <w:jc w:val="both"/>
        <w:rPr>
          <w:sz w:val="30"/>
          <w:szCs w:val="30"/>
        </w:rPr>
      </w:pPr>
    </w:p>
    <w:p w:rsidR="006A7A02" w:rsidRPr="00143C6C" w:rsidRDefault="00143C6C" w:rsidP="00143C6C">
      <w:pPr>
        <w:pStyle w:val="1"/>
        <w:spacing w:line="580" w:lineRule="exact"/>
        <w:jc w:val="center"/>
        <w:rPr>
          <w:sz w:val="30"/>
          <w:szCs w:val="30"/>
        </w:rPr>
      </w:pPr>
      <w:r>
        <w:rPr>
          <w:sz w:val="30"/>
          <w:szCs w:val="30"/>
        </w:rPr>
        <w:br w:type="page"/>
      </w:r>
      <w:bookmarkStart w:id="17" w:name="_Toc38776535"/>
      <w:r w:rsidR="006A7A02" w:rsidRPr="00143C6C">
        <w:rPr>
          <w:sz w:val="30"/>
          <w:szCs w:val="30"/>
        </w:rPr>
        <w:t>Список литературы</w:t>
      </w:r>
      <w:bookmarkEnd w:id="17"/>
    </w:p>
    <w:p w:rsidR="00143C6C" w:rsidRPr="00143C6C" w:rsidRDefault="00143C6C" w:rsidP="00143C6C">
      <w:pPr>
        <w:spacing w:before="100" w:beforeAutospacing="1" w:after="100" w:afterAutospacing="1" w:line="580" w:lineRule="exact"/>
        <w:ind w:firstLine="851"/>
        <w:jc w:val="both"/>
        <w:rPr>
          <w:sz w:val="30"/>
          <w:szCs w:val="30"/>
          <w:lang w:val="en-US"/>
        </w:rPr>
      </w:pP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1. В.Н.Бочарников "Бикин : опыт комплексной оценки природных условий, биоразнообразия и ресурсов" Владивосток "Дальнаука" 1997г., 153с.</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2. А.Б.Косолапов "Рекреационные ресурсы Приморского края" Владивосток 1997г.,150 с.</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3. О.П.Мальцева "Приморье 60 лет" Владивосток "Уссури" 1998г., 100с.</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4. Р.Б.Самарин В.Г.Чухланцев "Поклонись Природе" Владивосток Дальневосточное книжное издание 1987г., 120 с.</w:t>
      </w:r>
    </w:p>
    <w:p w:rsidR="006A7A02" w:rsidRPr="00143C6C" w:rsidRDefault="006A7A02" w:rsidP="00143C6C">
      <w:pPr>
        <w:spacing w:before="100" w:beforeAutospacing="1" w:after="100" w:afterAutospacing="1" w:line="580" w:lineRule="exact"/>
        <w:ind w:firstLine="851"/>
        <w:jc w:val="both"/>
        <w:rPr>
          <w:sz w:val="30"/>
          <w:szCs w:val="30"/>
        </w:rPr>
      </w:pPr>
      <w:r w:rsidRPr="00143C6C">
        <w:rPr>
          <w:sz w:val="30"/>
          <w:szCs w:val="30"/>
        </w:rPr>
        <w:t>5. Э.М.Раковская И.И.Баринова "Природа России" Москва "Просвещение" 1996г., 224 с.</w:t>
      </w:r>
    </w:p>
    <w:p w:rsidR="00815E06" w:rsidRPr="006A7A02" w:rsidRDefault="00815E06" w:rsidP="006A7A02">
      <w:pPr>
        <w:spacing w:line="360" w:lineRule="auto"/>
        <w:ind w:firstLine="851"/>
        <w:jc w:val="both"/>
        <w:rPr>
          <w:sz w:val="28"/>
          <w:szCs w:val="28"/>
          <w:lang w:val="en-US"/>
        </w:rPr>
      </w:pPr>
    </w:p>
    <w:p w:rsidR="006A7A02" w:rsidRPr="00143C6C" w:rsidRDefault="006A7A02" w:rsidP="00A451CC">
      <w:pPr>
        <w:pStyle w:val="1"/>
        <w:jc w:val="center"/>
      </w:pPr>
      <w:r w:rsidRPr="006A7A02">
        <w:br w:type="page"/>
      </w:r>
      <w:bookmarkStart w:id="18" w:name="_Toc38776536"/>
      <w:r w:rsidRPr="00143C6C">
        <w:t>Приложение</w:t>
      </w:r>
      <w:bookmarkEnd w:id="18"/>
    </w:p>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 </w:t>
      </w:r>
    </w:p>
    <w:p w:rsidR="006A7A02" w:rsidRPr="006A7A02" w:rsidRDefault="006A7A02" w:rsidP="006A7A02">
      <w:pPr>
        <w:spacing w:before="100" w:beforeAutospacing="1" w:after="100" w:afterAutospacing="1" w:line="360" w:lineRule="auto"/>
        <w:rPr>
          <w:color w:val="000000"/>
          <w:sz w:val="28"/>
          <w:szCs w:val="28"/>
        </w:rPr>
      </w:pPr>
      <w:bookmarkStart w:id="19" w:name="1"/>
      <w:r w:rsidRPr="006A7A02">
        <w:rPr>
          <w:color w:val="000000"/>
          <w:sz w:val="28"/>
          <w:szCs w:val="28"/>
        </w:rPr>
        <w:t>Табл.1. ДИНАМИКА ЛЕСНОГО ФОНДА ТТП</w:t>
      </w:r>
      <w:bookmarkEnd w:id="19"/>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47"/>
        <w:gridCol w:w="1746"/>
        <w:gridCol w:w="1472"/>
        <w:gridCol w:w="1563"/>
        <w:gridCol w:w="1570"/>
      </w:tblGrid>
      <w:tr w:rsidR="006A7A02" w:rsidRPr="006A7A02">
        <w:trPr>
          <w:tblCellSpacing w:w="7" w:type="dxa"/>
        </w:trPr>
        <w:tc>
          <w:tcPr>
            <w:tcW w:w="155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Показатели</w:t>
            </w:r>
          </w:p>
        </w:tc>
        <w:tc>
          <w:tcPr>
            <w:tcW w:w="1750" w:type="pct"/>
            <w:gridSpan w:val="2"/>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Лесоустройство,га</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Знак</w:t>
            </w:r>
          </w:p>
          <w:p w:rsidR="006A7A02" w:rsidRPr="00143C6C" w:rsidRDefault="006A7A02" w:rsidP="00143C6C">
            <w:pPr>
              <w:spacing w:before="100" w:beforeAutospacing="1" w:after="100" w:afterAutospacing="1"/>
              <w:jc w:val="center"/>
              <w:rPr>
                <w:color w:val="000000"/>
              </w:rPr>
            </w:pPr>
            <w:r w:rsidRPr="00143C6C">
              <w:rPr>
                <w:color w:val="000000"/>
              </w:rPr>
              <w:t>изменнения</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Изменения</w:t>
            </w:r>
          </w:p>
        </w:tc>
      </w:tr>
      <w:tr w:rsidR="006A7A02" w:rsidRPr="006A7A02">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143C6C" w:rsidRDefault="006A7A02" w:rsidP="00143C6C">
            <w:pPr>
              <w:rPr>
                <w:color w:val="000000"/>
              </w:rPr>
            </w:pP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1974, 1977гг.</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1992г.</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143C6C" w:rsidRDefault="006A7A02" w:rsidP="00143C6C">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143C6C" w:rsidRDefault="006A7A02" w:rsidP="00143C6C">
            <w:pPr>
              <w:rPr>
                <w:color w:val="000000"/>
              </w:rPr>
            </w:pP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Лесные земли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1173008</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1173411</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403/0.03</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Покрытые лесом</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1145458</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1165680</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201172/1.8</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Непокрытые лесом</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27550</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4594</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22956/83.3</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Гари и погибшие насаждения</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16494</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3709</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127857/77.5</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Вырубки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76</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76/100</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Прогалины, пустыри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1682</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885</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797/47.4</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Естественный редины</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9298</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3127</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6171/66.4</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Нелесные земли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25755</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25252</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503/2</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Пашни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Сенокосы</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102</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102</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Пастбища</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Воды</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5764</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5257</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507/8.8</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Спец. Назначения</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517</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262</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255/50.7</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Болота</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11451</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11480</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29/0.2</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Пески и пашенные россыпи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20</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20/100</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Прочие</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7921</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8131</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210/2.6</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rPr>
            </w:pPr>
            <w:r w:rsidRPr="00143C6C">
              <w:rPr>
                <w:color w:val="000000"/>
              </w:rPr>
              <w:t>Общая площадь</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1198763</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1198663</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rPr>
            </w:pPr>
            <w:r w:rsidRPr="00143C6C">
              <w:rPr>
                <w:color w:val="000000"/>
              </w:rPr>
              <w:t>-</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rPr>
            </w:pPr>
            <w:r w:rsidRPr="00143C6C">
              <w:rPr>
                <w:color w:val="000000"/>
              </w:rPr>
              <w:t>100/0.01</w:t>
            </w:r>
          </w:p>
        </w:tc>
      </w:tr>
    </w:tbl>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Примечание: Цифры в числителе - га, в знаменателе - %.</w:t>
      </w:r>
      <w:r w:rsidRPr="006A7A02">
        <w:rPr>
          <w:color w:val="000000"/>
          <w:sz w:val="28"/>
          <w:szCs w:val="28"/>
        </w:rPr>
        <w:br/>
        <w:t>По Бочарникову 1997г. </w:t>
      </w:r>
    </w:p>
    <w:p w:rsidR="006A7A02" w:rsidRPr="006A7A02" w:rsidRDefault="00143C6C" w:rsidP="006A7A02">
      <w:pPr>
        <w:spacing w:before="100" w:beforeAutospacing="1" w:after="100" w:afterAutospacing="1" w:line="360" w:lineRule="auto"/>
        <w:rPr>
          <w:color w:val="000000"/>
          <w:sz w:val="28"/>
          <w:szCs w:val="28"/>
        </w:rPr>
      </w:pPr>
      <w:bookmarkStart w:id="20" w:name="2"/>
      <w:r>
        <w:rPr>
          <w:color w:val="000000"/>
          <w:sz w:val="28"/>
          <w:szCs w:val="28"/>
        </w:rPr>
        <w:br w:type="page"/>
      </w:r>
      <w:r w:rsidR="006A7A02" w:rsidRPr="006A7A02">
        <w:rPr>
          <w:color w:val="000000"/>
          <w:sz w:val="28"/>
          <w:szCs w:val="28"/>
        </w:rPr>
        <w:t>Табл 2. РАСПРЕДЕЛЕНИЕ ОБЩЕЙ ПЛОЩАДИ (га/%) НА ГРУППЫ И КАТЕГОРИИ ЛЕСОВ ПО ДАННЫМ ЛЕСОУСТРОЙСТВА 1992г.</w:t>
      </w:r>
      <w:bookmarkEnd w:id="20"/>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39"/>
        <w:gridCol w:w="2973"/>
        <w:gridCol w:w="2185"/>
        <w:gridCol w:w="1662"/>
        <w:gridCol w:w="1739"/>
      </w:tblGrid>
      <w:tr w:rsidR="006A7A02" w:rsidRPr="006A7A02">
        <w:trPr>
          <w:tblCellSpacing w:w="7" w:type="dxa"/>
        </w:trPr>
        <w:tc>
          <w:tcPr>
            <w:tcW w:w="40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w:t>
            </w:r>
          </w:p>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п/п</w:t>
            </w:r>
          </w:p>
        </w:tc>
        <w:tc>
          <w:tcPr>
            <w:tcW w:w="185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Группы и категории лесов</w:t>
            </w:r>
          </w:p>
        </w:tc>
        <w:tc>
          <w:tcPr>
            <w:tcW w:w="1900" w:type="pct"/>
            <w:gridSpan w:val="2"/>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Лесничество</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Территория ТТП</w:t>
            </w:r>
          </w:p>
        </w:tc>
      </w:tr>
      <w:tr w:rsidR="006A7A02" w:rsidRPr="006A7A02">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143C6C" w:rsidRDefault="006A7A02" w:rsidP="00143C6C">
            <w:pPr>
              <w:rPr>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143C6C" w:rsidRDefault="006A7A02" w:rsidP="00143C6C">
            <w:pPr>
              <w:rPr>
                <w:color w:val="000000"/>
                <w:sz w:val="28"/>
                <w:szCs w:val="28"/>
              </w:rPr>
            </w:pP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Краснояровское</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Охотничье</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143C6C" w:rsidRDefault="006A7A02" w:rsidP="00143C6C">
            <w:pPr>
              <w:rPr>
                <w:color w:val="000000"/>
                <w:sz w:val="28"/>
                <w:szCs w:val="28"/>
              </w:rPr>
            </w:pP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Леса I группы</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1</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Леса орехопромысловых зон</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231140/89.3</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176222/18.7</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407362/34.0</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2</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Запретные полосы лесов, защтщающие нерестилища ценных промысловых рыб</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18624/7.2</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51600/5.5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70224/5.9</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3</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Запретые полосы лесов по берегам рек</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9117/3.5</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22708/2.4</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31825/2.6</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Итого по I группе лесов</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258881/100</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250530/26.7</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509411/42.5</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В том числе возможные для эксплуатации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4219/1.6</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17568/1.4</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21787/1.8</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Леса II группы</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4</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Освоенные леса</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689252/73.3</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689252/57.5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В том числе возможные для эксплуатации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589293/62.7</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589293/49.2</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center"/>
              <w:rPr>
                <w:color w:val="000000"/>
                <w:sz w:val="28"/>
                <w:szCs w:val="28"/>
              </w:rPr>
            </w:pPr>
            <w:r w:rsidRPr="00143C6C">
              <w:rPr>
                <w:color w:val="000000"/>
                <w:sz w:val="28"/>
                <w:szCs w:val="28"/>
              </w:rPr>
              <w:t>-</w:t>
            </w:r>
          </w:p>
        </w:tc>
      </w:tr>
      <w:tr w:rsidR="006A7A02" w:rsidRPr="006A7A02">
        <w:trPr>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rPr>
                <w:color w:val="000000"/>
                <w:sz w:val="28"/>
                <w:szCs w:val="28"/>
              </w:rPr>
            </w:pPr>
            <w:r w:rsidRPr="00143C6C">
              <w:rPr>
                <w:color w:val="000000"/>
                <w:sz w:val="28"/>
                <w:szCs w:val="28"/>
              </w:rPr>
              <w:t> </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rPr>
                <w:color w:val="000000"/>
                <w:sz w:val="28"/>
                <w:szCs w:val="28"/>
              </w:rPr>
            </w:pPr>
            <w:r w:rsidRPr="00143C6C">
              <w:rPr>
                <w:color w:val="000000"/>
                <w:sz w:val="28"/>
                <w:szCs w:val="28"/>
              </w:rPr>
              <w:t>Итого по лесничеству ТТП</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258881/100</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939782/100</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6A7A02" w:rsidRPr="00143C6C" w:rsidRDefault="006A7A02" w:rsidP="00143C6C">
            <w:pPr>
              <w:spacing w:before="100" w:beforeAutospacing="1" w:after="100" w:afterAutospacing="1"/>
              <w:jc w:val="right"/>
              <w:rPr>
                <w:color w:val="000000"/>
                <w:sz w:val="28"/>
                <w:szCs w:val="28"/>
              </w:rPr>
            </w:pPr>
            <w:r w:rsidRPr="00143C6C">
              <w:rPr>
                <w:color w:val="000000"/>
                <w:sz w:val="28"/>
                <w:szCs w:val="28"/>
              </w:rPr>
              <w:t>1198663/100</w:t>
            </w:r>
          </w:p>
        </w:tc>
      </w:tr>
    </w:tbl>
    <w:p w:rsidR="006A7A02" w:rsidRPr="006A7A02" w:rsidRDefault="006A7A02" w:rsidP="00143C6C">
      <w:pPr>
        <w:spacing w:before="100" w:beforeAutospacing="1" w:after="100" w:afterAutospacing="1"/>
        <w:rPr>
          <w:color w:val="000000"/>
          <w:sz w:val="28"/>
          <w:szCs w:val="28"/>
        </w:rPr>
      </w:pPr>
      <w:r w:rsidRPr="006A7A02">
        <w:rPr>
          <w:color w:val="000000"/>
          <w:sz w:val="28"/>
          <w:szCs w:val="28"/>
        </w:rPr>
        <w:t>Примечание: Прочерк означает, что нет точных данных.</w:t>
      </w:r>
      <w:r w:rsidRPr="006A7A02">
        <w:rPr>
          <w:color w:val="000000"/>
          <w:sz w:val="28"/>
          <w:szCs w:val="28"/>
        </w:rPr>
        <w:br/>
        <w:t>По Бочарникову 1997г.</w:t>
      </w:r>
    </w:p>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 </w:t>
      </w:r>
    </w:p>
    <w:p w:rsidR="00143C6C" w:rsidRDefault="006A7A02" w:rsidP="006A7A02">
      <w:pPr>
        <w:spacing w:before="100" w:beforeAutospacing="1" w:after="100" w:afterAutospacing="1" w:line="360" w:lineRule="auto"/>
        <w:rPr>
          <w:color w:val="000000"/>
          <w:sz w:val="28"/>
          <w:szCs w:val="28"/>
        </w:rPr>
      </w:pPr>
      <w:bookmarkStart w:id="21" w:name="3"/>
      <w:r w:rsidRPr="006A7A02">
        <w:rPr>
          <w:color w:val="000000"/>
          <w:sz w:val="28"/>
          <w:szCs w:val="28"/>
        </w:rPr>
        <w:t> </w:t>
      </w:r>
    </w:p>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Табл.3. РЕСУРСНЫЙ ПОТЕНЦИАЛ ТТП (ПУШНИНА)</w:t>
      </w:r>
      <w:bookmarkEnd w:id="21"/>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94"/>
        <w:gridCol w:w="2389"/>
        <w:gridCol w:w="2204"/>
        <w:gridCol w:w="2211"/>
      </w:tblGrid>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Вид ресурса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Ориентировочная численность, тыс. шт.</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Возможная добыча, тыс. шт.</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Возможный доход от реализации, тыс. руб.</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rPr>
                <w:color w:val="000000"/>
                <w:sz w:val="28"/>
                <w:szCs w:val="28"/>
              </w:rPr>
            </w:pPr>
            <w:r w:rsidRPr="006A7A02">
              <w:rPr>
                <w:color w:val="000000"/>
                <w:sz w:val="28"/>
                <w:szCs w:val="28"/>
              </w:rPr>
              <w:t>Соболь</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4.15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1.6</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52186</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Ондатра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0.1</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1779</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Белка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22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8</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Колонок</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1.6</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28465</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Хорза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0.03</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1897</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Барсук</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0.1</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5692</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Росомаха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0.07</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0.01</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Рысь</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0.16</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4744</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Норка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0.6</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0.15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Волк</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0.1</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0.04</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3558</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Выдра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0.1</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0.025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3558</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Медведь</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0.32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0.032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21000</w:t>
            </w:r>
          </w:p>
        </w:tc>
      </w:tr>
      <w:tr w:rsidR="006A7A02" w:rsidRPr="006A7A02">
        <w:trPr>
          <w:tblCellSpacing w:w="7" w:type="dxa"/>
        </w:trPr>
        <w:tc>
          <w:tcPr>
            <w:tcW w:w="13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rPr>
                <w:color w:val="000000"/>
                <w:sz w:val="28"/>
                <w:szCs w:val="28"/>
              </w:rPr>
            </w:pPr>
            <w:r w:rsidRPr="006A7A02">
              <w:rPr>
                <w:color w:val="000000"/>
                <w:sz w:val="28"/>
                <w:szCs w:val="28"/>
              </w:rPr>
              <w:t>Енотовидная собака</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0.015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143C6C">
            <w:pPr>
              <w:spacing w:before="100" w:beforeAutospacing="1" w:after="100" w:afterAutospacing="1"/>
              <w:jc w:val="center"/>
              <w:rPr>
                <w:color w:val="000000"/>
                <w:sz w:val="28"/>
                <w:szCs w:val="28"/>
              </w:rPr>
            </w:pPr>
            <w:r w:rsidRPr="006A7A02">
              <w:rPr>
                <w:color w:val="000000"/>
                <w:sz w:val="28"/>
                <w:szCs w:val="28"/>
              </w:rPr>
              <w:t>1423</w:t>
            </w:r>
          </w:p>
        </w:tc>
      </w:tr>
    </w:tbl>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Примечание: Знак вопроса означает, что официальных статистических данных не имеется.</w:t>
      </w:r>
      <w:r w:rsidRPr="006A7A02">
        <w:rPr>
          <w:color w:val="000000"/>
          <w:sz w:val="28"/>
          <w:szCs w:val="28"/>
        </w:rPr>
        <w:br/>
        <w:t>По Бачарникову 1997г.</w:t>
      </w:r>
    </w:p>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 </w:t>
      </w:r>
    </w:p>
    <w:p w:rsidR="006A7A02" w:rsidRPr="006A7A02" w:rsidRDefault="00143C6C" w:rsidP="006A7A02">
      <w:pPr>
        <w:spacing w:before="100" w:beforeAutospacing="1" w:after="100" w:afterAutospacing="1" w:line="360" w:lineRule="auto"/>
        <w:rPr>
          <w:color w:val="000000"/>
          <w:sz w:val="28"/>
          <w:szCs w:val="28"/>
        </w:rPr>
      </w:pPr>
      <w:bookmarkStart w:id="22" w:name="4"/>
      <w:r>
        <w:rPr>
          <w:color w:val="000000"/>
          <w:sz w:val="28"/>
          <w:szCs w:val="28"/>
        </w:rPr>
        <w:br w:type="page"/>
      </w:r>
      <w:r w:rsidR="006A7A02" w:rsidRPr="006A7A02">
        <w:rPr>
          <w:color w:val="000000"/>
          <w:sz w:val="28"/>
          <w:szCs w:val="28"/>
        </w:rPr>
        <w:t>Табл 4. Ресурсный потенциал ТТП (мясо диких животных)</w:t>
      </w:r>
      <w:bookmarkEnd w:id="22"/>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72"/>
        <w:gridCol w:w="2389"/>
        <w:gridCol w:w="2265"/>
        <w:gridCol w:w="2272"/>
      </w:tblGrid>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Вид ресурса</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Ориентировочная численность, шт.</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Возможная добыча, шт.</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Возможная продукция, кг.</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Лось</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615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60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7200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Изюбр</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1390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80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8000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Кабан</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730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70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3500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Косуля</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500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100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2000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Медведь</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340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7000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Глухарь</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900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100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2800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Рябчик</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14800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6000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2400</w:t>
            </w:r>
          </w:p>
        </w:tc>
      </w:tr>
    </w:tbl>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По Бочарникову 1997г.</w:t>
      </w:r>
    </w:p>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 </w:t>
      </w:r>
    </w:p>
    <w:p w:rsidR="006A7A02" w:rsidRPr="006A7A02" w:rsidRDefault="00143C6C" w:rsidP="006A7A02">
      <w:pPr>
        <w:spacing w:before="100" w:beforeAutospacing="1" w:after="100" w:afterAutospacing="1" w:line="360" w:lineRule="auto"/>
        <w:rPr>
          <w:color w:val="000000"/>
          <w:sz w:val="28"/>
          <w:szCs w:val="28"/>
        </w:rPr>
      </w:pPr>
      <w:bookmarkStart w:id="23" w:name="5"/>
      <w:r>
        <w:rPr>
          <w:color w:val="000000"/>
          <w:sz w:val="28"/>
          <w:szCs w:val="28"/>
        </w:rPr>
        <w:br w:type="page"/>
      </w:r>
      <w:r w:rsidR="006A7A02" w:rsidRPr="006A7A02">
        <w:rPr>
          <w:color w:val="000000"/>
          <w:sz w:val="28"/>
          <w:szCs w:val="28"/>
        </w:rPr>
        <w:t>Табл 5. Ресурсный потенциал ТТП (лекарственные ресурсы)</w:t>
      </w:r>
      <w:bookmarkEnd w:id="23"/>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72"/>
        <w:gridCol w:w="2389"/>
        <w:gridCol w:w="2265"/>
        <w:gridCol w:w="2272"/>
      </w:tblGrid>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Вид ресурса</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Ориентировочная численность, шт.</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Возможная добыча, шт.</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Возможный доход, тыс.руб.</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Кабарга (струя)</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5850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350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77000</w:t>
            </w:r>
          </w:p>
        </w:tc>
      </w:tr>
      <w:tr w:rsidR="006A7A02" w:rsidRPr="006A7A02">
        <w:trPr>
          <w:tblCellSpacing w:w="7" w:type="dxa"/>
        </w:trPr>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Медведь (желчь)</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320</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32</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21000</w:t>
            </w:r>
          </w:p>
        </w:tc>
      </w:tr>
    </w:tbl>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По Бочарникову 1997г.</w:t>
      </w:r>
    </w:p>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 </w:t>
      </w:r>
    </w:p>
    <w:p w:rsidR="006A7A02" w:rsidRPr="006A7A02" w:rsidRDefault="00143C6C" w:rsidP="006A7A02">
      <w:pPr>
        <w:spacing w:before="100" w:beforeAutospacing="1" w:after="100" w:afterAutospacing="1" w:line="360" w:lineRule="auto"/>
        <w:rPr>
          <w:color w:val="000000"/>
          <w:sz w:val="28"/>
          <w:szCs w:val="28"/>
        </w:rPr>
      </w:pPr>
      <w:bookmarkStart w:id="24" w:name="6"/>
      <w:r>
        <w:rPr>
          <w:color w:val="000000"/>
          <w:sz w:val="28"/>
          <w:szCs w:val="28"/>
        </w:rPr>
        <w:br w:type="page"/>
      </w:r>
      <w:r w:rsidR="006A7A02" w:rsidRPr="006A7A02">
        <w:rPr>
          <w:color w:val="000000"/>
          <w:sz w:val="28"/>
          <w:szCs w:val="28"/>
        </w:rPr>
        <w:t>Табл 6. Уровень значимости рекреационных ресурсов (туризм)</w:t>
      </w:r>
      <w:bookmarkEnd w:id="24"/>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55"/>
        <w:gridCol w:w="3214"/>
        <w:gridCol w:w="3129"/>
      </w:tblGrid>
      <w:tr w:rsidR="006A7A02" w:rsidRPr="006A7A02">
        <w:trPr>
          <w:tblCellSpacing w:w="7" w:type="dxa"/>
        </w:trPr>
        <w:tc>
          <w:tcPr>
            <w:tcW w:w="1550" w:type="pct"/>
            <w:vMerge w:val="restar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Ресурсы</w:t>
            </w:r>
          </w:p>
        </w:tc>
        <w:tc>
          <w:tcPr>
            <w:tcW w:w="3450" w:type="pct"/>
            <w:gridSpan w:val="2"/>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Степень значимости при необходимых инвенстициях</w:t>
            </w:r>
          </w:p>
        </w:tc>
      </w:tr>
      <w:tr w:rsidR="006A7A02" w:rsidRPr="006A7A02">
        <w:trPr>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6A7A02" w:rsidRPr="006A7A02" w:rsidRDefault="006A7A02" w:rsidP="006A7A02">
            <w:pPr>
              <w:spacing w:line="360" w:lineRule="auto"/>
              <w:rPr>
                <w:color w:val="000000"/>
                <w:sz w:val="28"/>
                <w:szCs w:val="28"/>
              </w:rPr>
            </w:pP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Минимальные</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Оптимальные</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Пеший</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3</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5</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Конный</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2</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4</w:t>
            </w:r>
          </w:p>
        </w:tc>
      </w:tr>
      <w:tr w:rsidR="006A7A02" w:rsidRPr="006A7A02">
        <w:trPr>
          <w:tblCellSpacing w:w="7" w:type="dxa"/>
        </w:trPr>
        <w:tc>
          <w:tcPr>
            <w:tcW w:w="15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Водный</w:t>
            </w:r>
          </w:p>
        </w:tc>
        <w:tc>
          <w:tcPr>
            <w:tcW w:w="17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4</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6A7A02" w:rsidRPr="006A7A02" w:rsidRDefault="006A7A02" w:rsidP="006A7A02">
            <w:pPr>
              <w:spacing w:before="100" w:beforeAutospacing="1" w:after="100" w:afterAutospacing="1" w:line="360" w:lineRule="auto"/>
              <w:jc w:val="center"/>
              <w:rPr>
                <w:color w:val="000000"/>
                <w:sz w:val="28"/>
                <w:szCs w:val="28"/>
              </w:rPr>
            </w:pPr>
            <w:r w:rsidRPr="006A7A02">
              <w:rPr>
                <w:color w:val="000000"/>
                <w:sz w:val="28"/>
                <w:szCs w:val="28"/>
              </w:rPr>
              <w:t>6</w:t>
            </w:r>
          </w:p>
        </w:tc>
      </w:tr>
    </w:tbl>
    <w:p w:rsidR="006A7A02" w:rsidRPr="006A7A02" w:rsidRDefault="006A7A02" w:rsidP="006A7A02">
      <w:pPr>
        <w:spacing w:before="100" w:beforeAutospacing="1" w:after="100" w:afterAutospacing="1" w:line="360" w:lineRule="auto"/>
        <w:rPr>
          <w:color w:val="000000"/>
          <w:sz w:val="28"/>
          <w:szCs w:val="28"/>
        </w:rPr>
      </w:pPr>
      <w:r w:rsidRPr="006A7A02">
        <w:rPr>
          <w:color w:val="000000"/>
          <w:sz w:val="28"/>
          <w:szCs w:val="28"/>
        </w:rPr>
        <w:t>По десятибальной шкале: 10 – максимальные, 1 - минимальные.</w:t>
      </w:r>
      <w:r w:rsidRPr="006A7A02">
        <w:rPr>
          <w:color w:val="000000"/>
          <w:sz w:val="28"/>
          <w:szCs w:val="28"/>
        </w:rPr>
        <w:br/>
        <w:t>По Бочарникову 1997г.</w:t>
      </w:r>
    </w:p>
    <w:p w:rsidR="006A7A02" w:rsidRPr="006A7A02" w:rsidRDefault="006A7A02" w:rsidP="006A7A02">
      <w:pPr>
        <w:spacing w:line="360" w:lineRule="auto"/>
        <w:jc w:val="both"/>
        <w:rPr>
          <w:sz w:val="28"/>
          <w:szCs w:val="28"/>
          <w:lang w:val="en-US"/>
        </w:rPr>
      </w:pPr>
      <w:bookmarkStart w:id="25" w:name="_GoBack"/>
      <w:bookmarkEnd w:id="25"/>
    </w:p>
    <w:sectPr w:rsidR="006A7A02" w:rsidRPr="006A7A02" w:rsidSect="00143C6C">
      <w:footerReference w:type="even" r:id="rId6"/>
      <w:footerReference w:type="default" r:id="rId7"/>
      <w:pgSz w:w="11906" w:h="16838"/>
      <w:pgMar w:top="1134" w:right="991"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6B0" w:rsidRDefault="002056B0">
      <w:r>
        <w:separator/>
      </w:r>
    </w:p>
  </w:endnote>
  <w:endnote w:type="continuationSeparator" w:id="0">
    <w:p w:rsidR="002056B0" w:rsidRDefault="0020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6C" w:rsidRDefault="00143C6C" w:rsidP="00A451CC">
    <w:pPr>
      <w:pStyle w:val="a6"/>
      <w:framePr w:wrap="around" w:vAnchor="text" w:hAnchor="margin" w:xAlign="right" w:y="1"/>
      <w:rPr>
        <w:rStyle w:val="a7"/>
      </w:rPr>
    </w:pPr>
  </w:p>
  <w:p w:rsidR="00143C6C" w:rsidRDefault="00143C6C" w:rsidP="00143C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C6C" w:rsidRDefault="000B5AB8" w:rsidP="00A451CC">
    <w:pPr>
      <w:pStyle w:val="a6"/>
      <w:framePr w:wrap="around" w:vAnchor="text" w:hAnchor="margin" w:xAlign="right" w:y="1"/>
      <w:rPr>
        <w:rStyle w:val="a7"/>
      </w:rPr>
    </w:pPr>
    <w:r>
      <w:rPr>
        <w:rStyle w:val="a7"/>
        <w:noProof/>
      </w:rPr>
      <w:t>3</w:t>
    </w:r>
  </w:p>
  <w:p w:rsidR="00143C6C" w:rsidRDefault="00143C6C" w:rsidP="00143C6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6B0" w:rsidRDefault="002056B0">
      <w:r>
        <w:separator/>
      </w:r>
    </w:p>
  </w:footnote>
  <w:footnote w:type="continuationSeparator" w:id="0">
    <w:p w:rsidR="002056B0" w:rsidRDefault="0020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7A8"/>
    <w:rsid w:val="000B5AB8"/>
    <w:rsid w:val="00143C6C"/>
    <w:rsid w:val="002056B0"/>
    <w:rsid w:val="002C7165"/>
    <w:rsid w:val="00641933"/>
    <w:rsid w:val="006A2C59"/>
    <w:rsid w:val="006A7A02"/>
    <w:rsid w:val="0081277E"/>
    <w:rsid w:val="00815E06"/>
    <w:rsid w:val="00A451CC"/>
    <w:rsid w:val="00B42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0E9124-01D4-4523-8F64-1C2D8938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A2C59"/>
    <w:pPr>
      <w:keepNext/>
      <w:spacing w:before="240" w:after="60"/>
      <w:outlineLvl w:val="0"/>
    </w:pPr>
    <w:rPr>
      <w:rFonts w:ascii="Arial" w:hAnsi="Arial" w:cs="Arial"/>
      <w:b/>
      <w:bCs/>
      <w:kern w:val="32"/>
      <w:sz w:val="32"/>
      <w:szCs w:val="32"/>
    </w:rPr>
  </w:style>
  <w:style w:type="paragraph" w:styleId="2">
    <w:name w:val="heading 2"/>
    <w:basedOn w:val="a"/>
    <w:next w:val="a"/>
    <w:qFormat/>
    <w:rsid w:val="006A2C59"/>
    <w:pPr>
      <w:keepNext/>
      <w:spacing w:before="240" w:after="60"/>
      <w:outlineLvl w:val="1"/>
    </w:pPr>
    <w:rPr>
      <w:rFonts w:ascii="Arial" w:hAnsi="Arial" w:cs="Arial"/>
      <w:b/>
      <w:bCs/>
      <w:i/>
      <w:iCs/>
      <w:sz w:val="28"/>
      <w:szCs w:val="28"/>
    </w:rPr>
  </w:style>
  <w:style w:type="paragraph" w:styleId="3">
    <w:name w:val="heading 3"/>
    <w:basedOn w:val="a"/>
    <w:next w:val="a"/>
    <w:qFormat/>
    <w:rsid w:val="006A2C5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A7A02"/>
    <w:rPr>
      <w:color w:val="236A00"/>
      <w:u w:val="single"/>
    </w:rPr>
  </w:style>
  <w:style w:type="paragraph" w:styleId="a4">
    <w:name w:val="Normal (Web)"/>
    <w:basedOn w:val="a"/>
    <w:rsid w:val="006A7A02"/>
    <w:pPr>
      <w:spacing w:before="100" w:beforeAutospacing="1" w:after="100" w:afterAutospacing="1"/>
    </w:pPr>
    <w:rPr>
      <w:color w:val="000000"/>
    </w:rPr>
  </w:style>
  <w:style w:type="character" w:styleId="a5">
    <w:name w:val="Strong"/>
    <w:qFormat/>
    <w:rsid w:val="006A7A02"/>
    <w:rPr>
      <w:b/>
      <w:bCs/>
    </w:rPr>
  </w:style>
  <w:style w:type="paragraph" w:styleId="10">
    <w:name w:val="toc 1"/>
    <w:basedOn w:val="a"/>
    <w:next w:val="a"/>
    <w:autoRedefine/>
    <w:semiHidden/>
    <w:rsid w:val="006A2C59"/>
  </w:style>
  <w:style w:type="paragraph" w:styleId="20">
    <w:name w:val="toc 2"/>
    <w:basedOn w:val="a"/>
    <w:next w:val="a"/>
    <w:autoRedefine/>
    <w:semiHidden/>
    <w:rsid w:val="006A2C59"/>
    <w:pPr>
      <w:ind w:left="240"/>
    </w:pPr>
  </w:style>
  <w:style w:type="paragraph" w:styleId="30">
    <w:name w:val="toc 3"/>
    <w:basedOn w:val="a"/>
    <w:next w:val="a"/>
    <w:autoRedefine/>
    <w:semiHidden/>
    <w:rsid w:val="00143C6C"/>
    <w:pPr>
      <w:ind w:left="480"/>
    </w:pPr>
  </w:style>
  <w:style w:type="paragraph" w:styleId="a6">
    <w:name w:val="footer"/>
    <w:basedOn w:val="a"/>
    <w:rsid w:val="00143C6C"/>
    <w:pPr>
      <w:tabs>
        <w:tab w:val="center" w:pos="4677"/>
        <w:tab w:val="right" w:pos="9355"/>
      </w:tabs>
    </w:pPr>
  </w:style>
  <w:style w:type="character" w:styleId="a7">
    <w:name w:val="page number"/>
    <w:basedOn w:val="a0"/>
    <w:rsid w:val="0014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dc:creator>
  <cp:keywords/>
  <dc:description/>
  <cp:lastModifiedBy>Irina</cp:lastModifiedBy>
  <cp:revision>2</cp:revision>
  <cp:lastPrinted>2003-04-22T09:07:00Z</cp:lastPrinted>
  <dcterms:created xsi:type="dcterms:W3CDTF">2014-08-06T17:31:00Z</dcterms:created>
  <dcterms:modified xsi:type="dcterms:W3CDTF">2014-08-06T17:31:00Z</dcterms:modified>
</cp:coreProperties>
</file>