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BC" w:rsidRDefault="003A13BC">
      <w:pPr>
        <w:jc w:val="center"/>
        <w:rPr>
          <w:sz w:val="24"/>
          <w:u w:val="single"/>
        </w:rPr>
      </w:pPr>
      <w:r>
        <w:rPr>
          <w:sz w:val="24"/>
          <w:u w:val="single"/>
        </w:rPr>
        <w:t>Сущность и состав финансовых ресурсов и капитала.</w:t>
      </w:r>
    </w:p>
    <w:p w:rsidR="003A13BC" w:rsidRDefault="003A13BC">
      <w:pPr>
        <w:ind w:firstLine="709"/>
        <w:jc w:val="both"/>
        <w:rPr>
          <w:sz w:val="24"/>
        </w:rPr>
      </w:pPr>
      <w:r>
        <w:rPr>
          <w:sz w:val="24"/>
        </w:rPr>
        <w:t>Финансовые ресурсы представляют собой денежные средства, находящиеся в распоряжении хозяйствующего субъекта.</w:t>
      </w:r>
    </w:p>
    <w:p w:rsidR="003A13BC" w:rsidRDefault="003A13BC">
      <w:pPr>
        <w:pStyle w:val="2"/>
      </w:pPr>
      <w:r>
        <w:t>Финансовые ресурсы используемые на развитие финансово-торгового процесса представляют собой капитал в его денежной форме.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Капитал–это стоимость, приносящая прибавочную стоимость. Д–Т–Д.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В структуру капитала входят денежные средства, вложенные в основные и оборотные фонды, фонды обращения и нематериальные активы.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Основные фонды представляют собой средства и орудия труда, многократно используемые в хозяйственном процессе, не изменяющие при этом свою вещественно-натуральную форму и переносящие свою стоимость на себестоимость продукции по частям по мере износа.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В бухгалтерском учёте  к основным относят средства стоимостью 100 МРОТ и сроком службы более одного года.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Нематериальные активы: представляют собой вложение денежных средств в нематериальные объекты промышленности, интеллектуальной собственности, права пользования землёй, водой, природными ресурсами.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По сути нематериальные активы схожи с финансовыми ресурсами, но единственное отличие–нет вещественно-натуральной формы.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Оборотные фонды: принимают однократное участие в производственном процессе, изменяя при этом вещественно-натуральную форму и полностью перенося свою стоимость на себестоимость продукции.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Фонды обращения: связаны с обслуживанием процесса обращения товара. Они схожи с оборотными фондами.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По характеру участия в производственном процессе они постоянно переходят из сферы производства в сферу обращения.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Сфера обращения–процесс, начинающийся с попадания товара на склад.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Денежные средства, запасы (на складах), тара–это всё средства (фонды) обращения.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Уставный капитал: сумма вклада учредителей хозяйствующего субъекта для обеспечения жизнедеятельности хозяйствующего субъекта (не только деньги, но и объекты производства и нематериальные формы).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В финансовой деятельности хозяйствующих субъектов различают активы и пассивы.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Активы–совокупность имущественных прав принадлежащих данному хозяйствующему субъекту (здание, оборудование, деньги).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Пассивы–совокупность долгов и обязательств хозяйствующего субъекта.</w:t>
      </w:r>
    </w:p>
    <w:p w:rsidR="003A13BC" w:rsidRDefault="003A13BC">
      <w:pPr>
        <w:jc w:val="both"/>
        <w:rPr>
          <w:sz w:val="24"/>
        </w:rPr>
      </w:pPr>
    </w:p>
    <w:p w:rsidR="003A13BC" w:rsidRDefault="003A13BC">
      <w:pPr>
        <w:jc w:val="center"/>
        <w:rPr>
          <w:sz w:val="24"/>
          <w:u w:val="single"/>
        </w:rPr>
      </w:pPr>
      <w:r>
        <w:rPr>
          <w:sz w:val="24"/>
          <w:u w:val="single"/>
        </w:rPr>
        <w:t>Участники рынка ЦБ.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Государство, АО, инвестиционные институты, коммерческие банки.</w:t>
      </w:r>
    </w:p>
    <w:p w:rsidR="003A13BC" w:rsidRDefault="003A13BC">
      <w:pPr>
        <w:pStyle w:val="a3"/>
        <w:rPr>
          <w:sz w:val="24"/>
        </w:rPr>
      </w:pPr>
    </w:p>
    <w:p w:rsidR="003A13BC" w:rsidRDefault="003A13BC">
      <w:pPr>
        <w:jc w:val="center"/>
        <w:rPr>
          <w:sz w:val="24"/>
          <w:u w:val="single"/>
        </w:rPr>
      </w:pPr>
      <w:r>
        <w:rPr>
          <w:sz w:val="24"/>
          <w:u w:val="single"/>
        </w:rPr>
        <w:t>Инвестиционные институты.</w:t>
      </w:r>
    </w:p>
    <w:p w:rsidR="003A13BC" w:rsidRDefault="003A13BC">
      <w:pPr>
        <w:rPr>
          <w:sz w:val="24"/>
        </w:rPr>
      </w:pPr>
      <w:r>
        <w:rPr>
          <w:sz w:val="24"/>
        </w:rPr>
        <w:t>Финансовый брокер, инвестиционные консультаций, инвестиционные компании (холдинг, финансовые группы, финансовые компании), инвестиционные фонды(открытые, закрытые).</w:t>
      </w:r>
    </w:p>
    <w:p w:rsidR="003A13BC" w:rsidRDefault="003A13BC">
      <w:pPr>
        <w:rPr>
          <w:sz w:val="24"/>
        </w:rPr>
      </w:pPr>
      <w:r>
        <w:rPr>
          <w:sz w:val="24"/>
        </w:rPr>
        <w:t>Финансовый брокер–посредник, который осуществляет операции от имени и за счёт эмитентов. Доход–комиссионные от сделок.</w:t>
      </w:r>
    </w:p>
    <w:p w:rsidR="003A13BC" w:rsidRDefault="003A13BC">
      <w:pPr>
        <w:rPr>
          <w:sz w:val="24"/>
        </w:rPr>
      </w:pPr>
      <w:r>
        <w:rPr>
          <w:sz w:val="24"/>
        </w:rPr>
        <w:t>Дилер–от своего имени и за свой счёт.</w:t>
      </w:r>
    </w:p>
    <w:p w:rsidR="003A13BC" w:rsidRDefault="003A13BC">
      <w:pPr>
        <w:rPr>
          <w:sz w:val="24"/>
        </w:rPr>
      </w:pPr>
      <w:r>
        <w:rPr>
          <w:sz w:val="24"/>
        </w:rPr>
        <w:t>Консультанты–физические лица с лицензией на проведение консультаций с ЦБ.</w:t>
      </w:r>
    </w:p>
    <w:p w:rsidR="003A13BC" w:rsidRDefault="003A13BC">
      <w:pPr>
        <w:rPr>
          <w:sz w:val="24"/>
        </w:rPr>
      </w:pPr>
      <w:r>
        <w:rPr>
          <w:sz w:val="24"/>
        </w:rPr>
        <w:t>Холдинг–объединение предприятий, когда головное предприятие имеет контрольный пакет дочерних предприятий.</w:t>
      </w:r>
    </w:p>
    <w:p w:rsidR="003A13BC" w:rsidRDefault="003A13BC">
      <w:pPr>
        <w:rPr>
          <w:sz w:val="24"/>
        </w:rPr>
      </w:pPr>
      <w:r>
        <w:rPr>
          <w:sz w:val="24"/>
        </w:rPr>
        <w:t>Финансовая группа–объединение нескольких хозяйствующих субъектов.</w:t>
      </w:r>
    </w:p>
    <w:p w:rsidR="003A13BC" w:rsidRDefault="003A13BC">
      <w:pPr>
        <w:rPr>
          <w:sz w:val="24"/>
        </w:rPr>
      </w:pPr>
      <w:r>
        <w:rPr>
          <w:sz w:val="24"/>
        </w:rPr>
        <w:t>Финансовая компания–компания проводящая свою деятельность путём выпуска ЦБ и вложения средств в различные прибыльные предприятия и некоторые функции коммерческих банков.</w:t>
      </w:r>
    </w:p>
    <w:p w:rsidR="003A13BC" w:rsidRDefault="003A13BC">
      <w:pPr>
        <w:rPr>
          <w:sz w:val="24"/>
        </w:rPr>
      </w:pPr>
      <w:r>
        <w:rPr>
          <w:sz w:val="24"/>
        </w:rPr>
        <w:t xml:space="preserve"> Инвестиционные фонды занимаются вложением денег в компании, выпускающие ЦБ.</w:t>
      </w:r>
    </w:p>
    <w:p w:rsidR="003A13BC" w:rsidRDefault="003A13BC">
      <w:pPr>
        <w:rPr>
          <w:sz w:val="24"/>
        </w:rPr>
      </w:pPr>
    </w:p>
    <w:p w:rsidR="003A13BC" w:rsidRDefault="003A13BC">
      <w:pPr>
        <w:jc w:val="center"/>
        <w:rPr>
          <w:sz w:val="24"/>
          <w:u w:val="single"/>
        </w:rPr>
      </w:pPr>
      <w:r>
        <w:rPr>
          <w:sz w:val="24"/>
          <w:u w:val="single"/>
        </w:rPr>
        <w:t>Цели инвестирования.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Посредствам продажи ЦБ физические и юридические лица осуществляют инвестирование путём привлечения свободных денежных средств от других физических и юридических лиц.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 xml:space="preserve">                     рынок ценных бумаг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Сбережения————————</w:t>
      </w:r>
      <w:r>
        <w:rPr>
          <w:sz w:val="24"/>
        </w:rPr>
        <w:sym w:font="Symbol" w:char="F0AE"/>
      </w:r>
      <w:r>
        <w:rPr>
          <w:sz w:val="24"/>
        </w:rPr>
        <w:t xml:space="preserve"> инвестирование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Каждый инвестор при покупке ЦБ преследует свои цели. В зависимости от этих целей, ЦБ должны обладать определёнными свойствами: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1. надёжность вложения–получение гарантированного и постоянного дохода от вложения в ЦБ;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2. доходность ЦБ–отношение дохода, получаемого отданной ЦБ, к её рыночной стоимости;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3. ликвидность–способность ЦБ обращаться в наличные деньги.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4. рост–это когда рыночная стоимость ЦБ растёт с течением времени.</w:t>
      </w:r>
    </w:p>
    <w:p w:rsidR="003A13BC" w:rsidRDefault="003A13BC">
      <w:pPr>
        <w:jc w:val="both"/>
        <w:rPr>
          <w:sz w:val="24"/>
        </w:rPr>
      </w:pPr>
      <w:r>
        <w:rPr>
          <w:sz w:val="24"/>
        </w:rPr>
        <w:t>Определённые ЦБ обладают не всеми этими свойствами сразу, а только каким либо из них. И при покупке ЦБ инвестор выбирает ЦБ со свойствами, отвечающими их целям.</w:t>
      </w:r>
    </w:p>
    <w:p w:rsidR="003A13BC" w:rsidRDefault="003A13BC">
      <w:pPr>
        <w:jc w:val="both"/>
        <w:rPr>
          <w:sz w:val="24"/>
        </w:rPr>
      </w:pPr>
    </w:p>
    <w:p w:rsidR="003A13BC" w:rsidRDefault="003A13BC">
      <w:pPr>
        <w:tabs>
          <w:tab w:val="left" w:pos="426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>Классификация ЦБ.</w:t>
      </w:r>
    </w:p>
    <w:p w:rsidR="003A13BC" w:rsidRDefault="003A13BC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t>В гражданском кодексе РФ определение ЦБ дано перечислением того, что под ЦБ следует поднимать. Согласно гражданскому кодексу РФ к ЦБ относятся:</w:t>
      </w:r>
    </w:p>
    <w:p w:rsidR="003A13BC" w:rsidRDefault="003A13BC">
      <w:pPr>
        <w:tabs>
          <w:tab w:val="left" w:pos="426"/>
        </w:tabs>
        <w:jc w:val="both"/>
        <w:rPr>
          <w:sz w:val="24"/>
          <w:u w:val="single"/>
        </w:rPr>
      </w:pPr>
      <w:r>
        <w:rPr>
          <w:sz w:val="24"/>
          <w:u w:val="single"/>
        </w:rPr>
        <w:t>1. долговые ЦБ</w:t>
      </w:r>
    </w:p>
    <w:p w:rsidR="003A13BC" w:rsidRDefault="003A13BC">
      <w:pPr>
        <w:numPr>
          <w:ilvl w:val="0"/>
          <w:numId w:val="1"/>
        </w:numPr>
        <w:tabs>
          <w:tab w:val="clear" w:pos="360"/>
          <w:tab w:val="left" w:pos="426"/>
        </w:tabs>
        <w:ind w:left="0" w:firstLine="142"/>
        <w:jc w:val="both"/>
        <w:rPr>
          <w:sz w:val="24"/>
        </w:rPr>
      </w:pPr>
      <w:r>
        <w:rPr>
          <w:sz w:val="24"/>
        </w:rPr>
        <w:t>облигация–ЦБ, предоставляющая право её держателю право на получение от эмитента облигации суммы её номинальной стоимости(погашение облигации), получение зафиксированного в облигации процента;</w:t>
      </w:r>
    </w:p>
    <w:p w:rsidR="003A13BC" w:rsidRDefault="003A13BC">
      <w:pPr>
        <w:numPr>
          <w:ilvl w:val="0"/>
          <w:numId w:val="1"/>
        </w:numPr>
        <w:tabs>
          <w:tab w:val="clear" w:pos="360"/>
          <w:tab w:val="left" w:pos="426"/>
        </w:tabs>
        <w:ind w:left="0" w:firstLine="142"/>
        <w:jc w:val="both"/>
        <w:rPr>
          <w:sz w:val="24"/>
        </w:rPr>
      </w:pPr>
      <w:r>
        <w:rPr>
          <w:sz w:val="24"/>
        </w:rPr>
        <w:t>государственные облигации–облигации, эмитентом которого является государство;</w:t>
      </w:r>
    </w:p>
    <w:p w:rsidR="003A13BC" w:rsidRDefault="003A13BC">
      <w:pPr>
        <w:numPr>
          <w:ilvl w:val="0"/>
          <w:numId w:val="1"/>
        </w:numPr>
        <w:tabs>
          <w:tab w:val="clear" w:pos="360"/>
          <w:tab w:val="left" w:pos="426"/>
        </w:tabs>
        <w:ind w:left="0" w:firstLine="142"/>
        <w:jc w:val="both"/>
        <w:rPr>
          <w:sz w:val="24"/>
        </w:rPr>
      </w:pPr>
      <w:r>
        <w:rPr>
          <w:sz w:val="24"/>
        </w:rPr>
        <w:t>депозитный и сберегательный сертификаты–это письменное свидетельство банка о вкладе денежных средств, удостоверяющее право вкладчика на получение по истечении установленного срока суммы вклада(депозита) и процентов по нему. Депозитные сертификаты выдаются только юридическим лицам, зарегистрированным на территории РФ. Сберегательные сертификаты выдаются только физическим лицам, являющимися гражданами РФ.</w:t>
      </w:r>
    </w:p>
    <w:p w:rsidR="003A13BC" w:rsidRDefault="003A13BC">
      <w:pPr>
        <w:tabs>
          <w:tab w:val="left" w:pos="426"/>
        </w:tabs>
        <w:jc w:val="both"/>
        <w:rPr>
          <w:sz w:val="24"/>
        </w:rPr>
      </w:pPr>
    </w:p>
    <w:p w:rsidR="003A13BC" w:rsidRDefault="003A13BC">
      <w:pPr>
        <w:tabs>
          <w:tab w:val="left" w:pos="426"/>
        </w:tabs>
        <w:jc w:val="both"/>
        <w:rPr>
          <w:sz w:val="24"/>
          <w:u w:val="single"/>
        </w:rPr>
      </w:pPr>
      <w:r>
        <w:rPr>
          <w:sz w:val="24"/>
          <w:u w:val="single"/>
        </w:rPr>
        <w:t>2. долевые ЦБ</w:t>
      </w:r>
    </w:p>
    <w:p w:rsidR="003A13BC" w:rsidRDefault="003A13BC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t>акции–ЦБ, закрепляющая за её владельцами право на: участии в управлении АО, часть имущества остающегося после ликвидации. Акция–единственная бессрочная ЦБ.</w:t>
      </w:r>
    </w:p>
    <w:p w:rsidR="003A13BC" w:rsidRDefault="003A13BC">
      <w:pPr>
        <w:pStyle w:val="a3"/>
        <w:tabs>
          <w:tab w:val="left" w:pos="426"/>
        </w:tabs>
        <w:rPr>
          <w:sz w:val="24"/>
          <w:u w:val="single"/>
        </w:rPr>
      </w:pPr>
      <w:r>
        <w:rPr>
          <w:sz w:val="24"/>
          <w:u w:val="single"/>
        </w:rPr>
        <w:t>3. платёжные документы</w:t>
      </w:r>
    </w:p>
    <w:p w:rsidR="003A13BC" w:rsidRDefault="003A13BC">
      <w:pPr>
        <w:pStyle w:val="a3"/>
        <w:numPr>
          <w:ilvl w:val="0"/>
          <w:numId w:val="2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вексель–документ составленный по установленной законами форме и содержащий безусловное абстрактное денежное обязательство. Вексель–одна из разновидностей кредитных денег. Векселя бывают коммерческие и финансовые.</w:t>
      </w:r>
    </w:p>
    <w:p w:rsidR="003A13BC" w:rsidRDefault="003A13BC">
      <w:pPr>
        <w:pStyle w:val="a3"/>
        <w:numPr>
          <w:ilvl w:val="0"/>
          <w:numId w:val="2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чек–ЦБ, содержащая ничем не обусловленное распоряжение чекодателя банку произвести платёж указанной в нём суммы чекодержателю.</w:t>
      </w:r>
    </w:p>
    <w:p w:rsidR="003A13BC" w:rsidRDefault="003A13BC">
      <w:pPr>
        <w:pStyle w:val="a3"/>
        <w:tabs>
          <w:tab w:val="left" w:pos="426"/>
        </w:tabs>
        <w:rPr>
          <w:sz w:val="24"/>
          <w:u w:val="single"/>
        </w:rPr>
      </w:pPr>
      <w:r>
        <w:rPr>
          <w:sz w:val="24"/>
          <w:u w:val="single"/>
        </w:rPr>
        <w:t>4. товарно-распорядительные документы</w:t>
      </w:r>
    </w:p>
    <w:p w:rsidR="003A13BC" w:rsidRDefault="003A13BC">
      <w:pPr>
        <w:pStyle w:val="a3"/>
        <w:numPr>
          <w:ilvl w:val="0"/>
          <w:numId w:val="3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коносамент – документ, который даёт право её распоряжаться грузом</w:t>
      </w:r>
    </w:p>
    <w:p w:rsidR="003A13BC" w:rsidRDefault="003A13BC">
      <w:pPr>
        <w:pStyle w:val="a3"/>
        <w:numPr>
          <w:ilvl w:val="0"/>
          <w:numId w:val="3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банковская сберегательная книжка на предъявителя–ЦБ, удостоверяющая право её владельца право на получение вклада и процентов по нему.</w:t>
      </w:r>
    </w:p>
    <w:p w:rsidR="003A13BC" w:rsidRDefault="003A13BC">
      <w:pPr>
        <w:pStyle w:val="a3"/>
        <w:tabs>
          <w:tab w:val="left" w:pos="426"/>
        </w:tabs>
        <w:rPr>
          <w:sz w:val="24"/>
          <w:u w:val="single"/>
        </w:rPr>
      </w:pPr>
      <w:r>
        <w:rPr>
          <w:sz w:val="24"/>
          <w:u w:val="single"/>
        </w:rPr>
        <w:t>5. производные ЦБ</w:t>
      </w:r>
    </w:p>
    <w:p w:rsidR="003A13BC" w:rsidRDefault="003A13BC">
      <w:pPr>
        <w:pStyle w:val="a3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опцион – ЦБ, закрепляющая право покупателя и обязанность продавца на покупку или продажу определённых финансовых активов по фиксированной цене в определённый срок или в период до определённого срока.</w:t>
      </w:r>
    </w:p>
    <w:p w:rsidR="003A13BC" w:rsidRDefault="003A13BC">
      <w:pPr>
        <w:pStyle w:val="a3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Фьючерс – договор, закрепляющий обязанность продавца поставить и обязанность покупателя принять к реализации определённые финансовые активы по фиксированной цене и в определённый срок.</w:t>
      </w:r>
    </w:p>
    <w:p w:rsidR="003A13BC" w:rsidRDefault="003A13BC">
      <w:pPr>
        <w:pStyle w:val="a3"/>
        <w:numPr>
          <w:ilvl w:val="0"/>
          <w:numId w:val="4"/>
        </w:numPr>
        <w:tabs>
          <w:tab w:val="clear" w:pos="360"/>
          <w:tab w:val="num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>Варрант – ЦБ, состоящая из 2 частей: складского свидетельства и залогового свидетельства. При отделении друг от друга они становятся самостоятельными. Складское свидетельство–документ на хранение какого-либо товара. Держатель свидетельства получает право распоряжаться данным товаром на время его хранения. По залоговому свидетельству держатель имеет право закладывать данный товар.</w:t>
      </w:r>
    </w:p>
    <w:p w:rsidR="003A13BC" w:rsidRDefault="003A13BC">
      <w:pPr>
        <w:pStyle w:val="a3"/>
        <w:tabs>
          <w:tab w:val="left" w:pos="426"/>
        </w:tabs>
        <w:rPr>
          <w:sz w:val="24"/>
          <w:u w:val="single"/>
        </w:rPr>
      </w:pPr>
      <w:r>
        <w:rPr>
          <w:sz w:val="24"/>
          <w:u w:val="single"/>
        </w:rPr>
        <w:t>6. Другие документы, которые законами о ЦБ или в установленном ими порядке отнесены к числу ЦБ.</w:t>
      </w:r>
    </w:p>
    <w:p w:rsidR="003A13BC" w:rsidRDefault="003A13BC">
      <w:pPr>
        <w:pStyle w:val="a3"/>
        <w:tabs>
          <w:tab w:val="left" w:pos="426"/>
        </w:tabs>
        <w:rPr>
          <w:sz w:val="24"/>
        </w:rPr>
      </w:pPr>
    </w:p>
    <w:p w:rsidR="003A13BC" w:rsidRDefault="003A13BC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t xml:space="preserve">Деление ЦБ </w:t>
      </w:r>
      <w:r>
        <w:rPr>
          <w:b/>
          <w:sz w:val="24"/>
          <w:u w:val="single"/>
        </w:rPr>
        <w:t>по эмитентам</w:t>
      </w:r>
      <w:r>
        <w:rPr>
          <w:sz w:val="24"/>
        </w:rPr>
        <w:t>(кто является эмитентом) на корпоративные, банковские, государственные.</w:t>
      </w:r>
    </w:p>
    <w:p w:rsidR="003A13BC" w:rsidRDefault="003A13BC">
      <w:pPr>
        <w:pStyle w:val="a3"/>
        <w:tabs>
          <w:tab w:val="left" w:pos="426"/>
        </w:tabs>
        <w:rPr>
          <w:sz w:val="24"/>
        </w:rPr>
      </w:pPr>
      <w:r>
        <w:rPr>
          <w:sz w:val="24"/>
        </w:rPr>
        <w:t xml:space="preserve">Деление ЦБ </w:t>
      </w:r>
      <w:r>
        <w:rPr>
          <w:b/>
          <w:sz w:val="24"/>
          <w:u w:val="single"/>
        </w:rPr>
        <w:t>по способу передачи при осуществлении сделок купли-продажи</w:t>
      </w:r>
      <w:r>
        <w:rPr>
          <w:sz w:val="24"/>
        </w:rPr>
        <w:t xml:space="preserve">: 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1. ЦБ на предъявителя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2. именные ЦБ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3. ордерные ЦБ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Для 1 передача прав осуществляется путём вручения ЦБ.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Для 2 передача прав осуществляется в порядке, установленном для покупки требований–цессия, т.е. лицо передающее ЦБ несёт ответственность за недействительность соответствующего требования, но не за его неисполнение.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>Для 3 передача прав  осуществляется путём совершения на бумаге передаточной надписи–индоссамент. При передаче 3 продавец этой ЦБ несёт ответственность не только за существующие права, но и за его осуществление.</w:t>
      </w:r>
    </w:p>
    <w:p w:rsidR="003A13BC" w:rsidRDefault="003A13BC">
      <w:pPr>
        <w:pStyle w:val="a3"/>
        <w:rPr>
          <w:sz w:val="24"/>
        </w:rPr>
      </w:pPr>
      <w:r>
        <w:rPr>
          <w:sz w:val="24"/>
        </w:rPr>
        <w:t xml:space="preserve">Деление по </w:t>
      </w:r>
      <w:r>
        <w:rPr>
          <w:b/>
          <w:sz w:val="24"/>
          <w:u w:val="single"/>
        </w:rPr>
        <w:t>способу носителя информации</w:t>
      </w:r>
      <w:r>
        <w:rPr>
          <w:sz w:val="24"/>
        </w:rPr>
        <w:t xml:space="preserve"> на документарные и бездокументарные. Характерно не наличие физической формы. Для бездокументарных ЦБ физическая форма отсутствует. Для удостоверения прав владельцев достаточно доказательств их закрепления в специальном реестре. Если владелец ЦБ нуждается в доказательстве своих прав ему выдаётся справка, подтверждающая его права.</w:t>
      </w:r>
      <w:bookmarkStart w:id="0" w:name="_GoBack"/>
      <w:bookmarkEnd w:id="0"/>
    </w:p>
    <w:sectPr w:rsidR="003A13BC">
      <w:pgSz w:w="11906" w:h="16838"/>
      <w:pgMar w:top="567" w:right="567" w:bottom="964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7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2075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1846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3C2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F35"/>
    <w:rsid w:val="00156BE8"/>
    <w:rsid w:val="003A13BC"/>
    <w:rsid w:val="008C5D37"/>
    <w:rsid w:val="00F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91622-5FA7-4F78-B939-D49BA900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инвестирования</vt:lpstr>
    </vt:vector>
  </TitlesOfParts>
  <Company>нет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инвестирования</dc:title>
  <dc:subject/>
  <dc:creator>Илья Королев</dc:creator>
  <cp:keywords/>
  <cp:lastModifiedBy>admin</cp:lastModifiedBy>
  <cp:revision>2</cp:revision>
  <cp:lastPrinted>2000-03-10T17:43:00Z</cp:lastPrinted>
  <dcterms:created xsi:type="dcterms:W3CDTF">2014-02-11T16:19:00Z</dcterms:created>
  <dcterms:modified xsi:type="dcterms:W3CDTF">2014-02-11T16:19:00Z</dcterms:modified>
</cp:coreProperties>
</file>