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1" w:rsidRDefault="00372161">
      <w:pPr>
        <w:pStyle w:val="3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 w:rsidR="00372161" w:rsidRDefault="00372161">
      <w:pPr>
        <w:rPr>
          <w:sz w:val="24"/>
        </w:rPr>
      </w:pPr>
    </w:p>
    <w:p w:rsidR="00372161" w:rsidRDefault="00372161">
      <w:pPr>
        <w:pStyle w:val="3"/>
      </w:pPr>
      <w:r>
        <w:t>Введение…………………………………………………………………………………..3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1. Общие сведения о касситерите..……………………………………………………...5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1.1 Кристаллографическая характеристика топаза…………………………………….5</w:t>
      </w:r>
    </w:p>
    <w:p w:rsidR="00372161" w:rsidRDefault="00372161">
      <w:pPr>
        <w:pStyle w:val="a4"/>
        <w:spacing w:line="480" w:lineRule="auto"/>
        <w:jc w:val="left"/>
        <w:rPr>
          <w:sz w:val="24"/>
        </w:rPr>
      </w:pPr>
      <w:r>
        <w:rPr>
          <w:sz w:val="24"/>
        </w:rPr>
        <w:t xml:space="preserve">          1.2. Физические свойства………………………………………………………………10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1.3. Происхождение……………………………………………………………………..12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1.4 Продукты изменения………………………………………………………………..15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1.5 Практическое значение………………………………………………………….….17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2. Методика исследований...……………………………………………………………18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2.1. Обзор материалов предыдущих исследований…………………………………...18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2.2 Порядок проведения работы………………………………………………………..19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3. Представление полученного в процессе исследований фактического материала.20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4. Обсуждение фактического материала………………………………………………21</w:t>
      </w:r>
    </w:p>
    <w:p w:rsidR="00372161" w:rsidRDefault="00372161">
      <w:pPr>
        <w:pStyle w:val="3"/>
      </w:pPr>
      <w:r>
        <w:t>Заключение………………………………………………………………………………22</w:t>
      </w:r>
    </w:p>
    <w:p w:rsidR="00372161" w:rsidRDefault="00372161">
      <w:pPr>
        <w:spacing w:line="480" w:lineRule="auto"/>
        <w:ind w:firstLine="567"/>
        <w:rPr>
          <w:sz w:val="24"/>
        </w:rPr>
      </w:pPr>
      <w:r>
        <w:rPr>
          <w:sz w:val="24"/>
        </w:rPr>
        <w:t>Список использованной литературы…………………………………………………..23</w:t>
      </w: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ind w:firstLine="567"/>
      </w:pPr>
    </w:p>
    <w:p w:rsidR="00372161" w:rsidRDefault="00372161">
      <w:pPr>
        <w:spacing w:line="480" w:lineRule="auto"/>
        <w:rPr>
          <w:sz w:val="24"/>
        </w:rPr>
      </w:pPr>
    </w:p>
    <w:p w:rsidR="00372161" w:rsidRDefault="00372161">
      <w:pPr>
        <w:spacing w:line="48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Аннотация.</w:t>
      </w:r>
    </w:p>
    <w:p w:rsidR="00372161" w:rsidRDefault="00372161">
      <w:pPr>
        <w:pStyle w:val="a5"/>
        <w:spacing w:line="480" w:lineRule="auto"/>
        <w:jc w:val="both"/>
        <w:rPr>
          <w:sz w:val="24"/>
          <w:lang w:val="ru-RU"/>
        </w:rPr>
      </w:pPr>
      <w:r>
        <w:rPr>
          <w:sz w:val="24"/>
        </w:rPr>
        <w:t>.</w:t>
      </w:r>
    </w:p>
    <w:p w:rsidR="00372161" w:rsidRDefault="00372161">
      <w:pPr>
        <w:pStyle w:val="a5"/>
        <w:spacing w:line="480" w:lineRule="auto"/>
        <w:jc w:val="both"/>
        <w:rPr>
          <w:sz w:val="24"/>
          <w:lang w:val="ru-RU"/>
        </w:rPr>
      </w:pPr>
      <w:r>
        <w:rPr>
          <w:sz w:val="24"/>
        </w:rPr>
        <w:t xml:space="preserve"> В качестве объекта исследования были взяты кристаллы касситерита и на их примере осуществлено знакомство с морфологией, что дало возможность предположить к какому типу они относятся.</w:t>
      </w:r>
    </w:p>
    <w:p w:rsidR="00372161" w:rsidRDefault="00372161">
      <w:pPr>
        <w:pStyle w:val="a5"/>
        <w:spacing w:line="480" w:lineRule="auto"/>
        <w:jc w:val="both"/>
        <w:rPr>
          <w:lang w:val="ru-RU"/>
        </w:rPr>
      </w:pPr>
      <w:r>
        <w:t xml:space="preserve">Всего страниц 16, таблиц 1. </w:t>
      </w:r>
    </w:p>
    <w:p w:rsidR="00372161" w:rsidRDefault="00372161">
      <w:pPr>
        <w:pStyle w:val="a4"/>
        <w:spacing w:line="480" w:lineRule="auto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rPr>
          <w:b/>
        </w:rPr>
      </w:pPr>
      <w:r>
        <w:rPr>
          <w:b/>
        </w:rPr>
        <w:t>Введение</w:t>
      </w:r>
    </w:p>
    <w:p w:rsidR="00372161" w:rsidRDefault="00372161">
      <w:pPr>
        <w:pStyle w:val="a4"/>
        <w:spacing w:line="480" w:lineRule="auto"/>
        <w:jc w:val="both"/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Данная курсовая работа составлена на основе изучения коллекции касситерита с неизвестного геологического объекта. Кристаллы были предоставлены кафедрой минералогии, кристаллографии и петрографии Горного института. Задача работы - изучить простые формы касситерита и предположить к какому типу относятся данные кристаллы. Исследование проводилось с помощью зеркального фотогониометра.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Исследование морфологии кристаллов очень важно. На их основе представляется возможным делать выводы, касающиеся природных процессов минералообразования. Выявление связи, которая существует между формой минералов и условиями образования, является важной задачей, поставленной перед минералогией практикой геологического дела.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rPr>
          <w:b/>
        </w:rPr>
      </w:pPr>
      <w:r>
        <w:rPr>
          <w:b/>
        </w:rPr>
        <w:t>1. Общие сведения о каситерите.</w:t>
      </w:r>
    </w:p>
    <w:p w:rsidR="00372161" w:rsidRDefault="00372161">
      <w:pPr>
        <w:pStyle w:val="a4"/>
        <w:spacing w:line="480" w:lineRule="auto"/>
        <w:rPr>
          <w:sz w:val="24"/>
        </w:rPr>
      </w:pPr>
      <w:r>
        <w:rPr>
          <w:b/>
          <w:sz w:val="24"/>
        </w:rPr>
        <w:t>1.1 Кристаллографическая характеристика касситерита</w:t>
      </w:r>
      <w:r>
        <w:rPr>
          <w:b/>
        </w:rPr>
        <w:t>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Химическая формула касситерита </w:t>
      </w:r>
      <w:r>
        <w:rPr>
          <w:sz w:val="24"/>
          <w:lang w:val="en-US"/>
        </w:rPr>
        <w:t>SnO</w:t>
      </w:r>
      <w:r>
        <w:rPr>
          <w:sz w:val="24"/>
          <w:vertAlign w:val="subscript"/>
          <w:lang w:val="en-US"/>
        </w:rPr>
        <w:t>2</w:t>
      </w:r>
      <w:r>
        <w:rPr>
          <w:sz w:val="24"/>
        </w:rPr>
        <w:t>.</w:t>
      </w:r>
      <w:r>
        <w:rPr>
          <w:sz w:val="24"/>
          <w:lang w:val="en-US"/>
        </w:rPr>
        <w:t xml:space="preserve"> "</w:t>
      </w:r>
      <w:r>
        <w:rPr>
          <w:sz w:val="24"/>
        </w:rPr>
        <w:t>Касситерос</w:t>
      </w:r>
      <w:r>
        <w:rPr>
          <w:sz w:val="24"/>
          <w:lang w:val="en-US"/>
        </w:rPr>
        <w:t xml:space="preserve">" по-гречески - олово. </w:t>
      </w:r>
      <w:r>
        <w:rPr>
          <w:sz w:val="24"/>
        </w:rPr>
        <w:t xml:space="preserve"> Название происходит от о. Топазос в Красном море.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  <w:lang w:val="en-US"/>
        </w:rPr>
      </w:pPr>
      <w:r>
        <w:rPr>
          <w:sz w:val="24"/>
          <w:u w:val="single"/>
        </w:rPr>
        <w:t xml:space="preserve">Структура и морфология кристалла. </w:t>
      </w:r>
      <w:r>
        <w:rPr>
          <w:sz w:val="24"/>
        </w:rPr>
        <w:t xml:space="preserve">Ромбическая сингония. </w:t>
      </w:r>
      <w:r>
        <w:rPr>
          <w:sz w:val="24"/>
          <w:lang w:val="en-US"/>
        </w:rPr>
        <w:t>D</w:t>
      </w:r>
      <w:r w:rsidR="009D4F97">
        <w:rPr>
          <w:position w:val="-28"/>
          <w:sz w:val="20"/>
          <w:vertAlign w:val="superscript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7pt" fillcolor="window">
            <v:imagedata r:id="rId5" o:title=""/>
          </v:shape>
        </w:pict>
      </w:r>
      <w:r>
        <w:rPr>
          <w:sz w:val="24"/>
          <w:vertAlign w:val="superscript"/>
          <w:lang w:val="en-US"/>
        </w:rPr>
        <w:t xml:space="preserve"> </w:t>
      </w:r>
      <w:r>
        <w:rPr>
          <w:sz w:val="24"/>
        </w:rPr>
        <w:t xml:space="preserve">- </w:t>
      </w:r>
      <w:r>
        <w:rPr>
          <w:sz w:val="24"/>
          <w:lang w:val="en-US"/>
        </w:rPr>
        <w:t>Pbnm; a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>=4,65</w:t>
      </w:r>
      <w:r>
        <w:rPr>
          <w:sz w:val="24"/>
        </w:rPr>
        <w:t>,</w:t>
      </w:r>
      <w:r>
        <w:rPr>
          <w:sz w:val="24"/>
          <w:lang w:val="en-US"/>
        </w:rPr>
        <w:t xml:space="preserve"> </w:t>
      </w:r>
      <w:r>
        <w:rPr>
          <w:sz w:val="24"/>
        </w:rPr>
        <w:t>b</w:t>
      </w:r>
      <w:r>
        <w:rPr>
          <w:sz w:val="24"/>
          <w:vertAlign w:val="subscript"/>
          <w:lang w:val="en-US"/>
        </w:rPr>
        <w:t xml:space="preserve">0 </w:t>
      </w:r>
      <w:r>
        <w:rPr>
          <w:lang w:val="en-US"/>
        </w:rPr>
        <w:t>=</w:t>
      </w:r>
      <w:r>
        <w:rPr>
          <w:sz w:val="24"/>
          <w:lang w:val="en-US"/>
        </w:rPr>
        <w:t>8,80, c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=8,40 </w:t>
      </w:r>
      <w:r w:rsidR="009D4F97">
        <w:rPr>
          <w:position w:val="-4"/>
          <w:sz w:val="20"/>
        </w:rPr>
        <w:pict>
          <v:shape id="_x0000_i1026" type="#_x0000_t75" style="width:12pt;height:21pt" fillcolor="window">
            <v:imagedata r:id="rId6" o:title=""/>
          </v:shape>
        </w:pict>
      </w:r>
      <w:r>
        <w:rPr>
          <w:sz w:val="24"/>
        </w:rPr>
        <w:t>, а</w:t>
      </w:r>
      <w:r>
        <w:rPr>
          <w:sz w:val="24"/>
          <w:lang w:val="en-US"/>
        </w:rPr>
        <w:t>:b:c=0,5286:1:0,9550, Z=4.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Топаз является единственным представителем переходной кристаллической структуры между гексагональным типом плотнейшей упаковки (оливин) и кубическим (дистен). Основа структуры топаза – мотив из </w:t>
      </w:r>
      <w:r>
        <w:rPr>
          <w:sz w:val="24"/>
          <w:lang w:val="en-US"/>
        </w:rPr>
        <w:t>Al-октаэдров, в которых Аl</w:t>
      </w:r>
      <w:r>
        <w:rPr>
          <w:sz w:val="24"/>
        </w:rPr>
        <w:t xml:space="preserve"> окружен четырьмя атомами О и двумя </w:t>
      </w:r>
      <w:r>
        <w:rPr>
          <w:sz w:val="24"/>
          <w:lang w:val="en-US"/>
        </w:rPr>
        <w:t xml:space="preserve">F </w:t>
      </w:r>
      <w:r>
        <w:rPr>
          <w:sz w:val="24"/>
        </w:rPr>
        <w:t>или (ОН). Октаэдры частью имеют общие вершины (</w:t>
      </w:r>
      <w:r>
        <w:rPr>
          <w:sz w:val="24"/>
          <w:lang w:val="en-US"/>
        </w:rPr>
        <w:t>F</w:t>
      </w:r>
      <w:r>
        <w:rPr>
          <w:sz w:val="24"/>
        </w:rPr>
        <w:t xml:space="preserve">), частью общее ребро (О-О). Между октаэдрами общие изолированные тетраэдры </w:t>
      </w:r>
      <w:r>
        <w:rPr>
          <w:sz w:val="24"/>
          <w:lang w:val="en-US"/>
        </w:rPr>
        <w:t>SiO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 xml:space="preserve">. </w:t>
      </w:r>
      <w:r>
        <w:rPr>
          <w:sz w:val="24"/>
        </w:rPr>
        <w:t>Атомы О октаэдров одновременно принадлежат кремнекислородным тетраэдрам</w:t>
      </w:r>
      <w:r>
        <w:rPr>
          <w:sz w:val="24"/>
          <w:lang w:val="en-US"/>
        </w:rPr>
        <w:t xml:space="preserve">; F или </w:t>
      </w:r>
      <w:r>
        <w:rPr>
          <w:sz w:val="24"/>
        </w:rPr>
        <w:t xml:space="preserve">ОН связаны только с </w:t>
      </w:r>
      <w:r>
        <w:rPr>
          <w:sz w:val="24"/>
          <w:lang w:val="en-US"/>
        </w:rPr>
        <w:t>Al.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Кристаллы призматические, в большей или меньшей степени вытянутые по оси с. Встречаются кристаллы с доминирующими гранями (120), </w:t>
      </w:r>
      <w:r>
        <w:rPr>
          <w:sz w:val="24"/>
          <w:lang w:val="en-US"/>
        </w:rPr>
        <w:t>“</w:t>
      </w:r>
      <w:r>
        <w:rPr>
          <w:sz w:val="24"/>
        </w:rPr>
        <w:t>доматические</w:t>
      </w:r>
      <w:r>
        <w:rPr>
          <w:sz w:val="24"/>
          <w:lang w:val="en-US"/>
        </w:rPr>
        <w:t>” c сильно развитыми (021) или (011), кристаллы с хорошо развитым базопинакоидом и без него и т.д. Известны двухконечные кристаллы с различными гранями на обоих концах. Двойники по (101) встречаются исключительно редко. В шлифах у топазов Урала наблюдаются полисинтетические двойники по {110}</w:t>
      </w:r>
      <w:r>
        <w:rPr>
          <w:sz w:val="24"/>
        </w:rPr>
        <w:t xml:space="preserve">. </w:t>
      </w:r>
    </w:p>
    <w:p w:rsidR="00372161" w:rsidRDefault="00372161">
      <w:pPr>
        <w:pStyle w:val="a6"/>
        <w:spacing w:line="480" w:lineRule="auto"/>
        <w:jc w:val="both"/>
      </w:pPr>
      <w:r>
        <w:t>Кристаллы топаза отличаются по</w:t>
      </w:r>
      <w:r>
        <w:rPr>
          <w:lang w:val="en-US"/>
        </w:rPr>
        <w:t xml:space="preserve"> </w:t>
      </w:r>
      <w:r>
        <w:t>форме не только на различных месторождениях, но иногда даже на отдельных их участках.</w:t>
      </w:r>
      <w:r>
        <w:rPr>
          <w:lang w:val="en-US"/>
        </w:rPr>
        <w:t xml:space="preserve"> </w:t>
      </w:r>
      <w:r>
        <w:t>Выделяется несколько типов:</w:t>
      </w:r>
    </w:p>
    <w:p w:rsidR="00372161" w:rsidRDefault="00372161">
      <w:pPr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мурзинский – почти изометричной формы с сильно развитым пинакоидом {001} и хорошо развитой призмой (120), с другими более редкими и слабо проявленными формами;</w:t>
      </w:r>
    </w:p>
    <w:p w:rsidR="00372161" w:rsidRDefault="00372161">
      <w:pPr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ильменский – бочонковидные; пинакоид сильно сужен рядами дипирамид (223) и (112), из призм преобладает (110);</w:t>
      </w:r>
    </w:p>
    <w:p w:rsidR="00372161" w:rsidRDefault="00372161">
      <w:pPr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шерловогорский – с сильно развитыми призмами {110}, {120}, {130},  призмой {011},  часто принимаемой за диэдр, и отсутствием пинакоида;</w:t>
      </w:r>
    </w:p>
    <w:p w:rsidR="00372161" w:rsidRDefault="00372161">
      <w:pPr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коростенский – с хорошо развитыми призмами {110} и {120} и отсутствием пинакоида.</w:t>
      </w:r>
    </w:p>
    <w:p w:rsidR="00372161" w:rsidRDefault="009D4F97">
      <w:pPr>
        <w:pStyle w:val="1"/>
        <w:spacing w:line="360" w:lineRule="auto"/>
        <w:ind w:left="1134"/>
        <w:rPr>
          <w:i/>
        </w:rPr>
      </w:pPr>
      <w:r>
        <w:rPr>
          <w:noProof/>
        </w:rPr>
        <w:pict>
          <v:shape id="_x0000_s1027" type="#_x0000_t75" style="position:absolute;left:0;text-align:left;margin-left:0;margin-top:0;width:478.5pt;height:251.25pt;z-index:251657728" o:allowincell="f">
            <v:imagedata r:id="rId7" o:title=""/>
            <w10:wrap type="topAndBottom"/>
          </v:shape>
        </w:pict>
      </w:r>
      <w:r w:rsidR="00372161">
        <w:t>Рис.1 Кристаллы топаза                                             Символы граней</w:t>
      </w:r>
    </w:p>
    <w:p w:rsidR="00372161" w:rsidRDefault="00372161">
      <w:pPr>
        <w:numPr>
          <w:ilvl w:val="0"/>
          <w:numId w:val="3"/>
        </w:numPr>
        <w:spacing w:line="360" w:lineRule="auto"/>
        <w:ind w:left="1134"/>
        <w:rPr>
          <w:i/>
          <w:sz w:val="24"/>
        </w:rPr>
      </w:pPr>
      <w:r>
        <w:rPr>
          <w:sz w:val="24"/>
        </w:rPr>
        <w:t xml:space="preserve">Волынь (по Леммлейну)                                            </w:t>
      </w:r>
      <w:r>
        <w:rPr>
          <w:sz w:val="24"/>
          <w:lang w:val="en-US"/>
        </w:rPr>
        <w:t xml:space="preserve">b  010          </w:t>
      </w:r>
      <w:r>
        <w:rPr>
          <w:i/>
          <w:sz w:val="24"/>
          <w:lang w:val="en-US"/>
        </w:rPr>
        <w:t xml:space="preserve"> w  041</w:t>
      </w:r>
    </w:p>
    <w:p w:rsidR="00372161" w:rsidRDefault="00372161">
      <w:pPr>
        <w:numPr>
          <w:ilvl w:val="0"/>
          <w:numId w:val="3"/>
        </w:numPr>
        <w:spacing w:line="360" w:lineRule="auto"/>
        <w:ind w:left="1134"/>
        <w:rPr>
          <w:sz w:val="24"/>
        </w:rPr>
      </w:pPr>
      <w:r>
        <w:rPr>
          <w:sz w:val="24"/>
        </w:rPr>
        <w:t xml:space="preserve">Мурзинка (по Кокшарову)                                        </w:t>
      </w:r>
      <w:r>
        <w:rPr>
          <w:sz w:val="24"/>
          <w:lang w:val="en-US"/>
        </w:rPr>
        <w:t xml:space="preserve"> c  001           x  123</w:t>
      </w:r>
    </w:p>
    <w:p w:rsidR="00372161" w:rsidRDefault="00372161">
      <w:pPr>
        <w:numPr>
          <w:ilvl w:val="0"/>
          <w:numId w:val="3"/>
        </w:numPr>
        <w:spacing w:line="360" w:lineRule="auto"/>
        <w:ind w:left="1134"/>
        <w:rPr>
          <w:sz w:val="24"/>
        </w:rPr>
      </w:pPr>
      <w:r>
        <w:rPr>
          <w:sz w:val="24"/>
        </w:rPr>
        <w:t>Ильменские Горы (по Кокшарову)</w:t>
      </w:r>
      <w:r>
        <w:rPr>
          <w:sz w:val="24"/>
          <w:lang w:val="en-US"/>
        </w:rPr>
        <w:t xml:space="preserve">                           d  101           y  021</w:t>
      </w:r>
    </w:p>
    <w:p w:rsidR="00372161" w:rsidRDefault="00372161">
      <w:pPr>
        <w:numPr>
          <w:ilvl w:val="0"/>
          <w:numId w:val="3"/>
        </w:numPr>
        <w:spacing w:line="360" w:lineRule="auto"/>
        <w:ind w:left="1134"/>
        <w:rPr>
          <w:sz w:val="24"/>
        </w:rPr>
      </w:pPr>
      <w:r>
        <w:rPr>
          <w:sz w:val="24"/>
        </w:rPr>
        <w:t>Шерлова Гора (по Кокшарову)</w:t>
      </w:r>
      <w:r>
        <w:rPr>
          <w:sz w:val="24"/>
          <w:lang w:val="en-US"/>
        </w:rPr>
        <w:t xml:space="preserve">                                 </w:t>
      </w:r>
      <w:r>
        <w:rPr>
          <w:i/>
          <w:sz w:val="24"/>
          <w:lang w:val="en-US"/>
        </w:rPr>
        <w:t xml:space="preserve">f  011           l  120 </w:t>
      </w:r>
    </w:p>
    <w:p w:rsidR="00372161" w:rsidRDefault="00372161">
      <w:pPr>
        <w:numPr>
          <w:ilvl w:val="0"/>
          <w:numId w:val="3"/>
        </w:numPr>
        <w:spacing w:line="360" w:lineRule="auto"/>
        <w:ind w:left="1134"/>
        <w:rPr>
          <w:sz w:val="24"/>
        </w:rPr>
      </w:pPr>
      <w:r>
        <w:rPr>
          <w:sz w:val="24"/>
        </w:rPr>
        <w:t>Мурзинка (по Ферсману)</w:t>
      </w:r>
      <w:r>
        <w:rPr>
          <w:sz w:val="24"/>
          <w:lang w:val="en-US"/>
        </w:rPr>
        <w:t xml:space="preserve">                                          </w:t>
      </w:r>
      <w:r>
        <w:rPr>
          <w:i/>
          <w:sz w:val="24"/>
          <w:lang w:val="en-US"/>
        </w:rPr>
        <w:t xml:space="preserve">g  011           m  110 </w:t>
      </w:r>
    </w:p>
    <w:p w:rsidR="00372161" w:rsidRDefault="00372161">
      <w:pPr>
        <w:numPr>
          <w:ilvl w:val="0"/>
          <w:numId w:val="3"/>
        </w:numPr>
        <w:spacing w:line="360" w:lineRule="auto"/>
        <w:ind w:left="1134" w:hanging="357"/>
        <w:rPr>
          <w:sz w:val="24"/>
        </w:rPr>
      </w:pPr>
      <w:r>
        <w:rPr>
          <w:sz w:val="24"/>
        </w:rPr>
        <w:t>Мексика (по Гольшмидту)</w:t>
      </w:r>
      <w:r>
        <w:rPr>
          <w:sz w:val="24"/>
          <w:lang w:val="en-US"/>
        </w:rPr>
        <w:t xml:space="preserve">                                        </w:t>
      </w:r>
      <w:r>
        <w:rPr>
          <w:i/>
          <w:sz w:val="24"/>
          <w:lang w:val="en-US"/>
        </w:rPr>
        <w:t>h  130          o  111</w:t>
      </w:r>
    </w:p>
    <w:p w:rsidR="00372161" w:rsidRDefault="00372161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i  113</w:t>
      </w:r>
    </w:p>
    <w:p w:rsidR="00372161" w:rsidRDefault="00372161">
      <w:pPr>
        <w:pStyle w:val="a6"/>
        <w:spacing w:line="480" w:lineRule="auto"/>
        <w:jc w:val="both"/>
      </w:pPr>
      <w:r>
        <w:t>Кристаллы топаза отличаются по</w:t>
      </w:r>
      <w:r>
        <w:rPr>
          <w:lang w:val="en-US"/>
        </w:rPr>
        <w:t xml:space="preserve"> </w:t>
      </w:r>
      <w:r>
        <w:t>форме не только на различных месторождениях, но иногда даже на отдельных их участках.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На гранях призматического пояса </w:t>
      </w:r>
      <w:r>
        <w:rPr>
          <w:sz w:val="24"/>
          <w:lang w:val="en-US"/>
        </w:rPr>
        <w:t xml:space="preserve">[001] </w:t>
      </w:r>
      <w:r>
        <w:rPr>
          <w:sz w:val="24"/>
        </w:rPr>
        <w:t>обычна вертикальная штриховка. Кристаллы часто бывают разъедены с образованием на их гранях в зависимости от длительности и интенсивности растворения, разнообразных фигур. На гранях (110) и (120) первоначально образовываются углубления  с прямоугольными или квадратными основаниями, ограниченные гранями (010), (120), (130), (140), (230), (470), (100), (210), (111) и др. На гранях (011) – треугольники и трапециевидные углубления с гранями (021), (155), (238) и др.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Известны зональные кристаллы, внутренняя часть которых представляет монокристалл, а внешняя состоит из нескольких рядов наросших друг на друга мельчайших кристалликов топаза.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Встречаются ориентированные срастания топаза с разными минералами. В кристаллах топаза из Ильменских Гор наблюдались включения турмалина. Известны ориентированные нарастания кристаллов биксбиита на грани (110) кристаллов топаза из Томас Рейнж (шт. Юта, США). В месторождении Давей в США обнаружены закономерные нарастания топаза на гранате. На разъеденной поверхности кристаллов топаза иногда наблюдаются кристаллики кварца, очень редко –гердерита.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Кристаллы топаза часто содержат жидкие и газовые</w:t>
      </w:r>
      <w:r>
        <w:rPr>
          <w:sz w:val="24"/>
          <w:lang w:val="en-US"/>
        </w:rPr>
        <w:t xml:space="preserve"> </w:t>
      </w:r>
      <w:r>
        <w:rPr>
          <w:sz w:val="24"/>
        </w:rPr>
        <w:t>включения</w:t>
      </w:r>
      <w:r>
        <w:rPr>
          <w:sz w:val="24"/>
          <w:lang w:val="en-US"/>
        </w:rPr>
        <w:t>; иногда их колличество так велико, что топаз становится мутным и непрозрачным молочно-белым (пирофизолит). У топаза с Шерловой горы частог молочнобелыми являются головки кристаллов ( “</w:t>
      </w:r>
      <w:r>
        <w:rPr>
          <w:sz w:val="24"/>
        </w:rPr>
        <w:t>коневый зуб</w:t>
      </w:r>
      <w:r>
        <w:rPr>
          <w:sz w:val="24"/>
          <w:lang w:val="en-US"/>
        </w:rPr>
        <w:t>”</w:t>
      </w:r>
      <w:r>
        <w:rPr>
          <w:sz w:val="24"/>
        </w:rPr>
        <w:t xml:space="preserve"> ) с многочисленными твердыми и жидкими включениями. Изучения состава жидких включений показано, что в них содержатся </w:t>
      </w:r>
      <w:r>
        <w:rPr>
          <w:sz w:val="24"/>
          <w:lang w:val="en-US"/>
        </w:rPr>
        <w:t>K, Na, Ca, Mg, Fe</w:t>
      </w:r>
      <w:r>
        <w:rPr>
          <w:sz w:val="24"/>
          <w:vertAlign w:val="superscript"/>
          <w:lang w:val="en-US"/>
        </w:rPr>
        <w:t>2+</w:t>
      </w:r>
      <w:r>
        <w:rPr>
          <w:sz w:val="24"/>
          <w:lang w:val="en-US"/>
        </w:rPr>
        <w:t>, Si, B, Cl, CO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, SO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.</w:t>
      </w:r>
      <w:r>
        <w:rPr>
          <w:sz w:val="24"/>
        </w:rPr>
        <w:t xml:space="preserve"> Твердая фаза этих включений бывает представлена кристалликами галита, сильвина, буры, эльпасолита, хлоридов алюминия и цинка, криолита, кварца. Мусковита, флюорита и ряда ближе неопределенных минералов.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В топазе наблюдаются вростки кристалликов турмалина, гематита, биотита, полевого шпата, кварца рутила, магнетита, ильменита, касситерита, ганита, флюорита, мусковита и фенакита</w:t>
      </w:r>
      <w:r>
        <w:rPr>
          <w:sz w:val="24"/>
          <w:lang w:val="en-US"/>
        </w:rPr>
        <w:t>;</w:t>
      </w:r>
      <w:r>
        <w:rPr>
          <w:sz w:val="24"/>
        </w:rPr>
        <w:t xml:space="preserve"> некоторые вростки приурочены к зонам роста (арсенопирит в топазе из Ингодинской рудной зоны в Забайкалье). В трещинах выделений топазов обнаруживается каолинит, гидрогетит, гипс, вивианит, слюда и др.</w:t>
      </w: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  <w:r>
        <w:rPr>
          <w:b/>
          <w:sz w:val="24"/>
        </w:rPr>
        <w:t>1.2. Физические свойства.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  <w:u w:val="single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>Спайность</w:t>
      </w:r>
      <w:r>
        <w:rPr>
          <w:sz w:val="24"/>
        </w:rPr>
        <w:t xml:space="preserve"> несовершенная, иногда ясная по (100). Излом часто раковистый. Хрупок, </w:t>
      </w:r>
      <w:r>
        <w:rPr>
          <w:sz w:val="24"/>
          <w:u w:val="single"/>
        </w:rPr>
        <w:t>твердость</w:t>
      </w:r>
      <w:r>
        <w:rPr>
          <w:sz w:val="24"/>
        </w:rPr>
        <w:t xml:space="preserve"> 6-7. </w:t>
      </w:r>
      <w:r>
        <w:rPr>
          <w:sz w:val="24"/>
          <w:u w:val="single"/>
        </w:rPr>
        <w:t>Удельный вес</w:t>
      </w:r>
      <w:r>
        <w:rPr>
          <w:sz w:val="24"/>
        </w:rPr>
        <w:t xml:space="preserve"> 6,8-7,0. </w:t>
      </w:r>
      <w:r>
        <w:rPr>
          <w:sz w:val="24"/>
          <w:u w:val="single"/>
        </w:rPr>
        <w:t>Цвет:</w:t>
      </w:r>
      <w:r>
        <w:rPr>
          <w:sz w:val="24"/>
        </w:rPr>
        <w:t xml:space="preserve"> примесями Fe, Nb, Ta и Mn касситерит обычно окрашен в темно - бурые  оттенки до смоляно - черного цвета, причем в тонких шлифах часто наблюдается кристаллически - зональное строение отдельных кристаллов и зерен, обусловленное чередованием зон с различной степенью интенсивности окраски. Совершенно бесцветные разности очень редки. </w:t>
      </w:r>
      <w:r>
        <w:rPr>
          <w:sz w:val="24"/>
          <w:u w:val="single"/>
        </w:rPr>
        <w:t>Черта</w:t>
      </w:r>
      <w:r>
        <w:rPr>
          <w:sz w:val="24"/>
        </w:rPr>
        <w:t xml:space="preserve"> у темных разностей обычно слабо окрашенная в буроватые оттенки. </w:t>
      </w:r>
      <w:r>
        <w:rPr>
          <w:sz w:val="24"/>
          <w:u w:val="single"/>
        </w:rPr>
        <w:t xml:space="preserve">Блеск </w:t>
      </w:r>
      <w:r>
        <w:rPr>
          <w:sz w:val="24"/>
        </w:rPr>
        <w:t>алмазный, в изломе - смоляной, слегка жирный. Грани кристаллов иногда матовые.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Касситерит не магнитен. Черные разности, обогащенные железом, все же обладают электро - магнитными свойствами. </w:t>
      </w: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  <w:r>
        <w:rPr>
          <w:b/>
          <w:sz w:val="24"/>
        </w:rPr>
        <w:t>1.3. Происхождение.</w:t>
      </w:r>
    </w:p>
    <w:p w:rsidR="00372161" w:rsidRDefault="00372161">
      <w:pPr>
        <w:pStyle w:val="a4"/>
        <w:spacing w:line="480" w:lineRule="auto"/>
        <w:ind w:firstLine="720"/>
        <w:jc w:val="left"/>
        <w:rPr>
          <w:sz w:val="24"/>
        </w:rPr>
      </w:pPr>
      <w:r>
        <w:rPr>
          <w:sz w:val="24"/>
        </w:rPr>
        <w:t>Месторождения касситерита генетически связаны с кислыми изверженными породами, преимущественно гранитами.</w:t>
      </w:r>
    </w:p>
    <w:p w:rsidR="00372161" w:rsidRDefault="00372161">
      <w:pPr>
        <w:pStyle w:val="a4"/>
        <w:spacing w:line="480" w:lineRule="auto"/>
        <w:ind w:firstLine="720"/>
        <w:jc w:val="left"/>
        <w:rPr>
          <w:sz w:val="24"/>
        </w:rPr>
      </w:pPr>
      <w:r>
        <w:rPr>
          <w:sz w:val="24"/>
        </w:rPr>
        <w:t>В самих гранитах касситерит устанавливается очень редко, и то главным образом в грейзенизированных участках, то есть превращенных под влиянием пневматолитовых агентов() в слюдисто - полевошпато - кварцевую породу  с топазом, флюоритом, лепидолитом (литиевой слюдой), турмалином и другими минералами. Полагают, что при высоких температурах олово переносится в виде летучих соединений и , которые впоследствии гидролизуются с выпадением . Установлено также, что щелочные растворы, содержащие сероводород, в восстановительной среде весьма активны в отношении переноса олова. Очень неравномерно распространенные скопления касситерит образует в пегметитовых жилах, связанных с оловоносными интрузиями. В парагенезисе с ним присутствуют: кварц, слюды, альбит, турмалин, иногда колумбит, берилл, сподумен и т.д. Касситерит встречается также в некоторых конактово - метасоматических месторождениях в тесной ассоциации с различными сульфидами, что указывает на толожение его в гидротермальную стадию процесса.</w:t>
      </w:r>
    </w:p>
    <w:p w:rsidR="00372161" w:rsidRDefault="00372161">
      <w:pPr>
        <w:pStyle w:val="a4"/>
        <w:spacing w:line="480" w:lineRule="auto"/>
        <w:ind w:firstLine="720"/>
        <w:jc w:val="left"/>
        <w:rPr>
          <w:sz w:val="24"/>
        </w:rPr>
      </w:pPr>
      <w:r>
        <w:rPr>
          <w:sz w:val="24"/>
        </w:rPr>
        <w:t>Жильные гидротермальные месторождения касситерита являются гораздо более важными в промышленном отношении. Из них главное значение имеют типы жил: 1) кварцево - касситеритовые и 2) сульфидно - касситеритовые. В первом типе, кроме преобладающего кварца и касситерита, обычно присутствуют: турмалин, белая слюда, полевые шпаты, вольфрамит, в небольших количествах арсенопирит, пирит, иногда флюорит, топаз, берилл и другие минералы. Касситерит встречается главным образом вкрапленным в кварцевую массу и в пустотах в виде кристаллов, иногда достигающих крупных размеров. Во втором типе месторождений касситерит ассоциирует преимущественно с сульфидами: в одних случаях главным образом с пирротином и отчасти с сфалеритом, халькопиритом, станнином</w:t>
      </w:r>
      <w:r>
        <w:rPr>
          <w:sz w:val="24"/>
          <w:lang w:val="en-US"/>
        </w:rPr>
        <w:t xml:space="preserve">; </w:t>
      </w:r>
      <w:r>
        <w:rPr>
          <w:sz w:val="24"/>
        </w:rPr>
        <w:t>в других - преимущественно с сфалеритом и галенитом и , наконец, в третьих - среди разнообразных сульфидов, где видную роль играет висмутин (боливийский тип). Из нерудных минералов, кроме кварца, в существенных количествах встречаются черные турмалины, очень часто железистые хлориты и карбонаты.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  <w:r>
        <w:rPr>
          <w:b/>
          <w:sz w:val="24"/>
        </w:rPr>
        <w:t>1.4. Продукты изменения.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В зонах окисления оловорудных месторождений касситерит исключительно устойчив. Этим объясняется его нахождение в россыпях.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Касситерит экзогенного происхождения, образующийся при разрушении сульфидов олова, в виде пористых и землистых масс встречается в зонах окисления.</w:t>
      </w: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  <w:r>
        <w:rPr>
          <w:b/>
          <w:sz w:val="24"/>
        </w:rPr>
        <w:t>1.5. Практическое значение.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Касситеритовые руды представляют собой единственный вид сырья, из которого в промышленных масштабах добывается олово. Последнее имеет следующие применения: 1) для производства белой жести</w:t>
      </w:r>
      <w:r>
        <w:rPr>
          <w:sz w:val="24"/>
          <w:lang w:val="en-US"/>
        </w:rPr>
        <w:t>;</w:t>
      </w:r>
      <w:r>
        <w:rPr>
          <w:sz w:val="24"/>
        </w:rPr>
        <w:t xml:space="preserve"> 2) для легкоплавких, трудноокисляемых сплавов с медью (бронзы), цинком, медью и свинцом (латуни), припоя (со свинцом) и др.</w:t>
      </w:r>
      <w:r>
        <w:rPr>
          <w:sz w:val="24"/>
          <w:lang w:val="en-US"/>
        </w:rPr>
        <w:t>;</w:t>
      </w:r>
      <w:r>
        <w:rPr>
          <w:sz w:val="24"/>
        </w:rPr>
        <w:t xml:space="preserve"> 3) для лужения медной посуды</w:t>
      </w:r>
      <w:r>
        <w:rPr>
          <w:sz w:val="24"/>
          <w:lang w:val="en-US"/>
        </w:rPr>
        <w:t>;</w:t>
      </w:r>
      <w:r>
        <w:rPr>
          <w:sz w:val="24"/>
        </w:rPr>
        <w:t xml:space="preserve"> 4)для изготовления оловянной фольги (станиоля)</w:t>
      </w:r>
      <w:r>
        <w:rPr>
          <w:sz w:val="24"/>
          <w:lang w:val="en-US"/>
        </w:rPr>
        <w:t>;</w:t>
      </w:r>
      <w:r>
        <w:rPr>
          <w:sz w:val="24"/>
        </w:rPr>
        <w:t xml:space="preserve"> 5) в керамике (для красок, эмали) и для других целей.</w:t>
      </w: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  <w:r>
        <w:rPr>
          <w:b/>
        </w:rPr>
        <w:t>2. Методика исследований.</w:t>
      </w: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  <w:r>
        <w:rPr>
          <w:b/>
          <w:sz w:val="24"/>
        </w:rPr>
        <w:t>2.1. Обзор материалов предыдущих исследований.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Кристаллография возникла с появлением гониометрии – первого методологически правильного подхода к научному познанию кристаллов. Измерение углов между гранями кристаллов позволило ввести число в описание их формы, до этого бывшие лишь словесными. Датский натуралист Николаус Стено (1638-1586) применив простейший прием очерчивания контуров граней карандашом, открыл закон постоянства углов на кристаллах. Его открытие было принято лишь спустя 100 лет, после изобретения прикладного гониометра Арнольдом Каранжо. К концу 1912 года открыты законы рациональности отношений параметров граней (Р.Ж. Гаюи, 1743-1822), поясов (Х.С. Вейс, Ф. Моос, 1773-1839</w:t>
      </w:r>
      <w:r>
        <w:rPr>
          <w:sz w:val="24"/>
          <w:lang w:val="en-US"/>
        </w:rPr>
        <w:t>;</w:t>
      </w:r>
      <w:r>
        <w:rPr>
          <w:sz w:val="24"/>
        </w:rPr>
        <w:t xml:space="preserve"> О. Браве, 1811-1863</w:t>
      </w:r>
      <w:r>
        <w:rPr>
          <w:sz w:val="24"/>
          <w:lang w:val="en-US"/>
        </w:rPr>
        <w:t>;</w:t>
      </w:r>
      <w:r>
        <w:rPr>
          <w:sz w:val="24"/>
        </w:rPr>
        <w:t xml:space="preserve"> И.Ф.Х. Гессель, 1796-1872</w:t>
      </w:r>
      <w:r>
        <w:rPr>
          <w:sz w:val="24"/>
          <w:lang w:val="en-US"/>
        </w:rPr>
        <w:t>;</w:t>
      </w:r>
      <w:r>
        <w:rPr>
          <w:sz w:val="24"/>
        </w:rPr>
        <w:t xml:space="preserve"> А.В. Гадолин, 1828-1928), о простых формах кристаллов, о пространственных решетках (О. Браве) и о пространственных группах симметрии (Е.С. Федоров, 1853-1919</w:t>
      </w:r>
      <w:r>
        <w:rPr>
          <w:sz w:val="24"/>
          <w:lang w:val="en-US"/>
        </w:rPr>
        <w:t>;</w:t>
      </w:r>
      <w:r>
        <w:rPr>
          <w:sz w:val="24"/>
        </w:rPr>
        <w:t xml:space="preserve"> Л. Зонке, 1842-1894</w:t>
      </w:r>
      <w:r>
        <w:rPr>
          <w:sz w:val="24"/>
          <w:lang w:val="en-US"/>
        </w:rPr>
        <w:t>;</w:t>
      </w:r>
      <w:r>
        <w:rPr>
          <w:sz w:val="24"/>
        </w:rPr>
        <w:t xml:space="preserve"> А. Шенфлис, 1853-1928), причем все эти законы и понятия базировались по существу лишь на измерении углов между гранями кристаллов.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Заметным шагом вперед в экспериментальном изучении форм кристаллов явилось изобретение в 20-х нашего столетия фотогониометров, позволяющих с наибольшей полнотой характеризовать исследуемый кристалл.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Образец этого прибора имеется на кафедре кристаллографии СПГГИ.</w:t>
      </w:r>
    </w:p>
    <w:p w:rsidR="00372161" w:rsidRDefault="00372161">
      <w:pPr>
        <w:pStyle w:val="a4"/>
        <w:spacing w:line="480" w:lineRule="auto"/>
        <w:ind w:firstLine="720"/>
        <w:jc w:val="both"/>
        <w:rPr>
          <w:b/>
        </w:rPr>
      </w:pPr>
      <w:r>
        <w:rPr>
          <w:sz w:val="24"/>
        </w:rPr>
        <w:t xml:space="preserve">Все узлы прибора смонтированы на оптической скамье 1. Коллиматор или лазер 2 посылает пучок параллельных лучей на кристалл через отверстие в параболическом зеркале 3. Перед отверстием укреплена ирисовая диафрагма и для измерения диаметра пучка в соответствии с размерами кристалла крепится кассета 5, представляющая собой прямоугольную пластину из органического стекла с отверстием на оси зеркала. В узкий зазор между краем зеркала и пластинкой помещается матовый просвечивающийся экран с нанесенной на нем градусной сеткой. Кристаллодержатель 6 состоит из цилиндрического стержня, имеющего возможность перемещаться вдоль оси прибора и вращаться в отверстии кронштейна 7. Подвижные муфты 8 и 9 с помощью винтов могут быть укреплены в любой точке стержня 6. Задняя муфта образует упор при введении кристалла в фокус зеркала, передняя муфта 9 ограничивает перемещение стержня 6 назад. Поглощающая заслонка 10 – это зачерненная тонкостенная трубка с зажимным винтом, надетая на стержень кристаллодержателя свободно. На передний торец стержня, перпендикулярный к оптической оси прибора, устанавливается магнитный кристаллоносец. Такая система крепления кристалла позволяет легко центрировать его на оси прибора. 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rPr>
          <w:b/>
          <w:sz w:val="24"/>
        </w:rPr>
      </w:pPr>
      <w:r>
        <w:rPr>
          <w:b/>
          <w:sz w:val="24"/>
        </w:rPr>
        <w:t>2.2. Порядок проведения работы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Для изучения простых форм касситерита были отобраны 6 образцов с наибольшим количеством развитых граней, размером от 1 до 3 мм. При исследовании их под бинокулярной лупой было обнаружено, что некоторые образцы представлены сдвойниковыми кристаллами, что затрудняло или делало невозможным изучение граней с помощью фотогониометра. 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Работа на фотогониометре сводилась к следующему. Кристалл по возможности точнее укреплялся к с помощью пластины на торце магнитного кристаллоносца и юстировался на нем от руки на глаз. Затем кристаллоносец переносился на передний торец стержня 6. Отводя кристалл до упора 9 и вращая его вокруг оси, нажатием на него добиваюсь того, чтобы рефлексы от одноименных граней проходили по одной линии. Точность юстировки в этом случае тем выше, чем больше расстояние от кристалла до вспомогательного экрана.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После юстировки кристалл вводился в фокус зеркала. Наблюдая на экране световую картину от граней кристалла нужно ввести поглощающую заслонку 10. При этом рефлексы, не испытавшие отражение в зеркале, гаснут в обратном порядке, и это различие служит критерием правильности положения заслонки. В этой позиции заслонка укрепляется зажимным винтом.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Для определения простых форм, я наносила полученные рефлексы от граней на сетку Вульфа, расчитывала углы φ и ρ. Сверяя свои результаты со справочником, находила какие </w:t>
      </w:r>
      <w:r>
        <w:rPr>
          <w:sz w:val="24"/>
          <w:lang w:val="en-US"/>
        </w:rPr>
        <w:t>hkl им соответствуют. Если в книге таких углов не оказывалось, то символы граней расчитывала по формулам:</w:t>
      </w:r>
      <w:r>
        <w:rPr>
          <w:sz w:val="24"/>
        </w:rPr>
        <w:t xml:space="preserve"> 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1</w:t>
      </w:r>
      <w:r>
        <w:rPr>
          <w:sz w:val="24"/>
        </w:rPr>
        <w:t>=</w:t>
      </w:r>
      <w:r>
        <w:rPr>
          <w:sz w:val="24"/>
          <w:lang w:val="en-US"/>
        </w:rPr>
        <w:t>sinφ</w:t>
      </w:r>
      <w:r>
        <w:rPr>
          <w:sz w:val="24"/>
          <w:vertAlign w:val="subscript"/>
          <w:lang w:val="en-US"/>
        </w:rPr>
        <w:t>111</w:t>
      </w:r>
      <w:r>
        <w:rPr>
          <w:sz w:val="24"/>
          <w:lang w:val="en-US"/>
        </w:rPr>
        <w:t>;</w:t>
      </w:r>
      <w:r>
        <w:rPr>
          <w:sz w:val="24"/>
        </w:rPr>
        <w:t xml:space="preserve">   k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=cosφ</w:t>
      </w:r>
      <w:r>
        <w:rPr>
          <w:sz w:val="24"/>
          <w:vertAlign w:val="subscript"/>
          <w:lang w:val="en-US"/>
        </w:rPr>
        <w:t>111</w:t>
      </w:r>
      <w:r>
        <w:rPr>
          <w:sz w:val="24"/>
          <w:lang w:val="en-US"/>
        </w:rPr>
        <w:t>tg</w:t>
      </w:r>
      <w:r>
        <w:rPr>
          <w:sz w:val="24"/>
          <w:vertAlign w:val="subscript"/>
          <w:lang w:val="en-US"/>
        </w:rPr>
        <w:t>111;</w:t>
      </w:r>
      <w:r>
        <w:rPr>
          <w:sz w:val="24"/>
          <w:lang w:val="en-US"/>
        </w:rPr>
        <w:t xml:space="preserve">   k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=0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h=k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sinφ;   k=k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cosφ;   l=k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k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ctgρ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  <w:lang w:val="en-US"/>
        </w:rPr>
      </w:pPr>
    </w:p>
    <w:p w:rsidR="00372161" w:rsidRDefault="00372161">
      <w:pPr>
        <w:pStyle w:val="1"/>
        <w:jc w:val="center"/>
        <w:rPr>
          <w:sz w:val="28"/>
        </w:rPr>
      </w:pPr>
      <w:r>
        <w:rPr>
          <w:sz w:val="28"/>
        </w:rPr>
        <w:t>3. Представление полученного в процессе исследований фактического материала</w:t>
      </w:r>
    </w:p>
    <w:p w:rsidR="00372161" w:rsidRDefault="00372161">
      <w:pPr>
        <w:rPr>
          <w:sz w:val="24"/>
        </w:rPr>
      </w:pPr>
    </w:p>
    <w:p w:rsidR="00372161" w:rsidRDefault="00372161">
      <w:pPr>
        <w:pStyle w:val="a6"/>
        <w:spacing w:line="480" w:lineRule="auto"/>
        <w:ind w:firstLine="720"/>
      </w:pPr>
      <w:r>
        <w:t>При изучении  кристаллов топаза простые формы представилось возможным определить только у пяти. Стороны остальных были сильно протравлены, что делало невозможным определить символы, так как часть рефлексов от граней на экране гониометра была сильно размыта или вообще невидна.</w:t>
      </w:r>
    </w:p>
    <w:p w:rsidR="00372161" w:rsidRDefault="00372161">
      <w:pPr>
        <w:pStyle w:val="2"/>
      </w:pPr>
      <w:r>
        <w:t>Простые формы кристаллов касситерита</w:t>
      </w:r>
    </w:p>
    <w:p w:rsidR="00372161" w:rsidRDefault="00372161">
      <w:pPr>
        <w:rPr>
          <w:sz w:val="24"/>
        </w:rPr>
      </w:pPr>
    </w:p>
    <w:p w:rsidR="00372161" w:rsidRDefault="00372161">
      <w:pPr>
        <w:rPr>
          <w:sz w:val="24"/>
        </w:rPr>
      </w:pPr>
    </w:p>
    <w:p w:rsidR="00372161" w:rsidRDefault="00372161">
      <w:pPr>
        <w:rPr>
          <w:sz w:val="24"/>
        </w:rPr>
      </w:pPr>
    </w:p>
    <w:p w:rsidR="00372161" w:rsidRDefault="00372161">
      <w:pPr>
        <w:rPr>
          <w:sz w:val="24"/>
          <w:lang w:val="en-US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  <w:lang w:val="en-US"/>
        </w:rPr>
        <w:t>(</w:t>
      </w:r>
      <w:r>
        <w:rPr>
          <w:sz w:val="24"/>
        </w:rPr>
        <w:t>Табл из</w:t>
      </w:r>
      <w:r>
        <w:rPr>
          <w:sz w:val="24"/>
          <w:lang w:val="en-US"/>
        </w:rPr>
        <w:t xml:space="preserve"> excel)</w:t>
      </w:r>
    </w:p>
    <w:p w:rsidR="00372161" w:rsidRDefault="00372161">
      <w:pPr>
        <w:rPr>
          <w:sz w:val="24"/>
          <w:lang w:val="en-US"/>
        </w:rPr>
      </w:pPr>
    </w:p>
    <w:p w:rsidR="00372161" w:rsidRDefault="00372161">
      <w:pPr>
        <w:rPr>
          <w:sz w:val="24"/>
        </w:rPr>
      </w:pPr>
    </w:p>
    <w:p w:rsidR="00372161" w:rsidRDefault="00372161">
      <w:pPr>
        <w:rPr>
          <w:sz w:val="24"/>
        </w:rPr>
      </w:pPr>
    </w:p>
    <w:p w:rsidR="00372161" w:rsidRDefault="00372161">
      <w:pPr>
        <w:rPr>
          <w:sz w:val="24"/>
        </w:rPr>
      </w:pPr>
    </w:p>
    <w:p w:rsidR="00372161" w:rsidRDefault="00372161">
      <w:pPr>
        <w:pStyle w:val="1"/>
        <w:jc w:val="center"/>
        <w:rPr>
          <w:sz w:val="28"/>
        </w:rPr>
      </w:pPr>
      <w:r>
        <w:rPr>
          <w:sz w:val="28"/>
        </w:rPr>
        <w:t>4. Обсуждение фактического материала.</w:t>
      </w:r>
    </w:p>
    <w:p w:rsidR="00372161" w:rsidRDefault="00372161">
      <w:pPr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Из полученных результатов можно предположить, что рассмотреные кристаллы касситерита принадлежат к . Так как у испытуемых присутствуют характерные простые формы касситерита</w:t>
      </w:r>
    </w:p>
    <w:p w:rsidR="00372161" w:rsidRDefault="00372161">
      <w:pPr>
        <w:pStyle w:val="a4"/>
        <w:spacing w:line="480" w:lineRule="auto"/>
        <w:ind w:firstLine="720"/>
        <w:rPr>
          <w:b/>
        </w:rPr>
      </w:pPr>
      <w:r>
        <w:rPr>
          <w:b/>
        </w:rPr>
        <w:t>Заключение</w:t>
      </w:r>
    </w:p>
    <w:p w:rsidR="00372161" w:rsidRDefault="00372161">
      <w:pPr>
        <w:pStyle w:val="a4"/>
        <w:spacing w:line="480" w:lineRule="auto"/>
        <w:ind w:firstLine="720"/>
        <w:jc w:val="left"/>
        <w:rPr>
          <w:b/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>Я изучила простые формы кристаллов топаза. Огранение наводит на мысль, что минералы пренадлежат к  типу.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jc w:val="both"/>
        <w:rPr>
          <w:sz w:val="24"/>
        </w:rPr>
      </w:pPr>
    </w:p>
    <w:p w:rsidR="00372161" w:rsidRDefault="00372161">
      <w:pPr>
        <w:pStyle w:val="1"/>
        <w:jc w:val="center"/>
        <w:rPr>
          <w:sz w:val="28"/>
        </w:rPr>
      </w:pPr>
      <w:r>
        <w:rPr>
          <w:sz w:val="28"/>
        </w:rPr>
        <w:t>Список использованной литературы.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jc w:val="left"/>
        <w:rPr>
          <w:sz w:val="24"/>
        </w:rPr>
      </w:pPr>
      <w:r>
        <w:rPr>
          <w:sz w:val="24"/>
        </w:rPr>
        <w:t>1. Глазов А.И. Методы морфологии кристаллов, - Л.</w:t>
      </w:r>
      <w:r>
        <w:rPr>
          <w:sz w:val="24"/>
          <w:lang w:val="en-US"/>
        </w:rPr>
        <w:t xml:space="preserve">: </w:t>
      </w:r>
      <w:r>
        <w:rPr>
          <w:sz w:val="24"/>
        </w:rPr>
        <w:t>Недра, 1981</w:t>
      </w:r>
    </w:p>
    <w:p w:rsidR="00372161" w:rsidRDefault="00372161">
      <w:pPr>
        <w:pStyle w:val="a4"/>
        <w:spacing w:line="480" w:lineRule="auto"/>
        <w:jc w:val="left"/>
        <w:rPr>
          <w:sz w:val="24"/>
          <w:lang w:val="en-US"/>
        </w:rPr>
      </w:pPr>
      <w:r>
        <w:rPr>
          <w:sz w:val="24"/>
        </w:rPr>
        <w:t>2. Бетехтин А.Г. Курс минералогии. М.</w:t>
      </w:r>
      <w:r>
        <w:rPr>
          <w:sz w:val="24"/>
          <w:lang w:val="en-US"/>
        </w:rPr>
        <w:t xml:space="preserve">: </w:t>
      </w:r>
      <w:r>
        <w:rPr>
          <w:sz w:val="24"/>
        </w:rPr>
        <w:t>Гостеолтехиздат,</w:t>
      </w:r>
      <w:r>
        <w:rPr>
          <w:sz w:val="24"/>
          <w:lang w:val="en-US"/>
        </w:rPr>
        <w:t>1956</w:t>
      </w:r>
    </w:p>
    <w:p w:rsidR="00372161" w:rsidRDefault="00372161">
      <w:pPr>
        <w:pStyle w:val="a4"/>
        <w:spacing w:line="480" w:lineRule="auto"/>
        <w:jc w:val="left"/>
        <w:rPr>
          <w:sz w:val="24"/>
        </w:rPr>
      </w:pPr>
      <w:r>
        <w:rPr>
          <w:sz w:val="24"/>
        </w:rPr>
        <w:t xml:space="preserve">2. Лазаренко Е.К Курс минералогии. Учебник для университетов. М., </w:t>
      </w:r>
      <w:r>
        <w:rPr>
          <w:sz w:val="24"/>
          <w:lang w:val="en-US"/>
        </w:rPr>
        <w:t>“</w:t>
      </w:r>
      <w:r>
        <w:rPr>
          <w:sz w:val="24"/>
        </w:rPr>
        <w:t>Высшая</w:t>
      </w:r>
    </w:p>
    <w:p w:rsidR="00372161" w:rsidRDefault="00372161">
      <w:pPr>
        <w:pStyle w:val="a4"/>
        <w:spacing w:line="480" w:lineRule="auto"/>
        <w:jc w:val="left"/>
        <w:rPr>
          <w:sz w:val="24"/>
        </w:rPr>
      </w:pPr>
      <w:r>
        <w:rPr>
          <w:sz w:val="24"/>
        </w:rPr>
        <w:t>школа</w:t>
      </w:r>
      <w:r>
        <w:rPr>
          <w:sz w:val="24"/>
          <w:lang w:val="en-US"/>
        </w:rPr>
        <w:t>”</w:t>
      </w:r>
      <w:r>
        <w:rPr>
          <w:sz w:val="24"/>
        </w:rPr>
        <w:t>, 1971</w:t>
      </w:r>
    </w:p>
    <w:p w:rsidR="00372161" w:rsidRDefault="00372161">
      <w:pPr>
        <w:pStyle w:val="a4"/>
        <w:spacing w:line="480" w:lineRule="auto"/>
        <w:jc w:val="left"/>
        <w:rPr>
          <w:sz w:val="24"/>
        </w:rPr>
      </w:pPr>
      <w:r>
        <w:rPr>
          <w:sz w:val="24"/>
        </w:rPr>
        <w:t>3. Минералы</w:t>
      </w:r>
      <w:r>
        <w:rPr>
          <w:sz w:val="24"/>
          <w:lang w:val="en-US"/>
        </w:rPr>
        <w:t>:</w:t>
      </w:r>
      <w:r>
        <w:rPr>
          <w:sz w:val="24"/>
        </w:rPr>
        <w:t xml:space="preserve"> Справочник. М., </w:t>
      </w:r>
      <w:r>
        <w:rPr>
          <w:sz w:val="24"/>
          <w:lang w:val="en-US"/>
        </w:rPr>
        <w:t>“</w:t>
      </w:r>
      <w:r>
        <w:rPr>
          <w:sz w:val="24"/>
        </w:rPr>
        <w:t>Наука</w:t>
      </w:r>
      <w:r>
        <w:rPr>
          <w:sz w:val="24"/>
          <w:lang w:val="en-US"/>
        </w:rPr>
        <w:t xml:space="preserve">” </w:t>
      </w:r>
      <w:r>
        <w:rPr>
          <w:sz w:val="24"/>
        </w:rPr>
        <w:t>Т 3, вып. 1</w:t>
      </w:r>
    </w:p>
    <w:p w:rsidR="00372161" w:rsidRDefault="00372161">
      <w:pPr>
        <w:pStyle w:val="a4"/>
        <w:spacing w:line="480" w:lineRule="auto"/>
        <w:jc w:val="left"/>
        <w:rPr>
          <w:sz w:val="24"/>
        </w:rPr>
      </w:pPr>
      <w:r>
        <w:rPr>
          <w:sz w:val="24"/>
        </w:rPr>
        <w:t>4. Падуров Н.Н. Кристаллохимический анализ и методы геометрической                                      кристаллографии. ГН-ТИ, 1939.</w:t>
      </w: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pPr>
        <w:pStyle w:val="a4"/>
        <w:spacing w:line="480" w:lineRule="auto"/>
        <w:ind w:firstLine="720"/>
        <w:jc w:val="both"/>
        <w:rPr>
          <w:sz w:val="24"/>
        </w:rPr>
      </w:pPr>
    </w:p>
    <w:p w:rsidR="00372161" w:rsidRDefault="00372161">
      <w:bookmarkStart w:id="0" w:name="_GoBack"/>
      <w:bookmarkEnd w:id="0"/>
    </w:p>
    <w:sectPr w:rsidR="00372161">
      <w:pgSz w:w="11906" w:h="16838"/>
      <w:pgMar w:top="1440" w:right="851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2A5D"/>
    <w:multiLevelType w:val="singleLevel"/>
    <w:tmpl w:val="A142CE90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4778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5C23A8"/>
    <w:multiLevelType w:val="multilevel"/>
    <w:tmpl w:val="4D7E2F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F42"/>
    <w:rsid w:val="00372161"/>
    <w:rsid w:val="00671F42"/>
    <w:rsid w:val="009D4F97"/>
    <w:rsid w:val="00A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99DE7CC-14A5-4F18-80A5-4467B424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spacing w:line="480" w:lineRule="auto"/>
      <w:ind w:firstLine="567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бычный Маркер"/>
    <w:basedOn w:val="a0"/>
    <w:pPr>
      <w:numPr>
        <w:numId w:val="1"/>
      </w:numPr>
      <w:spacing w:line="360" w:lineRule="auto"/>
      <w:jc w:val="both"/>
    </w:pPr>
    <w:rPr>
      <w:sz w:val="24"/>
    </w:rPr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customStyle="1" w:styleId="a5">
    <w:name w:val="Стиль Коляна"/>
    <w:basedOn w:val="a0"/>
    <w:pPr>
      <w:ind w:firstLine="567"/>
    </w:pPr>
    <w:rPr>
      <w:sz w:val="22"/>
      <w:lang w:val="en-US"/>
    </w:rPr>
  </w:style>
  <w:style w:type="paragraph" w:styleId="a6">
    <w:name w:val="Body Text"/>
    <w:basedOn w:val="a0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1</Company>
  <LinksUpToDate>false</LinksUpToDate>
  <CharactersWithSpaces>15642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cp:lastModifiedBy>admin</cp:lastModifiedBy>
  <cp:revision>2</cp:revision>
  <dcterms:created xsi:type="dcterms:W3CDTF">2014-02-03T09:38:00Z</dcterms:created>
  <dcterms:modified xsi:type="dcterms:W3CDTF">2014-02-03T09:38:00Z</dcterms:modified>
</cp:coreProperties>
</file>