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92" w:rsidRDefault="00117092">
      <w:pPr>
        <w:spacing w:line="480" w:lineRule="auto"/>
        <w:ind w:firstLine="851"/>
        <w:jc w:val="both"/>
        <w:rPr>
          <w:b/>
          <w:bCs/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117092" w:rsidRDefault="00117092">
      <w:pPr>
        <w:pStyle w:val="11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  <w:t>2</w:t>
      </w:r>
    </w:p>
    <w:p w:rsidR="00117092" w:rsidRDefault="00117092">
      <w:pPr>
        <w:pStyle w:val="11"/>
        <w:tabs>
          <w:tab w:val="left" w:pos="400"/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НАЦИОНАЛЬНАЯ ВАЛЮТНАЯ СИСТЕМА.</w:t>
      </w:r>
      <w:r>
        <w:rPr>
          <w:noProof/>
          <w:sz w:val="28"/>
          <w:szCs w:val="28"/>
        </w:rPr>
        <w:tab/>
        <w:t>3</w:t>
      </w:r>
    </w:p>
    <w:p w:rsidR="00117092" w:rsidRDefault="00117092">
      <w:pPr>
        <w:pStyle w:val="11"/>
        <w:tabs>
          <w:tab w:val="left" w:pos="400"/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МИРОВАЯ И РЕГИОНАЛЬНАЯ ВАЛЮТНЫЕ СИСТЕМЫ.</w:t>
      </w:r>
      <w:r>
        <w:rPr>
          <w:noProof/>
          <w:sz w:val="28"/>
          <w:szCs w:val="28"/>
        </w:rPr>
        <w:tab/>
        <w:t>4</w:t>
      </w:r>
    </w:p>
    <w:p w:rsidR="00117092" w:rsidRDefault="00117092">
      <w:pPr>
        <w:pStyle w:val="11"/>
        <w:tabs>
          <w:tab w:val="left" w:pos="400"/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ab/>
        <w:t>МЕЖДУНАРОДНАЯ ВАЛЮТНАЯ ЛИКВИДНОСТЬ И РЕЖИМ ВАЛЮТНОГО КУРСА.</w:t>
      </w:r>
      <w:r>
        <w:rPr>
          <w:noProof/>
          <w:sz w:val="28"/>
          <w:szCs w:val="28"/>
        </w:rPr>
        <w:tab/>
        <w:t>6</w:t>
      </w:r>
    </w:p>
    <w:p w:rsidR="00117092" w:rsidRDefault="00117092">
      <w:pPr>
        <w:pStyle w:val="11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ВАЛЮТНЫЕ ОГРАНИЧЕНИЯ И РЕЖИМ КОНВЕРТИРУЕМОСТИ ВАЛЮТ.</w:t>
      </w:r>
      <w:r>
        <w:rPr>
          <w:noProof/>
          <w:sz w:val="28"/>
          <w:szCs w:val="28"/>
        </w:rPr>
        <w:tab/>
        <w:t>9</w:t>
      </w:r>
    </w:p>
    <w:p w:rsidR="00117092" w:rsidRDefault="00117092">
      <w:pPr>
        <w:pStyle w:val="11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ВИДЫ ВАЛЮТНЫХ СИСТЕМ.</w:t>
      </w:r>
      <w:r>
        <w:rPr>
          <w:noProof/>
          <w:sz w:val="28"/>
          <w:szCs w:val="28"/>
        </w:rPr>
        <w:tab/>
        <w:t>11</w:t>
      </w:r>
    </w:p>
    <w:p w:rsidR="00117092" w:rsidRDefault="00117092">
      <w:pPr>
        <w:pStyle w:val="23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БРЕТТОН-ВУДСКАЯ ВАЛЮТНАЯ СИСТЕМА.</w:t>
      </w:r>
      <w:r>
        <w:rPr>
          <w:noProof/>
          <w:sz w:val="28"/>
          <w:szCs w:val="28"/>
        </w:rPr>
        <w:tab/>
        <w:t>11</w:t>
      </w:r>
    </w:p>
    <w:p w:rsidR="00117092" w:rsidRDefault="00117092">
      <w:pPr>
        <w:pStyle w:val="23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ЯМАЙСКАЯ ВАЛЮТНАЯ СИСТЕМА.</w:t>
      </w:r>
      <w:r>
        <w:rPr>
          <w:noProof/>
          <w:sz w:val="28"/>
          <w:szCs w:val="28"/>
        </w:rPr>
        <w:tab/>
        <w:t>12</w:t>
      </w:r>
    </w:p>
    <w:p w:rsidR="00117092" w:rsidRDefault="00117092">
      <w:pPr>
        <w:pStyle w:val="23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ЕВРОПЕЙСКАЯ ВАЛЮТНАЯ СИСТЕМА.</w:t>
      </w:r>
      <w:r>
        <w:rPr>
          <w:noProof/>
          <w:sz w:val="28"/>
          <w:szCs w:val="28"/>
        </w:rPr>
        <w:tab/>
        <w:t>13</w:t>
      </w:r>
    </w:p>
    <w:p w:rsidR="00117092" w:rsidRDefault="00117092">
      <w:pPr>
        <w:pStyle w:val="11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  <w:t>15</w:t>
      </w:r>
    </w:p>
    <w:p w:rsidR="00117092" w:rsidRDefault="00117092">
      <w:pPr>
        <w:pStyle w:val="11"/>
        <w:tabs>
          <w:tab w:val="right" w:leader="dot" w:pos="8965"/>
        </w:tabs>
        <w:spacing w:line="48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ЛИТЕРАТУРЫ:</w:t>
      </w:r>
      <w:r>
        <w:rPr>
          <w:noProof/>
          <w:sz w:val="28"/>
          <w:szCs w:val="28"/>
        </w:rPr>
        <w:tab/>
        <w:t>16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pStyle w:val="1"/>
      </w:pPr>
      <w:bookmarkStart w:id="0" w:name="_Toc505244631"/>
      <w:r>
        <w:t>ВВЕДЕНИЕ.</w:t>
      </w:r>
      <w:bookmarkEnd w:id="0"/>
    </w:p>
    <w:p w:rsidR="00117092" w:rsidRDefault="00117092"/>
    <w:p w:rsidR="00117092" w:rsidRDefault="00117092">
      <w:pPr>
        <w:pStyle w:val="21"/>
      </w:pPr>
      <w:r>
        <w:t xml:space="preserve">Тема представленной работы – Характеристика современной валютной системы. 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Валютная система - </w:t>
      </w:r>
      <w:r>
        <w:rPr>
          <w:sz w:val="28"/>
          <w:szCs w:val="28"/>
        </w:rPr>
        <w:t xml:space="preserve"> это форма организации валютных отношений, закрепленная национальным законодательством (национальная система) или межгосударственным соглашением (мировая и региональная системы).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Валютные отношения </w:t>
      </w:r>
      <w:r>
        <w:rPr>
          <w:sz w:val="28"/>
          <w:szCs w:val="28"/>
        </w:rPr>
        <w:t>представляют собой разновидность денежных отношений, возникающих при функционировании денег в международном обороте. Деньги, обслуживающие международные отношения, называются валютой.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валютные отношения – необходимый элемент мировой экономики. Это отношения, посредством которых осуществляются все расчетные, кредитные и денежные сделки между различными странами. Субъектами международных валютных отношений выступают правительства государств, предприятия, физические лица, осуществляющие внешнеэкономическую деятельность. Валютные отношения  разрабатываются специальными межгосударственными органами, согласовываются, должным образом оформляются и принимают обязательный характер для всех участников международных экономических сделок.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Различают национальную, мировую и региональную валютные системы.</w:t>
      </w:r>
    </w:p>
    <w:p w:rsidR="00117092" w:rsidRDefault="00117092">
      <w:pPr>
        <w:pStyle w:val="1"/>
        <w:numPr>
          <w:ilvl w:val="0"/>
          <w:numId w:val="2"/>
        </w:numPr>
      </w:pPr>
      <w:bookmarkStart w:id="1" w:name="_Toc505244632"/>
      <w:r>
        <w:t>НАЦИОНАЛЬНАЯ ВАЛЮТНАЯ СИСТЕМА.</w:t>
      </w:r>
      <w:bookmarkEnd w:id="1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Национальная валютная система </w:t>
      </w:r>
      <w:r>
        <w:rPr>
          <w:sz w:val="28"/>
          <w:szCs w:val="28"/>
        </w:rPr>
        <w:t>сформировалась в рамках национальной денежной системы, которая регламентировала порядок денежных расчетов данной страны с другими государствами. Постепенно она обособилась от денежной системы.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национальной валютной системы: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валюта;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регулирование международной валютной ликвидности;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Режим курса национальной валюты;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регулирование валютных ограничений и условий конвертируемости национальной валюты;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Режим национальных рынков валюты и золота;</w:t>
      </w:r>
    </w:p>
    <w:p w:rsidR="00117092" w:rsidRDefault="00117092">
      <w:pPr>
        <w:numPr>
          <w:ilvl w:val="0"/>
          <w:numId w:val="3"/>
        </w:numPr>
        <w:tabs>
          <w:tab w:val="clear" w:pos="360"/>
          <w:tab w:val="num" w:pos="1211"/>
        </w:tabs>
        <w:spacing w:line="48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органы, осуществляющие валютное регулирование (законодательные органы, центральный банк, минфин, минэкономики, таможенный комитет и др.).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валютная система базируется на национальной валюте. </w:t>
      </w:r>
      <w:r>
        <w:rPr>
          <w:b/>
          <w:bCs/>
          <w:sz w:val="28"/>
          <w:szCs w:val="28"/>
        </w:rPr>
        <w:t xml:space="preserve">Национальная валюта – </w:t>
      </w:r>
      <w:r>
        <w:rPr>
          <w:sz w:val="28"/>
          <w:szCs w:val="28"/>
        </w:rPr>
        <w:t>денежная единица страны. Она существует в наличной форме (банкноты, монеты) и в безналичной (остатки на банковских счетах). Ее эмитентами являются национальные коммерческие и центральные банки.</w:t>
      </w:r>
    </w:p>
    <w:p w:rsidR="00117092" w:rsidRDefault="00117092">
      <w:pPr>
        <w:pStyle w:val="1"/>
        <w:numPr>
          <w:ilvl w:val="0"/>
          <w:numId w:val="2"/>
        </w:numPr>
      </w:pPr>
      <w:bookmarkStart w:id="2" w:name="_Toc505244633"/>
      <w:r>
        <w:t>МИРОВАЯ И РЕГИОНАЛЬНАЯ ВАЛЮТНЫЕ СИСТЕМЫ.</w:t>
      </w:r>
      <w:bookmarkEnd w:id="2"/>
    </w:p>
    <w:p w:rsidR="00117092" w:rsidRDefault="00117092"/>
    <w:p w:rsidR="00117092" w:rsidRDefault="00117092">
      <w:pPr>
        <w:pStyle w:val="21"/>
      </w:pPr>
      <w:r>
        <w:t>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международных и валютных отношений – мировая и региональная валютные системы. Их основные принципы юридически закреплены межгосударственными соглашениями.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мировой и региональной валютных систем: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денег, выполняющих функции международного платежного и резервного средства;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межгосударственное регулирование международной валютной ликвидности;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межгосударственная регламентация режимов валютного курса;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межгосударственное регулирование валютных ограничений и условий валютной конвертируемости;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мировых рынков валюты и золота;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валютно-кредитные организации, осуществляющие межгосударственное регулирование валютных отношений (Международный валютный фонд (МВФ), Европейский валютный институт).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20-х гг. ХХ в.  в функции мировых денег наряду с золотом стали выполнять национальные валюты Англии и США. Они получили название </w:t>
      </w:r>
      <w:r>
        <w:rPr>
          <w:i/>
          <w:iCs/>
          <w:sz w:val="28"/>
          <w:szCs w:val="28"/>
        </w:rPr>
        <w:t>резервных</w:t>
      </w:r>
      <w:r>
        <w:rPr>
          <w:sz w:val="28"/>
          <w:szCs w:val="28"/>
        </w:rPr>
        <w:t xml:space="preserve"> валют. Под  этим термином понимается конвертируемая национальная валюта, выполняющая функции международного платежного и резервного средства.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главной резервной валютой был </w:t>
      </w:r>
      <w:r>
        <w:rPr>
          <w:b/>
          <w:bCs/>
          <w:sz w:val="28"/>
          <w:szCs w:val="28"/>
        </w:rPr>
        <w:t>фунт стерлингов</w:t>
      </w:r>
      <w:r>
        <w:rPr>
          <w:sz w:val="28"/>
          <w:szCs w:val="28"/>
        </w:rPr>
        <w:t>, но постепенно его позиции начали ослабевать, и стала повышаться роль доллара США. Выполнение той или иной валютой функций международного платежного и резервного средства зависит от позиций, которые занимает страна – эмитент валюты – на международном рынке товаров и капиталов. Изменение этих позиций привело к утрате фунтом стерлингов роли резервной валюты в конце 60-х гг., к относительному снижению роли доллара США и повышению роли немецкой марки и японской йены в 80-90-х гг.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70-е гг. МВФ выпустил новый вид международных ликвидных активов – международную денежную единицу СПЗ (специальные права заимствования), или СДР. В рамках Европейской валютной системы, созданной в 1979 г., стала выпускаться международная денежная единица – ЭКЮ (европейская валютная единица).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Международные денежные единицы </w:t>
      </w:r>
      <w:r>
        <w:rPr>
          <w:sz w:val="28"/>
          <w:szCs w:val="28"/>
        </w:rPr>
        <w:t xml:space="preserve"> являются коллективными валютами, особым видом мировых кредитных денег. Они отличаются от национальных валют, во-первых, по эмитенте (выпускаются не национальными банками, а международными валютно-кредитными организациями); а во-вторых, по форме (выпускаются только в безналичной форме записей на счетах).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Золото выполняет функции функцию международного резервного средства.</w:t>
      </w:r>
    </w:p>
    <w:p w:rsidR="00117092" w:rsidRDefault="00117092">
      <w:pPr>
        <w:pStyle w:val="1"/>
        <w:numPr>
          <w:ilvl w:val="0"/>
          <w:numId w:val="2"/>
        </w:numPr>
      </w:pPr>
      <w:bookmarkStart w:id="3" w:name="_Toc505244634"/>
      <w:r>
        <w:t>МЕЖДУНАРОДНАЯ ВАЛЮТНАЯ ЛИКВИДНОСТЬ И РЕЖИМ ВАЛЮТНОГО КУРСА.</w:t>
      </w:r>
      <w:bookmarkEnd w:id="3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элемент валютной системы – регулирование международной валютной ликвидности на национальном и межгосударственном уровне. Под </w:t>
      </w:r>
      <w:r>
        <w:rPr>
          <w:b/>
          <w:bCs/>
          <w:sz w:val="28"/>
          <w:szCs w:val="28"/>
        </w:rPr>
        <w:t xml:space="preserve">международной валютной ликвидностью </w:t>
      </w:r>
      <w:r>
        <w:rPr>
          <w:sz w:val="28"/>
          <w:szCs w:val="28"/>
        </w:rPr>
        <w:t>понимается способность отдельной страны или всех стран своевременно погашать свои международные обязательства.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международной валютной ликвидности: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золотовалютные резервы (запасы золота и резервных валют, принадлежащих государству);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</w:pPr>
      <w:r>
        <w:rPr>
          <w:sz w:val="28"/>
          <w:szCs w:val="28"/>
        </w:rPr>
        <w:t>счета в СПЗ и ЭКЮ;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</w:pPr>
      <w:r>
        <w:rPr>
          <w:sz w:val="28"/>
          <w:szCs w:val="28"/>
        </w:rPr>
        <w:t>резервная позиция в МВФ.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Резервная позиция в МВФ</w:t>
      </w:r>
      <w:r>
        <w:rPr>
          <w:sz w:val="28"/>
          <w:szCs w:val="28"/>
        </w:rPr>
        <w:t xml:space="preserve"> означает право страны – члена МВФ на автоматическое получение у него безусловных кредитов в иностранной валюте (в пределах 25% от квоты страны в МВФ).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элемент валютной системы характеризует порядок установления курсовых соотношений между валютами, т.е. </w:t>
      </w:r>
      <w:r>
        <w:rPr>
          <w:b/>
          <w:bCs/>
          <w:sz w:val="28"/>
          <w:szCs w:val="28"/>
        </w:rPr>
        <w:t>режим валютного курса.</w:t>
      </w:r>
      <w:r>
        <w:rPr>
          <w:sz w:val="28"/>
          <w:szCs w:val="28"/>
        </w:rPr>
        <w:t xml:space="preserve"> Различают фиксированный, «плавающий» курсы валют и их варианты, объединяющие в различных комбинациях отдельные элементы фиксированного и «плавающего» курсов. Такая классификация курсовых режимов в целом соответствует принятому в МВФ делению валют на три группы;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валюты с привязкой (к одной валюте, «валютной корзине» или международной денежной единице);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</w:pPr>
      <w:r>
        <w:rPr>
          <w:sz w:val="28"/>
          <w:szCs w:val="28"/>
        </w:rPr>
        <w:t>валюты с большой гибкостью;</w:t>
      </w:r>
    </w:p>
    <w:p w:rsidR="00117092" w:rsidRDefault="00117092">
      <w:pPr>
        <w:numPr>
          <w:ilvl w:val="0"/>
          <w:numId w:val="4"/>
        </w:numPr>
        <w:spacing w:line="480" w:lineRule="auto"/>
        <w:jc w:val="both"/>
      </w:pPr>
      <w:r>
        <w:rPr>
          <w:sz w:val="28"/>
          <w:szCs w:val="28"/>
        </w:rPr>
        <w:t>валюты с ограниченной гибкостью.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режиме </w:t>
      </w:r>
      <w:r>
        <w:rPr>
          <w:b/>
          <w:bCs/>
          <w:sz w:val="28"/>
          <w:szCs w:val="28"/>
        </w:rPr>
        <w:t>фиксированного валютного курса</w:t>
      </w:r>
      <w:r>
        <w:rPr>
          <w:sz w:val="28"/>
          <w:szCs w:val="28"/>
        </w:rPr>
        <w:t xml:space="preserve"> центральный банк устанавливает курс национальной валюты на определенном уровне по отношению к валюте какой-либо страны, к которой «привязана» валюта данной страны, к «валютной корзине» («валютная корзина» – метод измерения средневзвешенного курса одной валюты по отношению к определенному набору («корзине») других валют. Обычно в нее входят валюты основных торгово-экономических партнеров) или к международной денежной единице. Особенность фиксированного курса состоит в том, что он остается неизменным в течение более или менее продолжительного времени (нескольких лет или нескольких месяцев), т.е. не зависит от изменения спроса и предложения на валюту. Изменение фиксированного курса происходит в результате его официального пересмотра (девальвации – понижения или ревальвации – повышения).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фиксированном курсе центральный банк нередко устанавливает различные курсы по отдельным операциям – режим множественности валютных курсов. Например, такой режим действовал в России с ноября 1989 г. по июль 1992 г. Режим фиксированного валютного курса обычно устанавливается в странах с жесткими валютными ограничениями и неконвертируемой валютой. На современном этапе его применяют в основном развивающиеся страны.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стран, где валютные ограничения отсутствуют или незначительны, характерным является </w:t>
      </w:r>
      <w:r>
        <w:rPr>
          <w:b/>
          <w:bCs/>
          <w:sz w:val="28"/>
          <w:szCs w:val="28"/>
        </w:rPr>
        <w:t>режим «плавающих», или колеблющихся, курсов.</w:t>
      </w:r>
      <w:r>
        <w:rPr>
          <w:sz w:val="28"/>
          <w:szCs w:val="28"/>
        </w:rPr>
        <w:t xml:space="preserve"> При таком режиме валютный курс относительно свободно меняется под влиянием спроса и предложения на валюту. Режим «плавающего» курса не исключает проведение центральным банком тех или иных мероприятий, направленных на регулирование валютного курса.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промежуточным между фиксированным и «плавающим» вариантами режима валютного курса можно отнести: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«скользящей фиксации» - </w:t>
      </w:r>
      <w:r>
        <w:rPr>
          <w:sz w:val="28"/>
          <w:szCs w:val="28"/>
        </w:rPr>
        <w:t>центральный банк ежедневно устанавливает валютный курс исходя из определенных показателей: уровня инфляции, состояния платежного баланса, изменения величины официальных золотовалютных резервов и др.;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режим «валютного коридора»</w:t>
      </w:r>
      <w:r>
        <w:rPr>
          <w:sz w:val="28"/>
          <w:szCs w:val="28"/>
        </w:rPr>
        <w:t xml:space="preserve"> – центральный банк устанавливает верхний и нижний пределы колебания валютного курса. Режим «валютного коридора» называют как режимом «мягкой фиксации» (если установлены узкие пределы колебания), так и режимом «управляемого плавания» (если коридор достаточно широк). Чем шире «коридор», тем в большей степени движение валютного курса соответствует реальному соотношению рыночного спроса и предложения на валюту;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«совместного», или «коллективного плавания», валют </w:t>
      </w:r>
      <w:r>
        <w:rPr>
          <w:sz w:val="28"/>
          <w:szCs w:val="28"/>
        </w:rPr>
        <w:t>– курсы валют стран – членов валютной группировки поддерживаются по отношению друг к другу в пределах «валютного коридора» и «совместно плавают» вокруг валют не входящих в группировку.</w:t>
      </w:r>
    </w:p>
    <w:p w:rsidR="00117092" w:rsidRDefault="00117092">
      <w:pPr>
        <w:pStyle w:val="1"/>
      </w:pPr>
      <w:bookmarkStart w:id="4" w:name="_Toc505244635"/>
      <w:r>
        <w:t>4. ВАЛЮТНЫЕ ОГРАНИЧЕНИЯ И РЕЖИМ КОНВЕРТИРУЕМОСТИ ВАЛЮТ.</w:t>
      </w:r>
      <w:bookmarkEnd w:id="4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национального и межгосударственного регулирования являются валютные ограничения и режим конвертируемости валют.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Валютные ограничения</w:t>
      </w:r>
      <w:r>
        <w:rPr>
          <w:sz w:val="28"/>
          <w:szCs w:val="28"/>
        </w:rPr>
        <w:t xml:space="preserve"> – это введенные в законодательном или административном порядке ограничения операций с национальной и иностранной валютой, золотом и другими валютными ценностями.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Различают ограничения платежей</w:t>
      </w:r>
      <w:r>
        <w:rPr>
          <w:sz w:val="28"/>
          <w:szCs w:val="28"/>
        </w:rPr>
        <w:tab/>
        <w:t xml:space="preserve"> и переводов по текущим операциям платежного баланса и по финансовым операциям (т.е. операциям, связанным с движением капиталов и кредитов), по операциям резидентов и нерезидентов.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межгосударственном уровне осуществляется регулирование валютных отношений по текущим операциям. Страны – члены МВФ могут взять на себя обязательство по ст.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Устава МВФ не вводить ограничения по текущим международным операциям, либо присоединиться к ст.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, допускающей сохранение таких операций на «переходный период», т.е. на период до подписания ст.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Ограничения по финансовым операциям сохраняются в большинстве стран.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количества и вида, практикуемых в стране валютных ограничений зависит  режим конвертируемости валюты. </w:t>
      </w:r>
      <w:r>
        <w:rPr>
          <w:b/>
          <w:bCs/>
          <w:sz w:val="28"/>
          <w:szCs w:val="28"/>
        </w:rPr>
        <w:t>Валютная конвертируемость (обратимость)</w:t>
      </w:r>
      <w:r>
        <w:rPr>
          <w:sz w:val="28"/>
          <w:szCs w:val="28"/>
        </w:rPr>
        <w:t xml:space="preserve"> – это возможность конверсии (обмена) валюта данной страны на валюты других стран. Различают свободно, или полностью, конвертируемые валюты, частично конвертируемые и неконвертируемые.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Полностью конвертируемые</w:t>
      </w:r>
      <w:r>
        <w:rPr>
          <w:sz w:val="28"/>
          <w:szCs w:val="28"/>
        </w:rPr>
        <w:t xml:space="preserve"> («свободно используемыми» согласно терминологии МВФ) являются валюты стран, в которых практически отсутствуют валютные ограничения по всем видам операций для всех держателей валюты (резидентов и нерезидентов). Таких стран на современном этапе примерно 20, к ним относятся США, ФРГ, Япония, Великобритания, Канада, Дания, Нидерланды, Австралия, Новая Зеландия, Сингапур, Малайзия, Гонконг, арабские нефтедобывающие страны.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частичной конвертируемости</w:t>
      </w:r>
      <w:r>
        <w:rPr>
          <w:sz w:val="28"/>
          <w:szCs w:val="28"/>
        </w:rPr>
        <w:t xml:space="preserve"> в стране сохраняются ограничения по отдельным видам операций и/или для отдельных держателей валюты. Если ограничены возможности конверсии для резидентов, то конвертируемость называется </w:t>
      </w:r>
      <w:r>
        <w:rPr>
          <w:i/>
          <w:iCs/>
          <w:sz w:val="28"/>
          <w:szCs w:val="28"/>
        </w:rPr>
        <w:t>внешней</w:t>
      </w:r>
      <w:r>
        <w:rPr>
          <w:sz w:val="28"/>
          <w:szCs w:val="28"/>
        </w:rPr>
        <w:t xml:space="preserve">, если нерезидентов – </w:t>
      </w:r>
      <w:r>
        <w:rPr>
          <w:i/>
          <w:iCs/>
          <w:sz w:val="28"/>
          <w:szCs w:val="28"/>
        </w:rPr>
        <w:t xml:space="preserve">внутренней. </w:t>
      </w:r>
      <w:r>
        <w:rPr>
          <w:sz w:val="28"/>
          <w:szCs w:val="28"/>
        </w:rPr>
        <w:t xml:space="preserve">Наибольшее значение, с точки зрения внутреннего рынка  с мировым, имеет </w:t>
      </w:r>
      <w:r>
        <w:rPr>
          <w:i/>
          <w:iCs/>
          <w:sz w:val="28"/>
          <w:szCs w:val="28"/>
        </w:rPr>
        <w:t xml:space="preserve">конвертируемость по текущим операциям платежного баланса, </w:t>
      </w:r>
      <w:r>
        <w:rPr>
          <w:sz w:val="28"/>
          <w:szCs w:val="28"/>
        </w:rPr>
        <w:t>т.е. возможность без ограничений  осуществлять импорт и экспорт товаров. Большинство промышленно развитых стран перешли к данному типу частичной конвертируемости в середине 60-х гг.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Валюта называется </w:t>
      </w:r>
      <w:r>
        <w:rPr>
          <w:b/>
          <w:bCs/>
          <w:sz w:val="28"/>
          <w:szCs w:val="28"/>
        </w:rPr>
        <w:t>неконвертируемой,</w:t>
      </w:r>
      <w:r>
        <w:rPr>
          <w:sz w:val="28"/>
          <w:szCs w:val="28"/>
        </w:rPr>
        <w:t xml:space="preserve"> если в стране действуют практически все виды ограничений и, прежде всего, запрет на покупку-продажу иностранной валюты, ее хранение, вывоз и ввоз. Неконвертируемая валюта характерна для многих развивающихся стран.</w:t>
      </w:r>
    </w:p>
    <w:p w:rsidR="00117092" w:rsidRDefault="00117092">
      <w:pPr>
        <w:pStyle w:val="1"/>
      </w:pPr>
      <w:bookmarkStart w:id="5" w:name="_Toc505244636"/>
      <w:r>
        <w:t>5. ВИДЫ ВАЛЮТНЫХ СИСТЕМ.</w:t>
      </w:r>
      <w:bookmarkEnd w:id="5"/>
    </w:p>
    <w:p w:rsidR="00117092" w:rsidRDefault="00117092">
      <w:pPr>
        <w:pStyle w:val="2"/>
        <w:rPr>
          <w:sz w:val="28"/>
          <w:szCs w:val="28"/>
        </w:rPr>
      </w:pPr>
      <w:bookmarkStart w:id="6" w:name="_Toc505244637"/>
      <w:r>
        <w:rPr>
          <w:sz w:val="28"/>
          <w:szCs w:val="28"/>
        </w:rPr>
        <w:t>А) БРЕТТОН-ВУДСКАЯ ВАЛЮТНАЯ СИСТЕМА.</w:t>
      </w:r>
      <w:bookmarkEnd w:id="6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послевоенная мировая валютная система получила название </w:t>
      </w:r>
      <w:r>
        <w:rPr>
          <w:b/>
          <w:bCs/>
          <w:sz w:val="28"/>
          <w:szCs w:val="28"/>
        </w:rPr>
        <w:t>Бреттон-Вудской</w:t>
      </w:r>
      <w:r>
        <w:rPr>
          <w:sz w:val="28"/>
          <w:szCs w:val="28"/>
        </w:rPr>
        <w:t>, так как ее основные принципы были определены в Статьях Соглашения об МВФ, принятого на международной валютно-финансовой конференции ООН, состоявшейся в Бреттон-Вудсе в 1944 г. Указанное соглашение выполняет роль Устава МВФ.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Бреттон-Вудскую систему называют системой золотодолларового стандарта, так как связь всех валют с золотом осуществлялась через размен на него доллара.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страны – члены МВФ устанавливали паритеты своей валюты в золоте или долларах США и не могли изменять их без согласия МВФ более чем на 10%. Рыночные курсы валют жестко привязывались к доллару США. Поддержание валютных курсов в этих пределах обеспечивалось центральными банками с помощью покупки-продажи долларов за свою национальную валюту.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построении данной валютной системы нашли  отражение господствующие позиции США в мировой экономике. В начале 70-х гг. структурные принципы Бреттон-Вудской валютной системы перестали соответствовать новой расстановке сил в мире, и она постепенно развалилась.</w:t>
      </w:r>
    </w:p>
    <w:p w:rsidR="00117092" w:rsidRDefault="00117092">
      <w:pPr>
        <w:pStyle w:val="2"/>
        <w:rPr>
          <w:sz w:val="28"/>
          <w:szCs w:val="28"/>
        </w:rPr>
      </w:pPr>
      <w:bookmarkStart w:id="7" w:name="_Toc505244638"/>
      <w:r>
        <w:rPr>
          <w:sz w:val="28"/>
          <w:szCs w:val="28"/>
        </w:rPr>
        <w:t>Б) ЯМАЙСКАЯ ВАЛЮТНАЯ СИСТЕМА.</w:t>
      </w:r>
      <w:bookmarkEnd w:id="7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Ныне действующая мировая валютная система, получившая название </w:t>
      </w:r>
      <w:r>
        <w:rPr>
          <w:b/>
          <w:bCs/>
          <w:sz w:val="28"/>
          <w:szCs w:val="28"/>
        </w:rPr>
        <w:t>Ямайской</w:t>
      </w:r>
      <w:r>
        <w:rPr>
          <w:sz w:val="28"/>
          <w:szCs w:val="28"/>
        </w:rPr>
        <w:t>, была оформлена Соглашением стран – членов МВФ, заключенным на международной конференции в Кингстоне (Ямайка) в 1976 г.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ямайскими поправками к Уставу МВФ ни одна из национальных валют не получила де-юре статус резервной валюты. Роль главного международного платежного и резервного средства была закреплена за коллективной валютой СПЗ.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моменту принятия Ямайского соглашения в «корзину» СПЗ входили валюты 16, а с 1981 г. пяти стран (доллар США, немецкая марка, Японская иена, фунт стерлингов, французский франк). Доля каждой валюты определяется экономическим потенциалом страны и подлежит пересмотру каждые пять лет. 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Ямайское соглашение впервые юридически оформило демонетизацию золота. Это выразилось в отмене: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-официальной цены на золото;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фиксации золотого содержания валют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взносов золота странами – членами МВФ в его капитал.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юридическое установление золота из мировой валютной системы, оно продолжает выполнять такую функцию мировых денег, как международное резервное средство.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измененным Уставом МВФ каждая страна имеет право выбрать любой режим валютного курса.</w:t>
      </w:r>
    </w:p>
    <w:p w:rsidR="00117092" w:rsidRDefault="00117092">
      <w:pPr>
        <w:pStyle w:val="2"/>
        <w:rPr>
          <w:sz w:val="28"/>
          <w:szCs w:val="28"/>
        </w:rPr>
      </w:pPr>
      <w:bookmarkStart w:id="8" w:name="_Toc505244639"/>
      <w:r>
        <w:rPr>
          <w:sz w:val="28"/>
          <w:szCs w:val="28"/>
        </w:rPr>
        <w:t>В) ЕВРОПЕЙСКАЯ ВАЛЮТНАЯ СИСТЕМА.</w:t>
      </w:r>
      <w:bookmarkEnd w:id="8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валютная система, получившая название </w:t>
      </w:r>
      <w:r>
        <w:rPr>
          <w:b/>
          <w:bCs/>
          <w:sz w:val="28"/>
          <w:szCs w:val="28"/>
        </w:rPr>
        <w:t xml:space="preserve">Европейская валютная система (ЕВС) </w:t>
      </w:r>
      <w:r>
        <w:rPr>
          <w:sz w:val="28"/>
          <w:szCs w:val="28"/>
        </w:rPr>
        <w:t>была сформирована в 1979 г. в рамках Европейского экономического сообщества с целью содействия развития интеграционных процессов стран Западной Европы. Эту систему можно рассматривать как составную часть  мировой валютной системы, поскольку страны, входящие  в ЕВС, являются членами МВФ. Тем не менее, она имеет ряд особенностей.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она базируется не на СПЗ, а на ЭКЮ, которая выпускается Европейским валютным институтом (до 1994 г. – Европейским фондом валютного сотрудничества – ЕФВС). Стоимость ЭКЮ, как и СПЗ, определяется на базе «валютной корзины», в которую входят в настоящее время валюты 12 стран.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МВФ, который не проводит операции с золотом, Европейский валютный институт выпускает ЭКЮ взамен взносов стран – получателей ЭКЮ в золоте и долларах (в форме возобновляемых трехмесячных сделок «своп»).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ЕВС предусматривает режим «совместного плавания» волют вокруг доллара США, японской йены и валют других стран, не входящих в ЕВС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в развитии ЕВС явилось подписание в ноябре 1994 г. Маастрихтского договора о формировании валютного союза, конечной целью которого является создание Европейского Центрального банка. Предполагается, что он будет проводить единую европейскую денежно-кредитную политику и осуществлять эмиссию новой коллективной валюты – евро.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pStyle w:val="1"/>
      </w:pPr>
      <w:bookmarkStart w:id="9" w:name="_Toc505244640"/>
      <w:r>
        <w:t>ЗАКЛЮЧЕНИЕ.</w:t>
      </w:r>
      <w:bookmarkEnd w:id="9"/>
    </w:p>
    <w:p w:rsidR="00117092" w:rsidRDefault="00117092"/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Валютная система – тот элемент в мировой экономике, малейшие сбои, в работе которого способны сегодня привести к экономическим и политическим потрясениям в развитии всех стран мира. В связи с этим становится понятным выполнение международными валютными организациями функций контроля, а в случае необходимости – помощи, которыми они наделены мировым сообществом.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также отметить, что устойчивость и прогрессивное влияние международной системы на развитие  мирового хозяйства обусловлено устойчивостью национальных валютных систем. Валютная система каждой страны есть  отражение ее реальных экономических процессов. Темпы и эффективность экономического роста, национальный доход, совокупный спрос, государственный бюджет и другие внутриэкономические агрегатные показатели, несомненно, оказывают прямое влияние на валютную систему страны: платежный баланс, валютный курс, конвертируемость национальной валюты. Вместе с тем, будучи относительно самостоятельной и выполняя свои специфические функции, валютная система обладает мощной как созидательной, так и разрушительной силой.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чем более развита экономически страна, тем выше степень ее участия в международном разделении труда, тем больше выгоды, получаемые от международного экономического сотрудничества, тем устойчивее ее валютная система и ее позитивное обратное влияние на национальное хозяйство.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pStyle w:val="1"/>
      </w:pPr>
      <w:bookmarkStart w:id="10" w:name="_Toc505244641"/>
      <w:r>
        <w:t>СПИСОК ЛИТЕРАТУРЫ:</w:t>
      </w:r>
      <w:bookmarkEnd w:id="10"/>
    </w:p>
    <w:p w:rsidR="00117092" w:rsidRDefault="00117092"/>
    <w:p w:rsidR="00117092" w:rsidRDefault="00117092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Друзик Я.С. Мировая экономика на финише века. – М., 1997.</w:t>
      </w:r>
    </w:p>
    <w:p w:rsidR="00117092" w:rsidRDefault="00117092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 Е.Ф. Деньги. Кредит, Банки. – М., 1999.</w:t>
      </w:r>
    </w:p>
    <w:p w:rsidR="00117092" w:rsidRDefault="00117092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экономические отношения. – М., 1994.</w:t>
      </w:r>
    </w:p>
    <w:p w:rsidR="00117092" w:rsidRDefault="00117092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Сергеев П.В. Мировое хозяйство и международные экономические отношения на современном этапе. – М., 1998.</w:t>
      </w:r>
    </w:p>
    <w:p w:rsidR="00117092" w:rsidRDefault="00117092">
      <w:pPr>
        <w:numPr>
          <w:ilvl w:val="0"/>
          <w:numId w:val="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 национальной экономики и мирового хозяйства. – М., 1997.</w:t>
      </w: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  <w:rPr>
          <w:sz w:val="28"/>
          <w:szCs w:val="28"/>
        </w:rPr>
      </w:pPr>
    </w:p>
    <w:p w:rsidR="00117092" w:rsidRDefault="00117092">
      <w:pPr>
        <w:spacing w:line="480" w:lineRule="auto"/>
        <w:ind w:firstLine="851"/>
        <w:jc w:val="both"/>
      </w:pPr>
    </w:p>
    <w:p w:rsidR="00117092" w:rsidRDefault="00117092">
      <w:pPr>
        <w:spacing w:line="480" w:lineRule="auto"/>
        <w:ind w:firstLine="851"/>
        <w:jc w:val="both"/>
      </w:pPr>
      <w:bookmarkStart w:id="11" w:name="_GoBack"/>
      <w:bookmarkEnd w:id="11"/>
    </w:p>
    <w:sectPr w:rsidR="00117092">
      <w:headerReference w:type="default" r:id="rId7"/>
      <w:pgSz w:w="11906" w:h="16838"/>
      <w:pgMar w:top="1134" w:right="1134" w:bottom="1452" w:left="1797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8A" w:rsidRDefault="009F568A">
      <w:r>
        <w:separator/>
      </w:r>
    </w:p>
  </w:endnote>
  <w:endnote w:type="continuationSeparator" w:id="0">
    <w:p w:rsidR="009F568A" w:rsidRDefault="009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8A" w:rsidRDefault="009F568A">
      <w:r>
        <w:separator/>
      </w:r>
    </w:p>
  </w:footnote>
  <w:footnote w:type="continuationSeparator" w:id="0">
    <w:p w:rsidR="009F568A" w:rsidRDefault="009F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92" w:rsidRDefault="007E4A6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17092" w:rsidRDefault="001170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0DF"/>
    <w:multiLevelType w:val="singleLevel"/>
    <w:tmpl w:val="6A12AF7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7A5BE8"/>
    <w:multiLevelType w:val="singleLevel"/>
    <w:tmpl w:val="155232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31653D05"/>
    <w:multiLevelType w:val="singleLevel"/>
    <w:tmpl w:val="75049C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73D5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8403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0275C9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092"/>
    <w:rsid w:val="00117092"/>
    <w:rsid w:val="005C0627"/>
    <w:rsid w:val="007E4A6F"/>
    <w:rsid w:val="009F568A"/>
    <w:rsid w:val="00C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639101-7C0A-42D1-B0F1-993F0FBA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480" w:lineRule="auto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spacing w:line="48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 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СВЕТА</dc:creator>
  <cp:keywords/>
  <dc:description/>
  <cp:lastModifiedBy>admin</cp:lastModifiedBy>
  <cp:revision>2</cp:revision>
  <cp:lastPrinted>2001-01-27T14:34:00Z</cp:lastPrinted>
  <dcterms:created xsi:type="dcterms:W3CDTF">2014-03-13T03:10:00Z</dcterms:created>
  <dcterms:modified xsi:type="dcterms:W3CDTF">2014-03-13T03:10:00Z</dcterms:modified>
</cp:coreProperties>
</file>