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B4" w:rsidRPr="008A5774" w:rsidRDefault="00C04BB4" w:rsidP="008A5774">
      <w:pPr>
        <w:pStyle w:val="1"/>
        <w:ind w:firstLine="709"/>
        <w:rPr>
          <w:bCs/>
        </w:rPr>
      </w:pPr>
      <w:bookmarkStart w:id="0" w:name="_Toc275534271"/>
      <w:r w:rsidRPr="008A5774">
        <w:rPr>
          <w:bCs/>
        </w:rPr>
        <w:t>1. Характеристика чернозема</w:t>
      </w:r>
      <w:bookmarkEnd w:id="0"/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pStyle w:val="aa"/>
        <w:ind w:firstLine="709"/>
      </w:pPr>
      <w:r w:rsidRPr="008A5774">
        <w:t>Чернозем – это тип почв, формирующихся под степной и лесостепной растительностью субореального пояса. Образуются в основном на карбонатных материнских породах — лёссах, лёссовидных глинах и суглинках, иногда на более древних известняках, песчаниках, мергелистых глинах в условиях непромывного или периодически промывного водного режима. Для чернозема характерны накопление органических веществ в гумусово-аккумулятивном горизонте, высокое содержание в нём гумуса, хорошо выраженная комковато-зернистая структура, высокое потенциальное плодородие.</w:t>
      </w:r>
      <w:r w:rsidRPr="008A5774">
        <w:rPr>
          <w:rStyle w:val="af3"/>
        </w:rPr>
        <w:footnoteReference w:id="1"/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Первые научные положения о происхождени</w:t>
      </w:r>
      <w:r w:rsidR="008A5774">
        <w:rPr>
          <w:sz w:val="28"/>
          <w:szCs w:val="24"/>
        </w:rPr>
        <w:t>и чернозема имеются в трудах М.</w:t>
      </w:r>
      <w:r w:rsidRPr="008A5774">
        <w:rPr>
          <w:sz w:val="28"/>
          <w:szCs w:val="24"/>
        </w:rPr>
        <w:t>В. Ломоносова (середина 18 в.), который считал, что эти почвы сформировались в результате разложения растительных и животных организмов. В конце 18 — начале 19 вв. П. Паллас и др. выдвинули гипотезу морского происхождения чернозема и рассматривали его как морской ил, оставшийся после отступления Каспийского и Чёрного морей. Эта гипотеза имеет только историческое значение; она отражает существовавшее в то время представление о почве как о геологическом образовании. Несостоятельной оказалась и гипотеза болотного происхожден</w:t>
      </w:r>
      <w:r w:rsidR="008A5774">
        <w:rPr>
          <w:sz w:val="28"/>
          <w:szCs w:val="24"/>
        </w:rPr>
        <w:t>ия чернозема. Сторонники её (Э.</w:t>
      </w:r>
      <w:r w:rsidRPr="008A5774">
        <w:rPr>
          <w:sz w:val="28"/>
          <w:szCs w:val="24"/>
        </w:rPr>
        <w:t>И. Эйхвальд и др., середина 19 в.) считали, что в прошлом зона чернозёмных почв представляла собой тундровые сильно заболоченные пространства; разложение болотной растительности в условиях установившегося впоследствии тёплого климата и обусловило формирование чернозема. Теория растительно-наземного происхожден</w:t>
      </w:r>
      <w:r w:rsidR="008A5774">
        <w:rPr>
          <w:sz w:val="28"/>
          <w:szCs w:val="24"/>
        </w:rPr>
        <w:t>ия чернозема (Ф.И. Рупрехт, В.</w:t>
      </w:r>
      <w:r w:rsidRPr="008A5774">
        <w:rPr>
          <w:sz w:val="28"/>
          <w:szCs w:val="24"/>
        </w:rPr>
        <w:t xml:space="preserve">В. Докучаев и др.) связывает их образование с поселением и развитием лугово-степной и степной травянистой растительности. Наиболее полно </w:t>
      </w:r>
      <w:r w:rsidR="00CA281F">
        <w:rPr>
          <w:sz w:val="28"/>
          <w:szCs w:val="24"/>
        </w:rPr>
        <w:t>эта теория изложена в работе В.</w:t>
      </w:r>
      <w:r w:rsidRPr="008A5774">
        <w:rPr>
          <w:sz w:val="28"/>
          <w:szCs w:val="24"/>
        </w:rPr>
        <w:t xml:space="preserve">В. Докучаева «Русский чернозём» (1883), в которой доказано, что чернозем сформировались в результате тесного взаимодействия травянистой растительности, климата, рельефа местности, материнской породы и др. факторов почвообразования; следствие этого процесса — накопление гумуса. </w:t>
      </w:r>
      <w:r w:rsidRPr="008A5774">
        <w:rPr>
          <w:rStyle w:val="af3"/>
          <w:sz w:val="28"/>
          <w:szCs w:val="24"/>
        </w:rPr>
        <w:footnoteReference w:id="2"/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Травянистая растительность ежегодно оставляет в почве большое количество опада — растительных остатков, 75—85% которых составляют корни. Гидротермические условия степной и лесостепной зон благоприятствуют процессу гумификации, в результате которого образуются сложные гумусовые соединения (в основном гуминовые кислоты), придающие почвенному профилю тёмную окраску. Наилучшие условия для процесса гумификации создаются весной и в начале лета. В это время в почве достаточный запас влаги от осенне-зимних осадков и снеготаяния, благоприятный температурный режим. В период летнего иссушения микробиологические процессы заметно ослабевают, что предохраняет гумусовые вещества от быстрой минерализации. При разложении растительных остатков, богатых зольными элементами и азотом, образуются основания (особенно много кальция), которыми насыщаются гумусовые вещества. Это способствует закреплению их в почве в виде гуматов и сохранению в верхних горизонтах чернозема нейтральной или близкой к ней реакции.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Черноземообразование наиболее интенсивно протекает в лесостепной зоне, где лучшее увлажнение способствует более мощному развитию травянистой растительности, активной гумификации её остатков. В степной зоне недостаточное увлажнение определяет меньшую глубину проникновения корней, снижение количества поступающего в почву опада и более полное его разложение.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A281F" w:rsidP="008A5774">
      <w:pPr>
        <w:pStyle w:val="1"/>
        <w:ind w:firstLine="709"/>
        <w:rPr>
          <w:bCs/>
        </w:rPr>
      </w:pPr>
      <w:bookmarkStart w:id="1" w:name="_Toc275534272"/>
      <w:r>
        <w:rPr>
          <w:bCs/>
        </w:rPr>
        <w:br w:type="page"/>
      </w:r>
      <w:r w:rsidR="00C04BB4" w:rsidRPr="008A5774">
        <w:rPr>
          <w:bCs/>
        </w:rPr>
        <w:t>2. Типы чернозема</w:t>
      </w:r>
      <w:bookmarkEnd w:id="1"/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spacing w:line="360" w:lineRule="auto"/>
        <w:ind w:firstLine="709"/>
        <w:jc w:val="both"/>
        <w:rPr>
          <w:sz w:val="28"/>
        </w:rPr>
      </w:pPr>
      <w:r w:rsidRPr="008A5774">
        <w:rPr>
          <w:sz w:val="28"/>
        </w:rPr>
        <w:t>Чернозем разделяют на две градации: по мощности гумусового слоя и по содержанию гумуса. Рассмотрим каждую градацию более подробно.</w:t>
      </w:r>
    </w:p>
    <w:p w:rsidR="00C04BB4" w:rsidRPr="008A5774" w:rsidRDefault="00C04BB4" w:rsidP="008A5774">
      <w:pPr>
        <w:spacing w:line="360" w:lineRule="auto"/>
        <w:ind w:firstLine="709"/>
        <w:jc w:val="both"/>
        <w:rPr>
          <w:sz w:val="28"/>
        </w:rPr>
      </w:pPr>
      <w:r w:rsidRPr="008A5774">
        <w:rPr>
          <w:sz w:val="28"/>
        </w:rPr>
        <w:t xml:space="preserve">По мощности гумусового слоя чернозем подразделяется на: </w:t>
      </w:r>
      <w:r w:rsidRPr="008A5774">
        <w:rPr>
          <w:rStyle w:val="af3"/>
          <w:sz w:val="28"/>
        </w:rPr>
        <w:footnoteReference w:id="3"/>
      </w:r>
    </w:p>
    <w:p w:rsidR="00C04BB4" w:rsidRPr="008A5774" w:rsidRDefault="00C04BB4" w:rsidP="008A577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A5774">
        <w:rPr>
          <w:sz w:val="28"/>
        </w:rPr>
        <w:t xml:space="preserve">сверхмощные (мощность более </w:t>
      </w:r>
      <w:smartTag w:uri="urn:schemas-microsoft-com:office:smarttags" w:element="metricconverter">
        <w:smartTagPr>
          <w:attr w:name="ProductID" w:val="120 см"/>
        </w:smartTagPr>
        <w:r w:rsidRPr="008A5774">
          <w:rPr>
            <w:sz w:val="28"/>
          </w:rPr>
          <w:t>120 см</w:t>
        </w:r>
      </w:smartTag>
      <w:r w:rsidRPr="008A5774">
        <w:rPr>
          <w:sz w:val="28"/>
        </w:rPr>
        <w:t>);</w:t>
      </w:r>
    </w:p>
    <w:p w:rsidR="00C04BB4" w:rsidRPr="008A5774" w:rsidRDefault="00C04BB4" w:rsidP="008A577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A5774">
        <w:rPr>
          <w:sz w:val="28"/>
        </w:rPr>
        <w:t xml:space="preserve">мощные (120 – </w:t>
      </w:r>
      <w:smartTag w:uri="urn:schemas-microsoft-com:office:smarttags" w:element="metricconverter">
        <w:smartTagPr>
          <w:attr w:name="ProductID" w:val="80 см"/>
        </w:smartTagPr>
        <w:r w:rsidRPr="008A5774">
          <w:rPr>
            <w:sz w:val="28"/>
          </w:rPr>
          <w:t>80 см</w:t>
        </w:r>
      </w:smartTag>
      <w:r w:rsidRPr="008A5774">
        <w:rPr>
          <w:sz w:val="28"/>
        </w:rPr>
        <w:t>);</w:t>
      </w:r>
    </w:p>
    <w:p w:rsidR="00C04BB4" w:rsidRPr="008A5774" w:rsidRDefault="00C04BB4" w:rsidP="008A5774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 xml:space="preserve">среднемощные (80 – </w:t>
      </w:r>
      <w:smartTag w:uri="urn:schemas-microsoft-com:office:smarttags" w:element="metricconverter">
        <w:smartTagPr>
          <w:attr w:name="ProductID" w:val="40 см"/>
        </w:smartTagPr>
        <w:r w:rsidRPr="008A5774">
          <w:rPr>
            <w:sz w:val="28"/>
            <w:szCs w:val="24"/>
          </w:rPr>
          <w:t>40 см</w:t>
        </w:r>
      </w:smartTag>
      <w:r w:rsidRPr="008A5774">
        <w:rPr>
          <w:sz w:val="28"/>
          <w:szCs w:val="24"/>
        </w:rPr>
        <w:t>);</w:t>
      </w:r>
    </w:p>
    <w:p w:rsidR="00C04BB4" w:rsidRPr="008A5774" w:rsidRDefault="00C04BB4" w:rsidP="008A5774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 xml:space="preserve">маломощные (менее </w:t>
      </w:r>
      <w:smartTag w:uri="urn:schemas-microsoft-com:office:smarttags" w:element="metricconverter">
        <w:smartTagPr>
          <w:attr w:name="ProductID" w:val="40 см"/>
        </w:smartTagPr>
        <w:r w:rsidRPr="008A5774">
          <w:rPr>
            <w:sz w:val="28"/>
            <w:szCs w:val="24"/>
          </w:rPr>
          <w:t>40 см</w:t>
        </w:r>
      </w:smartTag>
      <w:r w:rsidRPr="008A5774">
        <w:rPr>
          <w:sz w:val="28"/>
          <w:szCs w:val="24"/>
        </w:rPr>
        <w:t>).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По содержанию гумуса чернозем можно разделить на:</w:t>
      </w:r>
    </w:p>
    <w:p w:rsidR="00C04BB4" w:rsidRPr="008A5774" w:rsidRDefault="00C04BB4" w:rsidP="008A577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тучные (более 9%) – окраска черная;</w:t>
      </w:r>
    </w:p>
    <w:p w:rsidR="00C04BB4" w:rsidRPr="008A5774" w:rsidRDefault="00C04BB4" w:rsidP="008A577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среднегумусные (6 – 9%) – окраска черная;</w:t>
      </w:r>
    </w:p>
    <w:p w:rsidR="00C04BB4" w:rsidRPr="008A5774" w:rsidRDefault="00C04BB4" w:rsidP="008A577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малогумусные (6 – 4%) – окраска темно-серая;</w:t>
      </w:r>
    </w:p>
    <w:p w:rsidR="00C04BB4" w:rsidRPr="008A5774" w:rsidRDefault="00C04BB4" w:rsidP="008A577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слабогумусные (менее 4%) – окраска серая;</w:t>
      </w:r>
    </w:p>
    <w:p w:rsidR="00C04BB4" w:rsidRPr="008A5774" w:rsidRDefault="00C04BB4" w:rsidP="008A577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микрогумусные (менее 2%) – окраска светло-серая.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По типу черноземы бывают:</w:t>
      </w:r>
    </w:p>
    <w:p w:rsidR="00C04BB4" w:rsidRPr="008A5774" w:rsidRDefault="00C04BB4" w:rsidP="008A5774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оподзоленные черноземы;</w:t>
      </w:r>
    </w:p>
    <w:p w:rsidR="00C04BB4" w:rsidRPr="008A5774" w:rsidRDefault="00C04BB4" w:rsidP="008A5774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выщелоченные черноземы;</w:t>
      </w:r>
    </w:p>
    <w:p w:rsidR="00C04BB4" w:rsidRPr="008A5774" w:rsidRDefault="00C04BB4" w:rsidP="008A5774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типичные черноземы;</w:t>
      </w:r>
    </w:p>
    <w:p w:rsidR="00C04BB4" w:rsidRPr="008A5774" w:rsidRDefault="00C04BB4" w:rsidP="008A5774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обыкновенные черноземы;</w:t>
      </w:r>
    </w:p>
    <w:p w:rsidR="00C04BB4" w:rsidRPr="008A5774" w:rsidRDefault="00C04BB4" w:rsidP="008A5774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южные черноземы.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Выделяют также мицелярно-карбонатные черноземы (приазовские и предкавказские), которые формируются в районах с тёплой зимой (почва не промерзает), и черноземы, развивающиеся в условиях зимнего промерзания. В зависимости от засоленности выделяют обычные, карбонатные, солонцеватые, солонцевато-солончаковатые и другие.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A281F" w:rsidP="008A5774">
      <w:pPr>
        <w:pStyle w:val="1"/>
        <w:ind w:firstLine="709"/>
        <w:rPr>
          <w:bCs/>
        </w:rPr>
      </w:pPr>
      <w:bookmarkStart w:id="2" w:name="_Toc275534273"/>
      <w:r>
        <w:rPr>
          <w:bCs/>
        </w:rPr>
        <w:br w:type="page"/>
      </w:r>
      <w:r w:rsidR="00C04BB4" w:rsidRPr="008A5774">
        <w:rPr>
          <w:bCs/>
        </w:rPr>
        <w:t>3. Слои чернозема</w:t>
      </w:r>
      <w:bookmarkEnd w:id="2"/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 xml:space="preserve">Как уже говорилось выше, чернозем можно разделить на несколько видов – слоев: в зависимости от мощности гумусового слоя (А и B1) — маломощные (менее </w:t>
      </w:r>
      <w:smartTag w:uri="urn:schemas-microsoft-com:office:smarttags" w:element="metricconverter">
        <w:smartTagPr>
          <w:attr w:name="ProductID" w:val="40 см"/>
        </w:smartTagPr>
        <w:r w:rsidRPr="008A5774">
          <w:rPr>
            <w:sz w:val="28"/>
            <w:szCs w:val="24"/>
          </w:rPr>
          <w:t>40 см</w:t>
        </w:r>
      </w:smartTag>
      <w:r w:rsidRPr="008A5774">
        <w:rPr>
          <w:sz w:val="28"/>
          <w:szCs w:val="24"/>
        </w:rPr>
        <w:t xml:space="preserve">), среднемощные (40—80 см), мощные (80—120 см) и сверхмощные (более </w:t>
      </w:r>
      <w:smartTag w:uri="urn:schemas-microsoft-com:office:smarttags" w:element="metricconverter">
        <w:smartTagPr>
          <w:attr w:name="ProductID" w:val="120 см"/>
        </w:smartTagPr>
        <w:r w:rsidRPr="008A5774">
          <w:rPr>
            <w:sz w:val="28"/>
            <w:szCs w:val="24"/>
          </w:rPr>
          <w:t>120 см</w:t>
        </w:r>
      </w:smartTag>
      <w:r w:rsidRPr="008A5774">
        <w:rPr>
          <w:sz w:val="28"/>
          <w:szCs w:val="24"/>
        </w:rPr>
        <w:t xml:space="preserve">). Характеристику слоев чернозема представим в виде сводной таблицы (таблица 1). </w:t>
      </w:r>
      <w:r w:rsidRPr="008A5774">
        <w:rPr>
          <w:rStyle w:val="af3"/>
          <w:sz w:val="28"/>
          <w:szCs w:val="24"/>
        </w:rPr>
        <w:footnoteReference w:id="4"/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Таблица 1 – Сравнительная характеристика слоев чернозема</w:t>
      </w:r>
    </w:p>
    <w:p w:rsidR="00C04BB4" w:rsidRPr="008A5774" w:rsidRDefault="00715A08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52.25pt">
            <v:imagedata r:id="rId7" o:title=""/>
          </v:shape>
        </w:pic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pStyle w:val="1"/>
        <w:ind w:firstLine="709"/>
        <w:rPr>
          <w:bCs/>
        </w:rPr>
      </w:pPr>
      <w:bookmarkStart w:id="3" w:name="_Toc275534274"/>
      <w:r w:rsidRPr="008A5774">
        <w:rPr>
          <w:bCs/>
        </w:rPr>
        <w:t>4. Свойства чернозема</w:t>
      </w:r>
      <w:bookmarkEnd w:id="3"/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pStyle w:val="ac"/>
        <w:ind w:firstLine="709"/>
      </w:pPr>
      <w:r w:rsidRPr="008A5774">
        <w:t>Чернозёмы обладают хорошими водно-воздушными свойствами, отличаются комковатой или зернистой структурой, содержанием в почвенном поглощающем комплексе от 70 до 90 % кальция, нейтральной или почти нейтральной реакцией, повышенным естественным плодородием, интенсивной гумификацией и высоким, порядка 15 %, содержанием в верхних слоях гумуса.</w:t>
      </w:r>
      <w:r w:rsidRPr="008A5774">
        <w:rPr>
          <w:rStyle w:val="af3"/>
        </w:rPr>
        <w:footnoteReference w:id="5"/>
      </w:r>
    </w:p>
    <w:p w:rsidR="00C04BB4" w:rsidRPr="008A5774" w:rsidRDefault="00C04BB4" w:rsidP="008A5774">
      <w:pPr>
        <w:pStyle w:val="ac"/>
        <w:ind w:firstLine="709"/>
      </w:pPr>
      <w:r w:rsidRPr="008A5774">
        <w:t xml:space="preserve">Чернозем в своем составе имеет самое большое количество гумуса, что и определяет его высокие плодородные свойства. Так же чернозем содержит большое количество других полезных веществ, необходимых растениям: азот, сера, фосфор, железо. Чернозем имеет плотную комковатую структуру, самый плодородный южный чернозем даже называют "жирным". </w:t>
      </w:r>
    </w:p>
    <w:p w:rsidR="00C04BB4" w:rsidRPr="008A5774" w:rsidRDefault="00C04BB4" w:rsidP="008A5774">
      <w:pPr>
        <w:pStyle w:val="ac"/>
        <w:ind w:firstLine="709"/>
      </w:pPr>
      <w:r w:rsidRPr="008A5774">
        <w:t>Из-за плодородности, чернозем всегда очень ценился во всем мире. И сейчас чернозем - лучший вид грунта для выращивания овощей, фруктов, ягод. Для некоторых растений в чернозем следует примешивать торф, песок или компост, для разрыхления почвы, так как сам по себе чернозем не отличается высокой рыхлостью.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pStyle w:val="1"/>
        <w:ind w:firstLine="709"/>
        <w:rPr>
          <w:bCs/>
        </w:rPr>
      </w:pPr>
      <w:bookmarkStart w:id="4" w:name="_Toc275534275"/>
      <w:r w:rsidRPr="008A5774">
        <w:rPr>
          <w:bCs/>
        </w:rPr>
        <w:t>5. Области распространения</w:t>
      </w:r>
      <w:bookmarkEnd w:id="4"/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Площадь черноземов на земном шаре около 240 млн. га. Они приурочены к Евразии, Северной и Южной Америке. В Евразии зона черноземья (самая крупная) охватывает Западную и Юго-Восточную Европу (Венгрия, Болгария, Австрия, Чехия, Югославия, Румыния), широкой полосой простирается в Российской Федерации и продолжается в Монголии и Китае. В Северной Америке черноземы занимают некоторые штаты Запада США и южные провинции Канады, в Южной Америке они расположены на юге Аргентины и в южных предгорных районах Чили.</w:t>
      </w:r>
    </w:p>
    <w:p w:rsidR="00C04BB4" w:rsidRPr="008A5774" w:rsidRDefault="008A577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 xml:space="preserve"> </w:t>
      </w:r>
      <w:r w:rsidR="00C04BB4" w:rsidRPr="008A5774">
        <w:rPr>
          <w:sz w:val="28"/>
          <w:szCs w:val="24"/>
        </w:rPr>
        <w:t xml:space="preserve">В России черноземы распространены в центральных областях, на Северном Кавказе, в Поволжье и Западной Сибири. Очень плодородны и практически полностью распаханы. Зона черноземья — важнейший земледельческий район, в котором расположено более 50% (130 млн. га) пахотных земель нашей страны. Здесь выращивают озимую и яровую пшеницу, сахарную свёклу, подсолнечник, лён, гречиху, фасоль, развиты животноводство, плодоводство, овощеводство и виноградарство. </w:t>
      </w:r>
      <w:r w:rsidR="00C04BB4" w:rsidRPr="008A5774">
        <w:rPr>
          <w:rStyle w:val="af3"/>
          <w:sz w:val="28"/>
          <w:szCs w:val="24"/>
        </w:rPr>
        <w:footnoteReference w:id="6"/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9727FF" w:rsidP="008A5774">
      <w:pPr>
        <w:pStyle w:val="1"/>
        <w:ind w:firstLine="709"/>
        <w:rPr>
          <w:bCs/>
        </w:rPr>
      </w:pPr>
      <w:bookmarkStart w:id="5" w:name="_Toc275534276"/>
      <w:r>
        <w:rPr>
          <w:bCs/>
        </w:rPr>
        <w:br w:type="page"/>
      </w:r>
      <w:r w:rsidR="00C04BB4" w:rsidRPr="008A5774">
        <w:rPr>
          <w:bCs/>
        </w:rPr>
        <w:t>6. Применение чернозема</w:t>
      </w:r>
      <w:bookmarkEnd w:id="5"/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Чернозем идеален для любого вида посадки. Он не требует дополнительной обработки и применения органических и минеральных удобрений. В условиях хорошей увлажненности чернозем очень плодороден — он может использоваться для выращивания зерновых, овощных и кормовых культур, при разведении садов и виноградников, в озеленительных работах в ландшафтном дизайне.</w:t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8A5774">
        <w:rPr>
          <w:sz w:val="28"/>
          <w:szCs w:val="24"/>
        </w:rPr>
        <w:t>Чаще всего чернозем используется для формирования определенного задела плодородности почвы. Внесение чернозема даже в самую истощенную почву ведет к ее оздоровлению, восстановлению всех ее характеристик, прежде всего водопроницаемости, обогащению питательными элементами. Особенно значительный эффект заметен при применении чернозема на легких песчаных и супесчаных почвах.</w:t>
      </w:r>
    </w:p>
    <w:p w:rsidR="00C04BB4" w:rsidRPr="008A5774" w:rsidRDefault="00C04BB4" w:rsidP="008A5774">
      <w:pPr>
        <w:pStyle w:val="ac"/>
        <w:ind w:firstLine="709"/>
      </w:pPr>
      <w:r w:rsidRPr="008A5774">
        <w:t xml:space="preserve">Чернозем может применяться отдельно или в составе почвенных смесей. Следует сказать, что однократное использование чернозема на участке не решает проблему плодородия раз и навсегда. С течением времени микробиологический состав почвы изменяется, а вместе с этим уменьшается содержание питательных элементов. </w:t>
      </w:r>
      <w:r w:rsidRPr="008A5774">
        <w:rPr>
          <w:rStyle w:val="af3"/>
        </w:rPr>
        <w:footnoteReference w:id="7"/>
      </w:r>
    </w:p>
    <w:p w:rsidR="00C04BB4" w:rsidRPr="008A5774" w:rsidRDefault="00C04BB4" w:rsidP="008A5774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C04BB4" w:rsidRPr="008A5774" w:rsidRDefault="009727FF" w:rsidP="008A5774">
      <w:pPr>
        <w:pStyle w:val="1"/>
        <w:ind w:firstLine="709"/>
        <w:rPr>
          <w:bCs/>
        </w:rPr>
      </w:pPr>
      <w:bookmarkStart w:id="6" w:name="_Toc275534277"/>
      <w:r>
        <w:rPr>
          <w:bCs/>
        </w:rPr>
        <w:br w:type="page"/>
      </w:r>
      <w:r w:rsidRPr="008A5774">
        <w:rPr>
          <w:bCs/>
        </w:rPr>
        <w:t>Список использованных источников</w:t>
      </w:r>
      <w:bookmarkEnd w:id="6"/>
    </w:p>
    <w:p w:rsidR="00C04BB4" w:rsidRPr="008A5774" w:rsidRDefault="00C04BB4" w:rsidP="008A5774">
      <w:pPr>
        <w:spacing w:line="360" w:lineRule="auto"/>
        <w:ind w:firstLine="709"/>
        <w:jc w:val="both"/>
        <w:rPr>
          <w:sz w:val="28"/>
        </w:rPr>
      </w:pPr>
    </w:p>
    <w:p w:rsidR="00C04BB4" w:rsidRPr="008A5774" w:rsidRDefault="00C04BB4" w:rsidP="009727FF">
      <w:pPr>
        <w:spacing w:line="360" w:lineRule="auto"/>
        <w:jc w:val="both"/>
        <w:rPr>
          <w:sz w:val="28"/>
        </w:rPr>
      </w:pPr>
      <w:r w:rsidRPr="008A5774">
        <w:rPr>
          <w:sz w:val="28"/>
        </w:rPr>
        <w:t xml:space="preserve">1. Ахтырцев Б.П., Ахтырцев А.Б. Почвенный покров Среднерусского Черноземья. Изд. Воронежский университет, 1993г. </w:t>
      </w:r>
    </w:p>
    <w:p w:rsidR="00C04BB4" w:rsidRPr="008A5774" w:rsidRDefault="00C04BB4" w:rsidP="009727FF">
      <w:pPr>
        <w:spacing w:line="360" w:lineRule="auto"/>
        <w:jc w:val="both"/>
        <w:rPr>
          <w:sz w:val="28"/>
        </w:rPr>
      </w:pPr>
      <w:r w:rsidRPr="008A5774">
        <w:rPr>
          <w:sz w:val="28"/>
        </w:rPr>
        <w:t>2. Адерихин П.Г. Почвы, их генезис, свойства и краткая агропроизводственная характеристика. Изд. Воронежский</w:t>
      </w:r>
      <w:r w:rsidR="008A5774" w:rsidRPr="008A5774">
        <w:rPr>
          <w:sz w:val="28"/>
        </w:rPr>
        <w:t xml:space="preserve"> </w:t>
      </w:r>
      <w:r w:rsidRPr="008A5774">
        <w:rPr>
          <w:sz w:val="28"/>
        </w:rPr>
        <w:t>университет, 1993г.</w:t>
      </w:r>
    </w:p>
    <w:p w:rsidR="00C04BB4" w:rsidRPr="008A5774" w:rsidRDefault="00C04BB4" w:rsidP="009727FF">
      <w:pPr>
        <w:spacing w:line="360" w:lineRule="auto"/>
        <w:jc w:val="both"/>
        <w:rPr>
          <w:sz w:val="28"/>
        </w:rPr>
      </w:pPr>
      <w:r w:rsidRPr="008A5774">
        <w:rPr>
          <w:sz w:val="28"/>
        </w:rPr>
        <w:t>3. Ахтырцев Б.П., Ефанова Е.В. Гумус подтипов среднерусских черноземов разного гранулометрического состава. Изд. ВГУ, 1999г.</w:t>
      </w:r>
    </w:p>
    <w:p w:rsidR="00C04BB4" w:rsidRPr="008A5774" w:rsidRDefault="00C04BB4" w:rsidP="009727FF">
      <w:pPr>
        <w:spacing w:line="360" w:lineRule="auto"/>
        <w:jc w:val="both"/>
        <w:rPr>
          <w:sz w:val="28"/>
        </w:rPr>
      </w:pPr>
      <w:r w:rsidRPr="008A5774">
        <w:rPr>
          <w:sz w:val="28"/>
        </w:rPr>
        <w:t>4. Глазовская М. А., Почвы мира, ч. 1—2, М., 2002—73.</w:t>
      </w:r>
    </w:p>
    <w:p w:rsidR="00C04BB4" w:rsidRPr="008A5774" w:rsidRDefault="00C04BB4" w:rsidP="009727FF">
      <w:pPr>
        <w:spacing w:line="360" w:lineRule="auto"/>
        <w:jc w:val="both"/>
        <w:rPr>
          <w:sz w:val="28"/>
        </w:rPr>
      </w:pPr>
      <w:r w:rsidRPr="008A5774">
        <w:rPr>
          <w:sz w:val="28"/>
        </w:rPr>
        <w:t>5. Орлов Д.С. Химия почв. М.: Изд. Моск. ун-та. 1992.</w:t>
      </w:r>
    </w:p>
    <w:p w:rsidR="00C04BB4" w:rsidRPr="008A5774" w:rsidRDefault="00C04BB4" w:rsidP="009727FF">
      <w:pPr>
        <w:spacing w:line="360" w:lineRule="auto"/>
        <w:jc w:val="both"/>
        <w:rPr>
          <w:sz w:val="28"/>
        </w:rPr>
      </w:pPr>
      <w:r w:rsidRPr="008A5774">
        <w:rPr>
          <w:sz w:val="28"/>
        </w:rPr>
        <w:t>6. Щеглов Д.И. Черноземы центра русской равнины и их эволюция под</w:t>
      </w:r>
      <w:r w:rsidR="008A5774" w:rsidRPr="008A5774">
        <w:rPr>
          <w:sz w:val="28"/>
        </w:rPr>
        <w:t xml:space="preserve">  </w:t>
      </w:r>
      <w:r w:rsidRPr="008A5774">
        <w:rPr>
          <w:sz w:val="28"/>
        </w:rPr>
        <w:t>влиянием естественных антропогенных факторов. Изд. «Наука», Российская</w:t>
      </w:r>
      <w:r w:rsidR="008A5774" w:rsidRPr="008A5774">
        <w:rPr>
          <w:sz w:val="28"/>
        </w:rPr>
        <w:t xml:space="preserve"> </w:t>
      </w:r>
      <w:r w:rsidRPr="008A5774">
        <w:rPr>
          <w:sz w:val="28"/>
        </w:rPr>
        <w:t>академия наук, 1999.</w:t>
      </w:r>
      <w:bookmarkStart w:id="7" w:name="_GoBack"/>
      <w:bookmarkEnd w:id="7"/>
    </w:p>
    <w:sectPr w:rsidR="00C04BB4" w:rsidRPr="008A5774" w:rsidSect="008A5774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13" w:rsidRDefault="00D74113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74113" w:rsidRDefault="00D74113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13" w:rsidRDefault="00D74113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74113" w:rsidRDefault="00D74113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Адерихин П.Г. Почвы, их генезис, свойства и краткая агропроизводственная характеристика. Изд. Воронежский  университет, 1993г.</w:t>
      </w:r>
    </w:p>
  </w:footnote>
  <w:footnote w:id="2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Щеглов Д.И. Черноземы центра русской равнины и их эволюция под      влиянием естественных антропогенных факторов. Изд. «Наука», Российская    академия наук, 1999.</w:t>
      </w:r>
    </w:p>
  </w:footnote>
  <w:footnote w:id="3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Глазовская М. А., Почвы мира, ч. 1—2, М., 2002—73.</w:t>
      </w:r>
    </w:p>
  </w:footnote>
  <w:footnote w:id="4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Орлов Д.С. Химия почв. М.: Изд. Моск. ун-та. 1992.</w:t>
      </w:r>
    </w:p>
  </w:footnote>
  <w:footnote w:id="5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Ахтырцев Б.П., Ефанова Е.В. Гумус подтипов среднерусских черноземов разного гранулометрического состава. Изд. ВГУ, 1999г.</w:t>
      </w:r>
    </w:p>
  </w:footnote>
  <w:footnote w:id="6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Глазовская М. А., Почвы мира, ч. 1—2, М., 2002—73.</w:t>
      </w:r>
    </w:p>
  </w:footnote>
  <w:footnote w:id="7">
    <w:p w:rsidR="00D74113" w:rsidRDefault="00AA5491">
      <w:pPr>
        <w:pStyle w:val="af1"/>
      </w:pPr>
      <w:r>
        <w:rPr>
          <w:rStyle w:val="af3"/>
        </w:rPr>
        <w:footnoteRef/>
      </w:r>
      <w:r>
        <w:t xml:space="preserve"> Ахтырцев Б.П., Ахтырцев А.Б. Почвенный покров Среднерусского Черноземья. Изд. Воронежский университет, 1993г.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91" w:rsidRDefault="00AA5491">
    <w:pPr>
      <w:pStyle w:val="a5"/>
      <w:framePr w:wrap="around" w:vAnchor="text" w:hAnchor="margin" w:xAlign="right" w:y="1"/>
      <w:rPr>
        <w:rStyle w:val="a7"/>
      </w:rPr>
    </w:pPr>
  </w:p>
  <w:p w:rsidR="00AA5491" w:rsidRDefault="00AA549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91" w:rsidRDefault="0015734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AA5491" w:rsidRDefault="00AA54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789C"/>
    <w:multiLevelType w:val="hybridMultilevel"/>
    <w:tmpl w:val="B7B63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9130F"/>
    <w:multiLevelType w:val="hybridMultilevel"/>
    <w:tmpl w:val="A2F4D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83750"/>
    <w:multiLevelType w:val="hybridMultilevel"/>
    <w:tmpl w:val="63066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66630"/>
    <w:multiLevelType w:val="hybridMultilevel"/>
    <w:tmpl w:val="85DA9C1A"/>
    <w:lvl w:ilvl="0" w:tplc="3DF093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4F535C61"/>
    <w:multiLevelType w:val="hybridMultilevel"/>
    <w:tmpl w:val="8674B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896E1B"/>
    <w:multiLevelType w:val="hybridMultilevel"/>
    <w:tmpl w:val="808CF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A4770"/>
    <w:multiLevelType w:val="hybridMultilevel"/>
    <w:tmpl w:val="A75E75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9274EA0"/>
    <w:multiLevelType w:val="hybridMultilevel"/>
    <w:tmpl w:val="308E3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AB73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774"/>
    <w:rsid w:val="0015734D"/>
    <w:rsid w:val="001A3B23"/>
    <w:rsid w:val="00531F88"/>
    <w:rsid w:val="00715A08"/>
    <w:rsid w:val="008A5774"/>
    <w:rsid w:val="009727FF"/>
    <w:rsid w:val="00AA5491"/>
    <w:rsid w:val="00C04BB4"/>
    <w:rsid w:val="00CA281F"/>
    <w:rsid w:val="00D74113"/>
    <w:rsid w:val="00E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4CA2B70-050C-43B4-938A-28C4805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widowControl/>
      <w:spacing w:line="360" w:lineRule="auto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pPr>
      <w:widowControl/>
      <w:spacing w:before="360"/>
    </w:pPr>
    <w:rPr>
      <w:rFonts w:ascii="Arial" w:hAnsi="Arial"/>
      <w:b/>
      <w:bCs/>
      <w:caps/>
      <w:sz w:val="24"/>
      <w:szCs w:val="28"/>
    </w:rPr>
  </w:style>
  <w:style w:type="paragraph" w:styleId="2">
    <w:name w:val="toc 2"/>
    <w:basedOn w:val="a"/>
    <w:next w:val="a"/>
    <w:autoRedefine/>
    <w:uiPriority w:val="99"/>
    <w:semiHidden/>
    <w:pPr>
      <w:widowControl/>
      <w:spacing w:before="240"/>
    </w:pPr>
    <w:rPr>
      <w:b/>
      <w:bCs/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pPr>
      <w:widowControl/>
      <w:ind w:left="240"/>
    </w:pPr>
    <w:rPr>
      <w:sz w:val="24"/>
      <w:szCs w:val="24"/>
    </w:rPr>
  </w:style>
  <w:style w:type="paragraph" w:styleId="4">
    <w:name w:val="toc 4"/>
    <w:basedOn w:val="a"/>
    <w:next w:val="a"/>
    <w:autoRedefine/>
    <w:uiPriority w:val="99"/>
    <w:semiHidden/>
    <w:pPr>
      <w:widowControl/>
      <w:ind w:left="480"/>
    </w:pPr>
    <w:rPr>
      <w:sz w:val="24"/>
      <w:szCs w:val="24"/>
    </w:rPr>
  </w:style>
  <w:style w:type="paragraph" w:styleId="5">
    <w:name w:val="toc 5"/>
    <w:basedOn w:val="a"/>
    <w:next w:val="a"/>
    <w:autoRedefine/>
    <w:uiPriority w:val="99"/>
    <w:semiHidden/>
    <w:pPr>
      <w:widowControl/>
      <w:ind w:left="720"/>
    </w:pPr>
    <w:rPr>
      <w:sz w:val="24"/>
      <w:szCs w:val="24"/>
    </w:rPr>
  </w:style>
  <w:style w:type="paragraph" w:styleId="6">
    <w:name w:val="toc 6"/>
    <w:basedOn w:val="a"/>
    <w:next w:val="a"/>
    <w:autoRedefine/>
    <w:uiPriority w:val="99"/>
    <w:semiHidden/>
    <w:pPr>
      <w:widowControl/>
      <w:ind w:left="960"/>
    </w:pPr>
    <w:rPr>
      <w:sz w:val="24"/>
      <w:szCs w:val="24"/>
    </w:rPr>
  </w:style>
  <w:style w:type="paragraph" w:styleId="7">
    <w:name w:val="toc 7"/>
    <w:basedOn w:val="a"/>
    <w:next w:val="a"/>
    <w:autoRedefine/>
    <w:uiPriority w:val="99"/>
    <w:semiHidden/>
    <w:pPr>
      <w:widowControl/>
      <w:ind w:left="1200"/>
    </w:pPr>
    <w:rPr>
      <w:sz w:val="24"/>
      <w:szCs w:val="24"/>
    </w:rPr>
  </w:style>
  <w:style w:type="paragraph" w:styleId="8">
    <w:name w:val="toc 8"/>
    <w:basedOn w:val="a"/>
    <w:next w:val="a"/>
    <w:autoRedefine/>
    <w:uiPriority w:val="99"/>
    <w:semiHidden/>
    <w:pPr>
      <w:widowControl/>
      <w:ind w:left="1440"/>
    </w:pPr>
    <w:rPr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pPr>
      <w:widowControl/>
      <w:ind w:left="1680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pPr>
      <w:widowControl/>
      <w:spacing w:line="360" w:lineRule="auto"/>
      <w:ind w:firstLine="720"/>
      <w:jc w:val="both"/>
    </w:pPr>
    <w:rPr>
      <w:rFonts w:ascii="Courier New" w:hAnsi="Courier New"/>
      <w:sz w:val="24"/>
    </w:rPr>
  </w:style>
  <w:style w:type="character" w:customStyle="1" w:styleId="21">
    <w:name w:val="Основной текст с отступом 2 Знак"/>
    <w:link w:val="20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pPr>
      <w:widowControl/>
      <w:spacing w:line="360" w:lineRule="auto"/>
      <w:ind w:firstLine="240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pPr>
      <w:widowControl/>
      <w:spacing w:line="360" w:lineRule="auto"/>
      <w:ind w:firstLine="720"/>
      <w:jc w:val="both"/>
    </w:pPr>
    <w:rPr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pPr>
      <w:widowControl/>
      <w:spacing w:line="360" w:lineRule="auto"/>
      <w:jc w:val="both"/>
    </w:pPr>
    <w:rPr>
      <w:sz w:val="28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pPr>
      <w:widowControl/>
      <w:jc w:val="center"/>
    </w:pPr>
    <w:rPr>
      <w:rFonts w:ascii="Courier New" w:hAnsi="Courier New"/>
      <w:sz w:val="28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pPr>
      <w:widowControl/>
    </w:pPr>
  </w:style>
  <w:style w:type="character" w:customStyle="1" w:styleId="af2">
    <w:name w:val="Текст сноски Знак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Rzd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Avramenko</dc:creator>
  <cp:keywords/>
  <dc:description/>
  <cp:lastModifiedBy>admin</cp:lastModifiedBy>
  <cp:revision>2</cp:revision>
  <dcterms:created xsi:type="dcterms:W3CDTF">2014-03-07T19:18:00Z</dcterms:created>
  <dcterms:modified xsi:type="dcterms:W3CDTF">2014-03-07T19:18:00Z</dcterms:modified>
</cp:coreProperties>
</file>