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</w:p>
    <w:p w:rsidR="00FE60EB" w:rsidRDefault="00FE60EB" w:rsidP="00FE60EB">
      <w:pPr>
        <w:spacing w:after="200" w:line="276" w:lineRule="auto"/>
        <w:jc w:val="center"/>
        <w:rPr>
          <w:b/>
          <w:sz w:val="28"/>
          <w:szCs w:val="28"/>
        </w:rPr>
      </w:pPr>
      <w:r w:rsidRPr="00FE60EB">
        <w:rPr>
          <w:b/>
          <w:sz w:val="28"/>
          <w:szCs w:val="28"/>
        </w:rPr>
        <w:t>Хлопчатобумажные тканые полотна</w:t>
      </w:r>
    </w:p>
    <w:p w:rsidR="00FE60EB" w:rsidRDefault="00FE60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418D">
        <w:rPr>
          <w:b/>
          <w:sz w:val="28"/>
          <w:szCs w:val="28"/>
        </w:rPr>
        <w:t>Содержание</w:t>
      </w:r>
    </w:p>
    <w:p w:rsidR="0085418D" w:rsidRDefault="0085418D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Введение</w:t>
      </w:r>
    </w:p>
    <w:p w:rsidR="0017503C" w:rsidRPr="0085418D" w:rsidRDefault="0017503C" w:rsidP="0085418D">
      <w:pPr>
        <w:widowControl w:val="0"/>
        <w:spacing w:line="360" w:lineRule="auto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1</w:t>
      </w:r>
      <w:r w:rsidR="0085418D">
        <w:rPr>
          <w:sz w:val="28"/>
          <w:szCs w:val="28"/>
        </w:rPr>
        <w:t xml:space="preserve">. </w:t>
      </w:r>
      <w:r w:rsidRPr="0085418D">
        <w:rPr>
          <w:sz w:val="28"/>
          <w:szCs w:val="28"/>
        </w:rPr>
        <w:t>Платьево-сорочечные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</w:p>
    <w:p w:rsidR="0017503C" w:rsidRPr="0085418D" w:rsidRDefault="0017503C" w:rsidP="0085418D">
      <w:pPr>
        <w:pStyle w:val="1"/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85418D">
        <w:rPr>
          <w:b w:val="0"/>
          <w:sz w:val="28"/>
          <w:szCs w:val="28"/>
        </w:rPr>
        <w:t>2</w:t>
      </w:r>
      <w:r w:rsidR="0085418D">
        <w:rPr>
          <w:b w:val="0"/>
          <w:sz w:val="28"/>
          <w:szCs w:val="28"/>
        </w:rPr>
        <w:t xml:space="preserve">. </w:t>
      </w:r>
      <w:r w:rsidRPr="0085418D">
        <w:rPr>
          <w:b w:val="0"/>
          <w:sz w:val="28"/>
          <w:szCs w:val="28"/>
        </w:rPr>
        <w:t>Бельевые</w:t>
      </w:r>
      <w:r w:rsidR="0085418D">
        <w:rPr>
          <w:b w:val="0"/>
          <w:sz w:val="28"/>
          <w:szCs w:val="28"/>
        </w:rPr>
        <w:t xml:space="preserve"> </w:t>
      </w:r>
      <w:r w:rsidRPr="0085418D">
        <w:rPr>
          <w:b w:val="0"/>
          <w:sz w:val="28"/>
          <w:szCs w:val="28"/>
        </w:rPr>
        <w:t>ткани</w:t>
      </w:r>
    </w:p>
    <w:p w:rsidR="0017503C" w:rsidRPr="0085418D" w:rsidRDefault="0017503C" w:rsidP="0085418D">
      <w:pPr>
        <w:pStyle w:val="1"/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85418D">
        <w:rPr>
          <w:b w:val="0"/>
          <w:sz w:val="28"/>
          <w:szCs w:val="28"/>
        </w:rPr>
        <w:t>3</w:t>
      </w:r>
      <w:r w:rsidR="0085418D">
        <w:rPr>
          <w:b w:val="0"/>
          <w:sz w:val="28"/>
          <w:szCs w:val="28"/>
        </w:rPr>
        <w:t xml:space="preserve">. </w:t>
      </w:r>
      <w:r w:rsidRPr="0085418D">
        <w:rPr>
          <w:b w:val="0"/>
          <w:sz w:val="28"/>
          <w:szCs w:val="28"/>
        </w:rPr>
        <w:t>Костюмно-пальтовые</w:t>
      </w:r>
      <w:r w:rsidR="0085418D">
        <w:rPr>
          <w:b w:val="0"/>
          <w:sz w:val="28"/>
          <w:szCs w:val="28"/>
        </w:rPr>
        <w:t xml:space="preserve"> </w:t>
      </w:r>
      <w:r w:rsidRPr="0085418D">
        <w:rPr>
          <w:b w:val="0"/>
          <w:sz w:val="28"/>
          <w:szCs w:val="28"/>
        </w:rPr>
        <w:t>ткани</w:t>
      </w:r>
    </w:p>
    <w:p w:rsidR="0017503C" w:rsidRPr="0085418D" w:rsidRDefault="0017503C" w:rsidP="0085418D">
      <w:pPr>
        <w:widowControl w:val="0"/>
        <w:spacing w:line="360" w:lineRule="auto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4</w:t>
      </w:r>
      <w:r w:rsidR="0085418D">
        <w:rPr>
          <w:sz w:val="28"/>
          <w:szCs w:val="28"/>
        </w:rPr>
        <w:t xml:space="preserve">. </w:t>
      </w:r>
      <w:r w:rsidRPr="0085418D">
        <w:rPr>
          <w:sz w:val="28"/>
          <w:szCs w:val="28"/>
        </w:rPr>
        <w:t>Мебельно-декоративные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</w:p>
    <w:p w:rsidR="0017503C" w:rsidRPr="0085418D" w:rsidRDefault="0017503C" w:rsidP="0085418D">
      <w:pPr>
        <w:widowControl w:val="0"/>
        <w:spacing w:line="360" w:lineRule="auto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Б</w:t>
      </w:r>
      <w:r w:rsidR="0085418D" w:rsidRPr="0085418D">
        <w:rPr>
          <w:sz w:val="28"/>
          <w:szCs w:val="28"/>
        </w:rPr>
        <w:t>иблиографический</w:t>
      </w:r>
      <w:r w:rsidR="0085418D">
        <w:rPr>
          <w:sz w:val="28"/>
          <w:szCs w:val="28"/>
        </w:rPr>
        <w:t xml:space="preserve"> </w:t>
      </w:r>
      <w:r w:rsidR="0085418D" w:rsidRPr="0085418D">
        <w:rPr>
          <w:sz w:val="28"/>
          <w:szCs w:val="28"/>
        </w:rPr>
        <w:t>список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418D" w:rsidRDefault="008541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418D">
        <w:rPr>
          <w:b/>
          <w:sz w:val="28"/>
          <w:szCs w:val="28"/>
        </w:rPr>
        <w:t>Введение</w:t>
      </w:r>
    </w:p>
    <w:p w:rsidR="0085418D" w:rsidRDefault="0085418D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очень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разнообразен,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включает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наибольшее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число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внешнему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разностороннее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износоустойчивостью,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гигиеничностью,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красивым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светоустойчивостью,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переносят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водные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обработки.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Недостатки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сминаемость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деформируемость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носке.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аппаратной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263,2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5,88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(однониточные,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фасонные).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Помимо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смешанную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(хлопковискозную,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хлопкополинозную,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хлопко-лавсановую)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химические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(вискозные,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ацетатные,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капроновые).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ткацких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</w:t>
      </w:r>
      <w:r w:rsidRPr="0085418D">
        <w:rPr>
          <w:sz w:val="28"/>
          <w:szCs w:val="28"/>
          <w:vertAlign w:val="superscript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колеблется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815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Хлопчатобумажные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печатные,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Печатный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очень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разнообразен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форме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колористическому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Благодаря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специальных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стойкость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окрасок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устойчивость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светопогоде,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уменьшается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сминаемость,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улучшается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расширяется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пополняется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хлопколавсановыми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(новых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смесовых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составов)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выработанными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текстурированных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внимание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уделяется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внешнему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расширению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гаммы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улучшению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окраски,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приданию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рисункам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колоритности.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двухфазная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растровая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печать.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418D" w:rsidRDefault="008541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418D">
        <w:rPr>
          <w:b/>
          <w:sz w:val="28"/>
          <w:szCs w:val="28"/>
        </w:rPr>
        <w:t>1</w:t>
      </w:r>
      <w:r w:rsidR="0085418D">
        <w:rPr>
          <w:b/>
          <w:sz w:val="28"/>
          <w:szCs w:val="28"/>
        </w:rPr>
        <w:t xml:space="preserve">. </w:t>
      </w:r>
      <w:r w:rsidRPr="0085418D">
        <w:rPr>
          <w:b/>
          <w:sz w:val="28"/>
          <w:szCs w:val="28"/>
        </w:rPr>
        <w:t>Платьево-сорочечные</w:t>
      </w:r>
      <w:r w:rsidR="0085418D">
        <w:rPr>
          <w:b/>
          <w:sz w:val="28"/>
          <w:szCs w:val="28"/>
        </w:rPr>
        <w:t xml:space="preserve"> </w:t>
      </w:r>
      <w:r w:rsidRPr="0085418D">
        <w:rPr>
          <w:b/>
          <w:sz w:val="28"/>
          <w:szCs w:val="28"/>
        </w:rPr>
        <w:t>ткани</w:t>
      </w:r>
    </w:p>
    <w:p w:rsidR="0085418D" w:rsidRDefault="0085418D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платьево-сорочечных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многочисленный,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насчитывает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несколько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объему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первое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Платьево-сорочечные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чрезвычайно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способам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постоянно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обновляется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соответствии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требованиями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моды.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Ситцы,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миткали,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являются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самыми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быту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наибольший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удельный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общем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торговой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классификации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выделены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прейскурантную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группу.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Ситцы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(18,5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основе;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15,4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близкую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обеспечивает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небольших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массе,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колеблется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пределах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92–103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Ситец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потребительными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красив,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легок,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прочен,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воздухопроницаемость.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физико-механические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ситцев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обусловлены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рациональной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близкой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равноплотной.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57%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соответственно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40,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малоплотные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узкие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60–62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71–80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широкие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85–90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(около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70%).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исключительным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величине,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форме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колористическому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ситцев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многообразно: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материалов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меньший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удельный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общем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широкое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прейскурантной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классификации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выделены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самостоятельную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группу.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50–25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29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утку;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уплотненные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29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огрубленные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33,3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всех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случаях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равную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обеспечивает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заполнение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грубее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138–150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может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односторонней,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двусторонней.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противоусадочной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противосминаемой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обычно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кажутся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уплотненными.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узкие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75–85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широкие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90–100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Сатины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массы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107–137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застилом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ластиков).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неравноплотны: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образующая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застил,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30–50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которая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выводится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преимущественно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наизнанку.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строение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придает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ровноту,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менее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выраженный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блеск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скольжение.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износостойким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застила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сопротивляемость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истиранию.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пятиниточным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тоньше,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подразделяют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полугребенные.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18,5;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15,4;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14,3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(тонкие)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10–11,8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48,5–10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полугребенных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(полутонких)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колеблется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95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полутонкие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обычно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стойкое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тиснение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шелковистую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Благодаря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ластиков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обширен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представлен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ластиком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вырабатываемым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полугребенным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ластиком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(сатин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«Джигуни»)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застил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обеспечивает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износостойкость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ластики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верхней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национальной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одежды.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Платьевые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представлены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наибольшим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количеством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200).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способам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следовательно,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входят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собственно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блузочные.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особенностей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подразделяют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демисезонные,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летние,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зимние.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демисезонным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(относительная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60–85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100%),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применяемые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мужских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сорочек.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неравноплотными,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преобладанием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строению: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83–11,8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33,3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2–5,8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Демисезонные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Большинство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опаливают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слабо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аппретируют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(1-2%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аппрета).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спокойные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темные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светлые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полоску,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клетку).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106–163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(ложно-репсовые)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поплин,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тафта,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Поплины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105–114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результате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использования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поперечные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Тафта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поплин,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вследствие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несколько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тяжелее.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тафты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поплинов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рельефным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поперечным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правило,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неравноплотными,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2–6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фактической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являются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основозастилочными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(основоопорными)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эксплуатации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изнашиваются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нитям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обусловливает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износоустойчивость.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подвергают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мерсеризации,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преимущественно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несминаемой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безусадочной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Помимо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рубчиковых,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входят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рисунчатые.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Гладкие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строению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мало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ситцев,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просновками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утолщенной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Рисунчатые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орнаментными,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рельефными,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ажурными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шотландки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кашемиры.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Шотландки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большинстве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случаев)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клетку,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умеренной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системам,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(95–158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63–140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Шотландки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переплетениями;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просновок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образовании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клеток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может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применяться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фасонная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шотландки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шьют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мужские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сорочки.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Кашемиры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получают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(130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утяжеленные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мягкие,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эластичные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износоустойчивые,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Шерстянку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креповым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(такой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бязей).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Из-за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крепового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шероховатая,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напоминает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шерстяную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Шерстянка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величине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очень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близка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бязям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(131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шерстянки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имитирует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фактуру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шерстяной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Пике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относится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сорочечно-платьевым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комбинированным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полутораслойной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пике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обычно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рельефными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продольными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рубчиками,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клетками,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ромбиками.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эксплуатации,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эффектным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мужских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летних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головных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уборов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изделий.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демисезонных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фасонные,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имеющие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рисунчатую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фактуру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вырабатываемые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иногда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фасонных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неравноплотные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преобладанием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(гладкокрашеные,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многие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мерсеризованы.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степени,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подвержен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влиянию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моды.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Летние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летних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большинства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60–110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невысокая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обеспечивает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воздухопроницаемость.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14,3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крутки.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гигроскопичности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придания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шелковистого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блеска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летние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половины)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Расцвечивают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светлые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яркие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Маркизет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высококачественных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очень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5,88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относительную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43–45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32–35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полупрозрачная,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(60–72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муаровым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эффектом.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Благодаря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маркизет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упругость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ощупь.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мерсеризованным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Вуаль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утолщенного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маркизета.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11,6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крутки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небольшой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(относительная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30–36%),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близка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равноплотной.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маркизет,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вуаль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упругостью,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сыпучестью.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Батист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имеющая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батист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мерсеризованным,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шелковистостью,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приятно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выраженным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блеском.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Несмотря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тонину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батисты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летних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блуз,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белья.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Майя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15,4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преимущественно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набивной.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например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«Новинка»,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близки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утяжеленным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(123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ситцам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лишь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отделками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шелковистой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стойкого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тиснения.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Летние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нижесредней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следующие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Канифас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вырабатываемая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вафельным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рельефным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Крепы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получают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нижесредней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креповыми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Летние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блузочные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ажурным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7,5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ТексЧ2–18,7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11,6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воздухопроницаемостью.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зимних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одно-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двустороннего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повышающего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теплозащитные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25–18,7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111–50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пушистой,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поддающейся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обусловливает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ветрозащитные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ухудшая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воздухопроницаемость.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полутораслойными,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170–375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могут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блуз,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халатов,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являются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следующие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Фланель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негустым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двусторонним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обычно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фланели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вискозной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продажу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поступает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фланель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отбеленная.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Бумазею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односторонним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бумазеи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хлопковискозной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Байка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зимних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двусторонний,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плотнее,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фланели.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Густой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благодаря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полутораслойному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Байка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теплозащитными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свойствами.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преимущественно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спортивной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одежды,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халатов.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филаментным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шелком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полушелковые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искусственных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(вискозных,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ацетатных)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25–10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умеренной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преобладанием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искусственные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по-разному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проступают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результате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создаются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эффекты.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являются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90–290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сохраняют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положительные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чисто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обладают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лучшей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драпируемостью,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ацетатными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нитями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лучшей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несминаемостью,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красивым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блуз,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мужских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сорочек.</w:t>
      </w:r>
    </w:p>
    <w:p w:rsidR="0017503C" w:rsidRPr="00786AD3" w:rsidRDefault="00B60826" w:rsidP="0085418D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86AD3">
        <w:rPr>
          <w:color w:val="FFFFFF"/>
          <w:sz w:val="28"/>
          <w:szCs w:val="28"/>
        </w:rPr>
        <w:t>хлопчатобумажный ткань ассортимент пряжа</w:t>
      </w:r>
    </w:p>
    <w:p w:rsidR="0017503C" w:rsidRPr="0085418D" w:rsidRDefault="0017503C" w:rsidP="0085418D">
      <w:pPr>
        <w:pStyle w:val="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2</w:t>
      </w:r>
      <w:r w:rsidR="0085418D">
        <w:rPr>
          <w:sz w:val="28"/>
          <w:szCs w:val="28"/>
        </w:rPr>
        <w:t xml:space="preserve">.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</w:p>
    <w:p w:rsidR="0085418D" w:rsidRDefault="0085418D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общем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второе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после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платьево-сорочечных.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нательное,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постельное,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столовое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специальную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одежду.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гигиеничности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предъявляют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требования.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должны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мягкими,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гигроскопичными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воздухопроницаемыми,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окраски.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только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светлые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лишь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аналогичны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бязям,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только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125–150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называются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полотнами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постельного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(18,5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Миткали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миткали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аналогичны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ситцам.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(муслин),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полужесткой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(миткаль)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(мадаполам),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узкими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широкими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78–96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миткали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(батист,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шифон,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чалма,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маль-маль)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18,5–11,8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Шифон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практичная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мерсеризуется,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Маль-маль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чалма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разреженной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80–45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Специальные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ведомственных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изделий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спецодежды.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42,8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гринсбон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тик-ластик.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Гринсбон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«ломаная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саржа»,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тик-ластик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атласным.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(165–197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разрывной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устойчивостью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истиранию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время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эластичностью,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только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отбеленными.</w:t>
      </w:r>
    </w:p>
    <w:p w:rsidR="00FE60EB" w:rsidRDefault="00FE60EB">
      <w:pPr>
        <w:spacing w:after="200" w:line="276" w:lineRule="auto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17503C" w:rsidRPr="0085418D" w:rsidRDefault="0017503C" w:rsidP="0085418D">
      <w:pPr>
        <w:pStyle w:val="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3</w:t>
      </w:r>
      <w:r w:rsidR="00FE60EB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Костюмно-пальтовые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</w:p>
    <w:p w:rsidR="00FE60EB" w:rsidRDefault="00FE60EB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объему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производства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третье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пальто,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спортивной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одежды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спецодежды.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формоустойчивость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костюмно-пальтовых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обусловливаются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(15,4–71,4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сравнительно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относительной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60–100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40–80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Костюмно-пальтовые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сорочечно-платьевых,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176–285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(легких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350–415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тяжелых).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производными,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мягкие.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комбинированные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преимущественно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темных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тонов.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подвергают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водоотталкивающей,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несминаемой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комбинированной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особенностей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костюмно-пальтовые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подразделяют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специальные,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зимние.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около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костюмно-пальтовых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вырабатываемые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сочетания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темные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иногда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молескины,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плащевые.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шириной,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176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380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износостойкостью,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спецодежды.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большинство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смешанной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содержащей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капронового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волокна.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подвергают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водоотталкивающей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пропитке.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Молескин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усиленным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Благодаря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(200–347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обладает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износостойкостью.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молескин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иногда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мерсеризуют.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молескины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спецодежды.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эффектом.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хлопкокапроновой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содержащей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штапелированного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капрона.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180–222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спецодежды.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системах.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колеблется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190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301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(относительная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близка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водоотталкивающей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комбинированной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пропиткой.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плащевых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смешанной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вложением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15–25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%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капронового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волокна.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Специальные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спецодежды,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производными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подвергают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мерсеризации,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водоупорной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комбинированной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пропитке.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Меланжевые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многих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объему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производства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занимают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второе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костюмно-пальтовых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преимущественно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брюк,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юбок,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курток,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пальто.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двухцветную,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окраски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всех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иногда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придает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эластичность.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саржевое,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мягкие,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внешнему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приближаются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шерстяным.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(относительная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60–70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100–115%);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большинстве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случаев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неравноплотные,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преобладанием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185–240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тонких)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270–308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плотных).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типичные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представители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группы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коверкот,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диагональ.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Трико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костюмная)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ткацкими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рисунками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очень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способу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выработки,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расцветке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хлопколавсановой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хлопковискозной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212–217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подвергают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малоусадочной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отделке.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Коверкот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усиленным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атласом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двухцветной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одноцветной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26,3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почти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превышающую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вследствие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эффект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получается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счет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тонкая,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поэтому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несмотря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тонкая.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достаточно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упругостью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износоустойчивостью,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брюк,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гимнастерок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Диагональ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диагоналевым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(относительная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около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100%)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является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основоопорной.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Характеризуется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износостойкостью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шаровар,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пальто,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рабочей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одежды,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малосминаемой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Зимние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(303–415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густой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односторонний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Причем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вследствие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застил,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который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увеличивают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односторонним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обладают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износоустойчивостью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тепло-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ветрозащитными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свойствами.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теплой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одежды,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спортивных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халатов.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составляют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сукна,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замша.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Сукно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усиленного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сатина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аппаратной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образуется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счет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Сукна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вложением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химического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волокна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(капрона,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вискозы).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отбеленными.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Вельветон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сукна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29,4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ТексЧ2–15,4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50–58,8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густым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счет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относится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(370–400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продажу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поступает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меланжевый.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Замша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(405–415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сукна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коротко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подстриженный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запрессованный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начесный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сложным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разрезным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полученным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путем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разрезания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после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ткачества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настилочных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выработке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ТексЧ2–18,5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41,7–15,4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большинства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гребенную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особенно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чтобы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после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разрезания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избежать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ослабления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обеспечить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закреплении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хорошую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износостойкость.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укрепления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аппретируют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изнаночной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несмываемым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аппретом.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эффектный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мягкие,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приятные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ощупь,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преобладанием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темных,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спокойных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тонов.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пошива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женского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детских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костюмов,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брюк,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курток,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вельвет-корд,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вельвет-рубчик,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полубархат.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Вельвет-корд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которой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располагается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округлыми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полосами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(рубчиками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3–5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мм)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1,5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Вельвет-корд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290–325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Помимо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обыкновенного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вельвет-корда,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фасонный,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рисунка.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Вельвет-рубчик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рельефные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полосы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(узкие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рубчики)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коротким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(высота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его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0,8–0,9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мм),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219–274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Полубархат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ровной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Бархат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основоразрезным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ворсом.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Подкладочные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относятся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применяемые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приклада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швейных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изделий.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материалов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предъявляют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следующие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требования: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ровнота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чистота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сопротивляемость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трению,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прочность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окраски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трении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действии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пота,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незначительная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усадка.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немногочислен.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бельевых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опорной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поверхностью.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устойчивость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истиранию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придают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(сильным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аппретированием),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способствует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формоустойчивости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отличие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окрашивают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темные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полоску).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следующие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Коленкор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получают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сурового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миткаля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ситец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мадаполам),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жесткой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лощеной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(содержание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аппрета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8–10%).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рукавная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типа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кашемира,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набивной.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карманная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представляет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собой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огрубленную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гринсбон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тик-ластик,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темных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тонов.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подкладочных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пополняется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хлопколавсановой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химических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позволяет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значительно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повысить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износоустойчивость,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уменьшить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сминаемость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усадочность,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улучшает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формоустойчивость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готовых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изделий.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418D">
        <w:rPr>
          <w:b/>
          <w:sz w:val="28"/>
          <w:szCs w:val="28"/>
        </w:rPr>
        <w:t>4</w:t>
      </w:r>
      <w:r w:rsidR="00FE60EB">
        <w:rPr>
          <w:b/>
          <w:sz w:val="28"/>
          <w:szCs w:val="28"/>
        </w:rPr>
        <w:t>.</w:t>
      </w:r>
      <w:r w:rsidR="0085418D">
        <w:rPr>
          <w:b/>
          <w:sz w:val="28"/>
          <w:szCs w:val="28"/>
        </w:rPr>
        <w:t xml:space="preserve"> </w:t>
      </w:r>
      <w:r w:rsidRPr="0085418D">
        <w:rPr>
          <w:b/>
          <w:sz w:val="28"/>
          <w:szCs w:val="28"/>
        </w:rPr>
        <w:t>Мебельно-декоративные</w:t>
      </w:r>
      <w:r w:rsidR="0085418D">
        <w:rPr>
          <w:b/>
          <w:sz w:val="28"/>
          <w:szCs w:val="28"/>
        </w:rPr>
        <w:t xml:space="preserve"> </w:t>
      </w:r>
      <w:r w:rsidRPr="0085418D">
        <w:rPr>
          <w:b/>
          <w:sz w:val="28"/>
          <w:szCs w:val="28"/>
        </w:rPr>
        <w:t>ткани</w:t>
      </w:r>
    </w:p>
    <w:p w:rsidR="00FE60EB" w:rsidRDefault="00FE60EB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Эти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широком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ассортименте,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предназначаются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изготовления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портьер,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драпировок,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занавесей,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покрывал,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скатертей,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чехлов,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обивки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мебельно-декоративные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очень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разнообразны.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трощеную,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200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11,7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сочетании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химическими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нитями.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Большое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разнообразие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мебельно-декоративных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обусловлено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переплетений: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наряду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простыми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широко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сложные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применяемых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597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80–170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мебельно-декоративных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предъявляют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требования.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Внешний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определяется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подбором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сочетанием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ткацкого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рисунков,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колористическим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оформлением.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мебельно-декоративные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подразделяют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следующие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виды: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гобеленовые,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фактурные,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Гобеленовые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лучших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имитируют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подлинные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гобелены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(гобелен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высокохудожественный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ковер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ручного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выборочного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ткачества,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т.е.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ткачества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отдельным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участкам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многослойные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вырабатываемые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пределах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раппорта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узора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различные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Гобеленовые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большую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мебельно-декоративных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(356–539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Ворсовые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(плюш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мебельный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декоративный)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(520–550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разрезным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лицевой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стороне.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качестве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грунтовых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хлопчатобумажную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ворса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химического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волокна.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Жаккардовые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пряжу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крученую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только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утке.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зависимости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толщины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легкие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(80–196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(от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220–440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710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выработки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декоративных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используют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цветов,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уток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цвета,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черного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(макет).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Распространены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также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одноцветной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утком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контрастного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цвета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другого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вида.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Тяжелые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заменяют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гобеленовые,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обивки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наиболее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пригодны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цели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репсовые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более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легких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жаккардовых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шьют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портьеры,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драпировки.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Фактурные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переплетением,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чаще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комбинированным,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разной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обеих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системах,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часто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применением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фасонных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текстурированных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нитей.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Выпускают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гладкокрашеными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пестроткаными.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Применяют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обивки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мебели,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так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драпировок.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418D">
        <w:rPr>
          <w:sz w:val="28"/>
          <w:szCs w:val="28"/>
        </w:rPr>
        <w:t>Набивные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получают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кардной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вышесредней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простыми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(полотняным,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саржевым)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мелкоузорчатыми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переплетениями.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аналогичны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тканям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платьевого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назначения,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имеют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рисунок,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специфичный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портьерных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тканей.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–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набивная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пестротканая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полосатая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ткань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однониточной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средней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высокой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линейной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полотняного,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саржевого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атласного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переплетений.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Тонкий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наволочный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вырабатывают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крученой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пряжи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11,7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ТексЧ2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18,6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Текс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утку.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изготовляют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повышенной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основоопорными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или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равно-опорными,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поверхностной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плотностью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130–240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г/м</w:t>
      </w:r>
      <w:r w:rsidRPr="0085418D">
        <w:rPr>
          <w:sz w:val="28"/>
          <w:szCs w:val="28"/>
          <w:vertAlign w:val="superscript"/>
        </w:rPr>
        <w:t>2</w:t>
      </w:r>
      <w:r w:rsidRPr="0085418D">
        <w:rPr>
          <w:sz w:val="28"/>
          <w:szCs w:val="28"/>
        </w:rPr>
        <w:t>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шириной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65–150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см.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некоторых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артикулов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по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структуре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представляет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собой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бязи,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гринсбоны,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тик-ластик.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Предназначены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эти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ткани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для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обивки</w:t>
      </w:r>
      <w:r w:rsidR="0085418D">
        <w:rPr>
          <w:sz w:val="28"/>
          <w:szCs w:val="28"/>
        </w:rPr>
        <w:t xml:space="preserve"> </w:t>
      </w:r>
      <w:r w:rsidRPr="0085418D">
        <w:rPr>
          <w:sz w:val="28"/>
          <w:szCs w:val="28"/>
        </w:rPr>
        <w:t>матрацев.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60EB" w:rsidRDefault="00FE60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503C" w:rsidRPr="0085418D" w:rsidRDefault="00FE60EB" w:rsidP="008541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418D">
        <w:rPr>
          <w:b/>
          <w:sz w:val="28"/>
          <w:szCs w:val="28"/>
        </w:rPr>
        <w:t>Библиографический</w:t>
      </w:r>
      <w:r w:rsidR="0085418D">
        <w:rPr>
          <w:b/>
          <w:sz w:val="28"/>
          <w:szCs w:val="28"/>
        </w:rPr>
        <w:t xml:space="preserve"> </w:t>
      </w:r>
      <w:r w:rsidRPr="0085418D">
        <w:rPr>
          <w:b/>
          <w:sz w:val="28"/>
          <w:szCs w:val="28"/>
        </w:rPr>
        <w:t>список</w:t>
      </w:r>
    </w:p>
    <w:p w:rsidR="0017503C" w:rsidRPr="0085418D" w:rsidRDefault="0017503C" w:rsidP="008541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Кукин,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Г.Н.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Текстильное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материаловедение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(текстильные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полотна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изделия)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учеб.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для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вузов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Г.Н.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Кукин,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Соловьев,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А.И.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Кобляков.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Изд.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2-е,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перераб.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доп.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Легпромбытиздат,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2010.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272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Бузов,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Б.А.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Материаловедение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в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производстве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изделий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легкой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промышленности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Б.А.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Бузов,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Н.Д.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Алыменкова.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Академия,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2008.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448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Жихарев,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А.П.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Материаловедение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в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производстве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изделий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легкой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промышленности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А.П.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Жихарев,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Д.Г.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Петропа</w:t>
      </w:r>
      <w:r w:rsidR="00FE60EB">
        <w:rPr>
          <w:sz w:val="28"/>
          <w:szCs w:val="28"/>
        </w:rPr>
        <w:t>в</w:t>
      </w:r>
      <w:r w:rsidRPr="00FE60EB">
        <w:rPr>
          <w:sz w:val="28"/>
          <w:szCs w:val="28"/>
        </w:rPr>
        <w:t>ловский,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С.К.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Кузин,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В.Ю.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Мишаков.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</w:t>
      </w:r>
      <w:r w:rsidR="00FE60EB">
        <w:rPr>
          <w:sz w:val="28"/>
          <w:szCs w:val="28"/>
        </w:rPr>
        <w:t>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Академия,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2009.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448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Додонкин,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Ю.В.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Ассортимент,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свойства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оценка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качества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тканей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Ю.В.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Додонкин,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С.М.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Кирюхин.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</w:t>
      </w:r>
      <w:r w:rsidR="00FE60EB">
        <w:rPr>
          <w:sz w:val="28"/>
          <w:szCs w:val="28"/>
        </w:rPr>
        <w:t>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Легкая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индустрия,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2010.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192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Савостицкий,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Н.А.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Материаловедение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швейного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производства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Н.А.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Савостицкий,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Э.К.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Амирова.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</w:t>
      </w:r>
      <w:r w:rsidR="00FE60EB">
        <w:rPr>
          <w:sz w:val="28"/>
          <w:szCs w:val="28"/>
        </w:rPr>
        <w:t>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Академия,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2009.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240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Ролдугина,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А.Е.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Комплексный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анализ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свойств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тканей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А.Е.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Ролдугина,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Н.Л.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Ушакова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Современны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наукоемкие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технологии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перспективные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материалы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текстильной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легкой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промышленности</w:t>
      </w:r>
      <w:r w:rsidR="00FE60EB">
        <w:rPr>
          <w:sz w:val="28"/>
          <w:szCs w:val="28"/>
        </w:rPr>
        <w:t>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материалы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caps/>
          <w:sz w:val="28"/>
          <w:szCs w:val="28"/>
        </w:rPr>
        <w:t>м</w:t>
      </w:r>
      <w:r w:rsidRPr="00FE60EB">
        <w:rPr>
          <w:sz w:val="28"/>
          <w:szCs w:val="28"/>
        </w:rPr>
        <w:t>еждунар.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науч.-техн.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конф.;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ИГТА.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Иваново,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2008.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201–202.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Садыкова,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Ф.Х.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Текстильное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материаловедение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основы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текстильного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производства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Ф.Х.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Садыкова,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Д.М.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Садыкова,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Н.И.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Кудряшова.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</w:t>
      </w:r>
      <w:r w:rsidR="00FE60EB">
        <w:rPr>
          <w:sz w:val="28"/>
          <w:szCs w:val="28"/>
        </w:rPr>
        <w:t>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Легпромбытиздат,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2009.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287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pStyle w:val="a6"/>
        <w:widowControl w:val="0"/>
        <w:numPr>
          <w:ilvl w:val="0"/>
          <w:numId w:val="1"/>
        </w:numPr>
        <w:tabs>
          <w:tab w:val="clear" w:pos="1714"/>
          <w:tab w:val="left" w:pos="284"/>
          <w:tab w:val="num" w:pos="731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Соловьев,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Оценка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прогнозирование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качества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текстильных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материалов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Соловьев,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С.М.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Кирюхин.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М.</w:t>
      </w:r>
      <w:r w:rsidR="00FE60EB">
        <w:rPr>
          <w:sz w:val="28"/>
          <w:szCs w:val="28"/>
        </w:rPr>
        <w:t>: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Легкая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индустрия,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2010.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215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</w:p>
    <w:p w:rsidR="0017503C" w:rsidRPr="00FE60EB" w:rsidRDefault="0017503C" w:rsidP="00FE60EB">
      <w:pPr>
        <w:widowControl w:val="0"/>
        <w:numPr>
          <w:ilvl w:val="0"/>
          <w:numId w:val="1"/>
        </w:numPr>
        <w:shd w:val="clear" w:color="auto" w:fill="FFFFFF"/>
        <w:tabs>
          <w:tab w:val="clear" w:pos="1714"/>
          <w:tab w:val="left" w:pos="28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0EB">
        <w:rPr>
          <w:sz w:val="28"/>
          <w:szCs w:val="28"/>
        </w:rPr>
        <w:t>Ролдугина,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А.Е.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Проектирование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качества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пакета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тканых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полотен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[Текст]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А.Е.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Ролдугина,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Н.Л.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Ушакова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//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Известия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вузов.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Технология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текстильной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промышленности.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2008.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№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2.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–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С.</w:t>
      </w:r>
      <w:r w:rsidR="0085418D" w:rsidRPr="00FE60EB">
        <w:rPr>
          <w:sz w:val="28"/>
          <w:szCs w:val="28"/>
        </w:rPr>
        <w:t xml:space="preserve"> </w:t>
      </w:r>
      <w:r w:rsidRPr="00FE60EB">
        <w:rPr>
          <w:sz w:val="28"/>
          <w:szCs w:val="28"/>
        </w:rPr>
        <w:t>111–114.</w:t>
      </w:r>
    </w:p>
    <w:p w:rsidR="0047781E" w:rsidRPr="00786AD3" w:rsidRDefault="0047781E" w:rsidP="0085418D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786AD3" w:rsidSect="0085418D">
      <w:headerReference w:type="default" r:id="rId7"/>
      <w:footerReference w:type="even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91" w:rsidRDefault="00B96491" w:rsidP="0085418D">
      <w:r>
        <w:separator/>
      </w:r>
    </w:p>
  </w:endnote>
  <w:endnote w:type="continuationSeparator" w:id="0">
    <w:p w:rsidR="00B96491" w:rsidRDefault="00B96491" w:rsidP="0085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8D" w:rsidRDefault="0085418D" w:rsidP="0085418D">
    <w:pPr>
      <w:pStyle w:val="a3"/>
      <w:framePr w:wrap="around" w:vAnchor="text" w:hAnchor="margin" w:xAlign="center" w:y="1"/>
      <w:rPr>
        <w:rStyle w:val="a5"/>
      </w:rPr>
    </w:pPr>
  </w:p>
  <w:p w:rsidR="0085418D" w:rsidRDefault="008541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91" w:rsidRDefault="00B96491" w:rsidP="0085418D">
      <w:r>
        <w:separator/>
      </w:r>
    </w:p>
  </w:footnote>
  <w:footnote w:type="continuationSeparator" w:id="0">
    <w:p w:rsidR="00B96491" w:rsidRDefault="00B96491" w:rsidP="0085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8D" w:rsidRPr="0085418D" w:rsidRDefault="0085418D" w:rsidP="0085418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42454"/>
    <w:multiLevelType w:val="hybridMultilevel"/>
    <w:tmpl w:val="12A6AC58"/>
    <w:lvl w:ilvl="0" w:tplc="91B8DD7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03C"/>
    <w:rsid w:val="00020345"/>
    <w:rsid w:val="000631A2"/>
    <w:rsid w:val="00077D15"/>
    <w:rsid w:val="00086AA6"/>
    <w:rsid w:val="000A14DB"/>
    <w:rsid w:val="000B3504"/>
    <w:rsid w:val="001114CE"/>
    <w:rsid w:val="00145B71"/>
    <w:rsid w:val="0017503C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6AD3"/>
    <w:rsid w:val="007878E7"/>
    <w:rsid w:val="007947A2"/>
    <w:rsid w:val="007D5862"/>
    <w:rsid w:val="007D705A"/>
    <w:rsid w:val="007F2645"/>
    <w:rsid w:val="00810208"/>
    <w:rsid w:val="0081436D"/>
    <w:rsid w:val="00826FE4"/>
    <w:rsid w:val="00830B49"/>
    <w:rsid w:val="0085418D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722F9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0826"/>
    <w:rsid w:val="00B742DE"/>
    <w:rsid w:val="00B96491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E60E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08AC02-AC7D-4FE1-A23F-9EE968A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3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7503C"/>
    <w:pPr>
      <w:spacing w:after="60"/>
      <w:outlineLvl w:val="0"/>
    </w:pPr>
    <w:rPr>
      <w:b/>
      <w:bCs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503C"/>
    <w:rPr>
      <w:rFonts w:ascii="Times New Roman" w:hAnsi="Times New Roman" w:cs="Times New Roman"/>
      <w:b/>
      <w:bCs/>
      <w:kern w:val="36"/>
      <w:sz w:val="18"/>
      <w:szCs w:val="18"/>
      <w:lang w:val="x-none" w:eastAsia="ru-RU"/>
    </w:rPr>
  </w:style>
  <w:style w:type="paragraph" w:styleId="a3">
    <w:name w:val="footer"/>
    <w:basedOn w:val="a"/>
    <w:link w:val="a4"/>
    <w:uiPriority w:val="99"/>
    <w:rsid w:val="001750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7503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17503C"/>
    <w:rPr>
      <w:rFonts w:cs="Times New Roman"/>
    </w:rPr>
  </w:style>
  <w:style w:type="paragraph" w:styleId="a6">
    <w:name w:val="Body Text Indent"/>
    <w:basedOn w:val="a"/>
    <w:link w:val="a7"/>
    <w:uiPriority w:val="99"/>
    <w:rsid w:val="0017503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1750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854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5418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2014-03-25T01:03:00Z</dcterms:created>
  <dcterms:modified xsi:type="dcterms:W3CDTF">2014-03-25T01:03:00Z</dcterms:modified>
</cp:coreProperties>
</file>