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DC" w:rsidRPr="00652679" w:rsidRDefault="00632EDC" w:rsidP="00632EDC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652679">
        <w:rPr>
          <w:b/>
          <w:bCs/>
          <w:sz w:val="32"/>
          <w:szCs w:val="32"/>
          <w:lang w:val="ru-RU"/>
        </w:rPr>
        <w:t>Холестерин</w:t>
      </w:r>
    </w:p>
    <w:p w:rsidR="00632EDC" w:rsidRPr="005A7324" w:rsidRDefault="00632EDC" w:rsidP="00632E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Благодаря успехам биохимии предположение Н.Н. Аничкова, выдвинутое еще в 1911 г. "без холестерина нет атеросклероза" не только подтверждено, но и расширено современной лабораторной диагностикой. </w:t>
      </w:r>
    </w:p>
    <w:p w:rsidR="00632EDC" w:rsidRPr="005A7324" w:rsidRDefault="00632EDC" w:rsidP="00632E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 отношению к холестерину всю жизнь человека можно разделить на три возрастных периода. Первый из них - это период интенсивного роста и развития организма. Образующийся и поступающий с пищей холестерин хорошо используется растущими тканями для построения новых плазматических мембран, процессов желчегенеза. Этот период сменяется периодом устойчивого стационарного состояния, когда поступление и расход холестерина выравниваются. Это время наиболее плодотворной человеческой деятельности, за которым следует период развивающегося холестериноза (накопление холестерина в мембранах клеток), что в конце концов приводит к старению и смерти организма. </w:t>
      </w:r>
    </w:p>
    <w:p w:rsidR="00632EDC" w:rsidRPr="005A7324" w:rsidRDefault="00632EDC" w:rsidP="00632E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Однако выраженность атеросклеротических изменений не всегда в каждом отдельном случае связана с уровнем холестерина крови, а содержание холестерина в крови не всегда отражает его содержание в организме. Известно, что 1/3 ИБС протекает при нормальных показателях липидов в плазме крови, особенно у людей пожилого возраста. </w:t>
      </w:r>
    </w:p>
    <w:p w:rsidR="00632EDC" w:rsidRPr="005A7324" w:rsidRDefault="00632EDC" w:rsidP="00632E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Это противоречие разрешается весьма просто. Во-первых, мы никогда не знаем нормального уровня содержания холестерина для того или иного человека, ибо имеются значительные индивидуальные колебания этого показателя. Во-вторых, быстропроходящая транзиторная гиперхолестеринемия может играть не менее важную роль в патогенезе атеросклероза, чем постоянно высокий уровень холестерина. В-третьих, необходимо помнить о неоднородности фонда холестерина плазмы: он содержится в атерогенных липопротеинах (так называемый ХС-ЛПНП), доставляющих холестерин в клетку и способствующих его накоплению в организме и в антиатерогенных липопро теинах (так называемый ХС-ЛПВП), выводящих холестерин от периферических тканей в печень для его дальнейшего выведения из организма в виде желчных кислот. </w:t>
      </w:r>
    </w:p>
    <w:p w:rsidR="00632EDC" w:rsidRPr="005A7324" w:rsidRDefault="00632EDC" w:rsidP="00632E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Именно основываясь на факте неоднородности холестерина в крови, в современной биохимической лаборатории необходимо опре делять уровень </w:t>
      </w:r>
      <w:r w:rsidRPr="005A7324">
        <w:rPr>
          <w:sz w:val="24"/>
          <w:szCs w:val="24"/>
        </w:rPr>
        <w:t>α</w:t>
      </w:r>
      <w:r w:rsidRPr="005A7324">
        <w:rPr>
          <w:sz w:val="24"/>
          <w:szCs w:val="24"/>
          <w:lang w:val="ru-RU"/>
        </w:rPr>
        <w:t xml:space="preserve">-холестерина (холестерин антиатерогенной фракции). </w:t>
      </w:r>
    </w:p>
    <w:p w:rsidR="00632EDC" w:rsidRPr="005A7324" w:rsidRDefault="00632EDC" w:rsidP="00632E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Большинство методов определения </w:t>
      </w:r>
      <w:r w:rsidRPr="005A7324">
        <w:rPr>
          <w:sz w:val="24"/>
          <w:szCs w:val="24"/>
        </w:rPr>
        <w:t>α</w:t>
      </w:r>
      <w:r w:rsidRPr="005A7324">
        <w:rPr>
          <w:sz w:val="24"/>
          <w:szCs w:val="24"/>
          <w:lang w:val="ru-RU"/>
        </w:rPr>
        <w:t xml:space="preserve">-холестерина достаточно просты и требуют лишь наличия осаждающих растворов для преципитации остальных атерогенных фракций холестерина (ЛПНП и ЛПОНП, а также ХМ. Затем в надосадочной жидкости определяют уровень холестерина методом, принятым в данной лаборатории. В настоящее время большинство выпускаемых диагностических наборов различных производителей имеют в своем составе осаждающие рас творы для определения </w:t>
      </w:r>
      <w:r w:rsidRPr="005A7324">
        <w:rPr>
          <w:sz w:val="24"/>
          <w:szCs w:val="24"/>
        </w:rPr>
        <w:t>α</w:t>
      </w:r>
      <w:r w:rsidRPr="005A7324">
        <w:rPr>
          <w:sz w:val="24"/>
          <w:szCs w:val="24"/>
          <w:lang w:val="ru-RU"/>
        </w:rPr>
        <w:t>-холестерина (</w:t>
      </w:r>
      <w:r w:rsidRPr="005A7324">
        <w:rPr>
          <w:sz w:val="24"/>
          <w:szCs w:val="24"/>
        </w:rPr>
        <w:t>HDL</w:t>
      </w:r>
      <w:r w:rsidRPr="005A7324">
        <w:rPr>
          <w:sz w:val="24"/>
          <w:szCs w:val="24"/>
          <w:lang w:val="ru-RU"/>
        </w:rPr>
        <w:t xml:space="preserve"> - </w:t>
      </w:r>
      <w:r w:rsidRPr="005A7324">
        <w:rPr>
          <w:sz w:val="24"/>
          <w:szCs w:val="24"/>
        </w:rPr>
        <w:t>CHOL</w:t>
      </w:r>
      <w:r w:rsidRPr="005A7324">
        <w:rPr>
          <w:sz w:val="24"/>
          <w:szCs w:val="24"/>
          <w:lang w:val="ru-RU"/>
        </w:rPr>
        <w:t xml:space="preserve">). </w:t>
      </w:r>
    </w:p>
    <w:p w:rsidR="00632EDC" w:rsidRPr="005A7324" w:rsidRDefault="00632EDC" w:rsidP="00632E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Для лучшего осмысления этого показателя академиком А.Н. Климовым предложен индекс атерогенности, который рассчитывают как отношение разности общего и </w:t>
      </w:r>
      <w:r w:rsidRPr="005A7324">
        <w:rPr>
          <w:sz w:val="24"/>
          <w:szCs w:val="24"/>
        </w:rPr>
        <w:t>α</w:t>
      </w:r>
      <w:r w:rsidRPr="005A7324">
        <w:rPr>
          <w:sz w:val="24"/>
          <w:szCs w:val="24"/>
          <w:lang w:val="ru-RU"/>
        </w:rPr>
        <w:t xml:space="preserve">-холестерина к </w:t>
      </w:r>
      <w:r w:rsidRPr="005A7324">
        <w:rPr>
          <w:sz w:val="24"/>
          <w:szCs w:val="24"/>
        </w:rPr>
        <w:t>α</w:t>
      </w:r>
      <w:r w:rsidRPr="005A7324">
        <w:rPr>
          <w:sz w:val="24"/>
          <w:szCs w:val="24"/>
          <w:lang w:val="ru-RU"/>
        </w:rPr>
        <w:t xml:space="preserve">-холестерину. Чем выше индекс атерогенности, тем выраженнее риск развития атеросклеротического процесса. </w:t>
      </w:r>
    </w:p>
    <w:p w:rsidR="00632EDC" w:rsidRPr="005A7324" w:rsidRDefault="00632EDC" w:rsidP="00632E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Известно, что наибольшее количество холестерина содержится в атерогенных ЛПНП (</w:t>
      </w:r>
      <w:r w:rsidRPr="005A7324">
        <w:rPr>
          <w:sz w:val="24"/>
          <w:szCs w:val="24"/>
        </w:rPr>
        <w:t>β</w:t>
      </w:r>
      <w:r w:rsidRPr="005A7324">
        <w:rPr>
          <w:sz w:val="24"/>
          <w:szCs w:val="24"/>
          <w:lang w:val="ru-RU"/>
        </w:rPr>
        <w:t xml:space="preserve">-холестерин), способных контактировать благодаря В Е и другим специфическим рецепторам с периферической клеткой. Именно уровень </w:t>
      </w:r>
      <w:r w:rsidRPr="005A7324">
        <w:rPr>
          <w:sz w:val="24"/>
          <w:szCs w:val="24"/>
        </w:rPr>
        <w:t>β</w:t>
      </w:r>
      <w:r w:rsidRPr="005A7324">
        <w:rPr>
          <w:sz w:val="24"/>
          <w:szCs w:val="24"/>
          <w:lang w:val="ru-RU"/>
        </w:rPr>
        <w:t xml:space="preserve">-холестерина свидетельствует о степени накопления холестерина в организме. </w:t>
      </w:r>
    </w:p>
    <w:p w:rsidR="00632EDC" w:rsidRPr="005A7324" w:rsidRDefault="00632EDC" w:rsidP="00632E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Важным биохимическим показателем, определяемым в лаборатории, являются триглицериды. Это существенные носители энергии в пище и универсальная форма накопления энергии в теле. Большое количество их должно постоянно транспортироваться между отдельными органами. </w:t>
      </w:r>
    </w:p>
    <w:p w:rsidR="00632EDC" w:rsidRPr="005A7324" w:rsidRDefault="00632EDC" w:rsidP="00632E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Изменение уровня триглицеридов в сыворотке крови натощак наблюдается при ожирении, ГЛП </w:t>
      </w:r>
      <w:r w:rsidRPr="005A7324">
        <w:rPr>
          <w:sz w:val="24"/>
          <w:szCs w:val="24"/>
        </w:rPr>
        <w:t>I</w:t>
      </w:r>
      <w:r w:rsidRPr="005A7324">
        <w:rPr>
          <w:sz w:val="24"/>
          <w:szCs w:val="24"/>
          <w:lang w:val="ru-RU"/>
        </w:rPr>
        <w:t xml:space="preserve"> , </w:t>
      </w:r>
      <w:r w:rsidRPr="005A7324">
        <w:rPr>
          <w:sz w:val="24"/>
          <w:szCs w:val="24"/>
        </w:rPr>
        <w:t>II</w:t>
      </w:r>
      <w:r w:rsidRPr="005A7324">
        <w:rPr>
          <w:sz w:val="24"/>
          <w:szCs w:val="24"/>
          <w:lang w:val="ru-RU"/>
        </w:rPr>
        <w:t xml:space="preserve">б, </w:t>
      </w:r>
      <w:r w:rsidRPr="005A7324">
        <w:rPr>
          <w:sz w:val="24"/>
          <w:szCs w:val="24"/>
        </w:rPr>
        <w:t>III</w:t>
      </w:r>
      <w:r w:rsidRPr="005A7324">
        <w:rPr>
          <w:sz w:val="24"/>
          <w:szCs w:val="24"/>
          <w:lang w:val="ru-RU"/>
        </w:rPr>
        <w:t xml:space="preserve"> , </w:t>
      </w:r>
      <w:r w:rsidRPr="005A7324">
        <w:rPr>
          <w:sz w:val="24"/>
          <w:szCs w:val="24"/>
        </w:rPr>
        <w:t>IV</w:t>
      </w:r>
      <w:r w:rsidRPr="005A7324">
        <w:rPr>
          <w:sz w:val="24"/>
          <w:szCs w:val="24"/>
          <w:lang w:val="ru-RU"/>
        </w:rPr>
        <w:t xml:space="preserve"> , </w:t>
      </w:r>
      <w:r w:rsidRPr="005A7324">
        <w:rPr>
          <w:sz w:val="24"/>
          <w:szCs w:val="24"/>
        </w:rPr>
        <w:t>V</w:t>
      </w:r>
      <w:r w:rsidRPr="005A7324">
        <w:rPr>
          <w:sz w:val="24"/>
          <w:szCs w:val="24"/>
          <w:lang w:val="ru-RU"/>
        </w:rPr>
        <w:t xml:space="preserve"> типов, болезнях накопления липидов, сахарном диабете, заболеваниях печени и желчевыводящих путей. </w:t>
      </w:r>
    </w:p>
    <w:p w:rsidR="00632EDC" w:rsidRPr="005A7324" w:rsidRDefault="00632EDC" w:rsidP="00632E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последнее время используют определение уровня триглицеридов в крови натощак и через определенные интервалы после приема пищи для оценки скорости поступления липидов в организм. </w:t>
      </w:r>
    </w:p>
    <w:p w:rsidR="00632EDC" w:rsidRPr="005A7324" w:rsidRDefault="00632EDC" w:rsidP="00632E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Другим важным диагностическим критерием является определение различных классов липопротеинов для типирования того или иного вида гиперлипопротеидемии. </w:t>
      </w:r>
    </w:p>
    <w:p w:rsidR="00632EDC" w:rsidRPr="005A7324" w:rsidRDefault="00632EDC" w:rsidP="00632E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Плазменные липиды первично нерастворимы. Они транспортируются в виде специфических комплексов, содержащих внутри нерастворимые липиды, а снаружи растворимые белки - апобелки. </w:t>
      </w:r>
    </w:p>
    <w:p w:rsidR="00632EDC" w:rsidRPr="005A7324" w:rsidRDefault="00632EDC" w:rsidP="00632E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Липопротеины, как макромолекулярные комплексы, содержат специфические Апо-белки. В настоящее время идентифицировано и охактеризовано 14 Апо-белков. Однако, в лабораторной практике в основном определяют уровень Апо А1 и Апо В белков. </w:t>
      </w:r>
    </w:p>
    <w:p w:rsidR="00632EDC" w:rsidRPr="005A7324" w:rsidRDefault="00632EDC" w:rsidP="00632E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Апо-протеин В в большей мере входит в состав ЛПНП, его увеличение в крови ассоциируется с высоким риском атеросклероза, и, напротив, Апо-протеин А1, входящий в основном в ЛПВП, обладает антиатерогенным эффектом. </w:t>
      </w:r>
    </w:p>
    <w:p w:rsidR="00632EDC" w:rsidRPr="005A7324" w:rsidRDefault="00632EDC" w:rsidP="00632E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Чем больше в сыворотке крови Апо А1 и меньше Апо В, тем ниже вероятность развития сердечно-сосудистой патологии. В связи с этим в лабораторной диагностике предложен коэффициент отношения Апо </w:t>
      </w:r>
      <w:r w:rsidRPr="005A7324">
        <w:rPr>
          <w:sz w:val="24"/>
          <w:szCs w:val="24"/>
        </w:rPr>
        <w:t>A</w:t>
      </w:r>
      <w:r w:rsidRPr="005A7324">
        <w:rPr>
          <w:sz w:val="24"/>
          <w:szCs w:val="24"/>
          <w:lang w:val="ru-RU"/>
        </w:rPr>
        <w:t xml:space="preserve"> 1 / Апо В. Чем больше он удаляется от 1, тем ниже риск атеросклероза. </w:t>
      </w:r>
    </w:p>
    <w:p w:rsidR="00632EDC" w:rsidRPr="005A7324" w:rsidRDefault="00632EDC" w:rsidP="00632E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литературе в настоящее время ведется дискуссия о том, какие компоненты - липидные или белковые - являются лучшими индикаторами ИБС. Многие авторы приходят к выводу, что использование аполипопротеинов, как индикаторов ИБС, предпочтительнее, чем липидов. </w:t>
      </w:r>
    </w:p>
    <w:p w:rsidR="00632EDC" w:rsidRPr="005A7324" w:rsidRDefault="00632EDC" w:rsidP="00632E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Так, у больных ИБС при нормолипидемии обычно в плазме крови изменено отношение содержания Апо А1 / Апо В, которое во многом определяет проникновение холестерина в артериальную стенку и от тока холестерина из нее. </w:t>
      </w:r>
    </w:p>
    <w:p w:rsidR="00632EDC" w:rsidRPr="005A7324" w:rsidRDefault="00632EDC" w:rsidP="00632E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Группировка основных типов гиперлипопротеинемий основывается на том, что среди отдельных липопротеинов концентрация какого или каких липопротеинов выше нормального значения. </w:t>
      </w:r>
    </w:p>
    <w:p w:rsidR="00632EDC" w:rsidRPr="005A7324" w:rsidRDefault="00632EDC" w:rsidP="00632E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последние годы во всем мире придают большое значение проспективному выявлению факторов риска, изученных на распространенности ИБС в различных странах и социальных группах - Фрамингеймские исследования (США), программа ПРОКАМ (Австрия). </w:t>
      </w:r>
    </w:p>
    <w:p w:rsidR="00632EDC" w:rsidRPr="00652679" w:rsidRDefault="00632EDC" w:rsidP="00632EDC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652679">
        <w:rPr>
          <w:b/>
          <w:bCs/>
          <w:sz w:val="28"/>
          <w:szCs w:val="28"/>
          <w:lang w:val="ru-RU"/>
        </w:rPr>
        <w:t xml:space="preserve">Расчет риска сердечно-сосудистых заболеваний </w:t>
      </w:r>
    </w:p>
    <w:p w:rsidR="00632EDC" w:rsidRPr="005A7324" w:rsidRDefault="00632EDC" w:rsidP="00632E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Риск сердечно-сосудистых заболеваний у конкретного больного можно рассчитать на основании данных проспективного анализа. Это облегчает подбор и оценку тактики лечения для врача. </w:t>
      </w:r>
    </w:p>
    <w:p w:rsidR="00632EDC" w:rsidRPr="00652679" w:rsidRDefault="00632EDC" w:rsidP="00632EDC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652679">
        <w:rPr>
          <w:b/>
          <w:bCs/>
          <w:sz w:val="28"/>
          <w:szCs w:val="28"/>
          <w:lang w:val="ru-RU"/>
        </w:rPr>
        <w:t xml:space="preserve">Расчет риска по программе ПРОКАМ </w:t>
      </w:r>
    </w:p>
    <w:p w:rsidR="00632EDC" w:rsidRPr="005A7324" w:rsidRDefault="00632EDC" w:rsidP="00632E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исследовании ПРОКАМ (аббревиатура Проспективного исследования сердечно-сосудистых заболеваний в районе </w:t>
      </w:r>
      <w:r w:rsidRPr="005A7324">
        <w:rPr>
          <w:sz w:val="24"/>
          <w:szCs w:val="24"/>
        </w:rPr>
        <w:t>Munster</w:t>
      </w:r>
      <w:r w:rsidRPr="005A7324">
        <w:rPr>
          <w:sz w:val="24"/>
          <w:szCs w:val="24"/>
          <w:lang w:val="ru-RU"/>
        </w:rPr>
        <w:t xml:space="preserve">) регистрировался инфаркт миокарда в зависимости от выраженности факторов риска у мужчин возрастом 40-65 лет. Поэтому этот расчет может быть использован для оценки риска у мужчин. </w:t>
      </w:r>
    </w:p>
    <w:p w:rsidR="00632EDC" w:rsidRPr="005A7324" w:rsidRDefault="00632EDC" w:rsidP="00632E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Подразумевается, что программу ПРОКАМ можно использовать для расчета риска и у женщин после наступления менопаузы. </w:t>
      </w:r>
    </w:p>
    <w:p w:rsidR="00632EDC" w:rsidRPr="00652679" w:rsidRDefault="00632EDC" w:rsidP="00632EDC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652679">
        <w:rPr>
          <w:b/>
          <w:bCs/>
          <w:sz w:val="28"/>
          <w:szCs w:val="28"/>
          <w:lang w:val="ru-RU"/>
        </w:rPr>
        <w:t>Расчет риска сердечно-сосудистых заболеваний по программе Фрамингам</w:t>
      </w:r>
    </w:p>
    <w:p w:rsidR="00632EDC" w:rsidRPr="005A7324" w:rsidRDefault="00632EDC" w:rsidP="00632E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При проведении обследования в районе г. Фрамингам (США) расчитывали зависимость частоты развития инфаркта миокарда от выраженности факторов риска как среди мужчин, так и среди женщин возрастом от 30 до 74 лет. </w:t>
      </w:r>
    </w:p>
    <w:p w:rsidR="00632EDC" w:rsidRPr="005A7324" w:rsidRDefault="00632EDC" w:rsidP="00632E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Результаты оценивали по встречаемости (частоте инфаркта миокарда в % в период за 6 лет), по минимуму и максимуму встречаемости, рангу в сравниваемой группе по полу и возрасту и индивидуальному риску по сравнению с минимальной частотой в сравниваемой группе. </w:t>
      </w:r>
    </w:p>
    <w:p w:rsidR="00632EDC" w:rsidRPr="005A7324" w:rsidRDefault="00632EDC" w:rsidP="00632E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Некоторые факторы риска выявлены статистически и соотнесены с конкретным биохимическим или физиологическим их влиянием на организм. К ним относятся факторы, связанные с генетическими, половыми и возрастными признаками. Наследственные факторы могут влиять на воздействие других факторов риска (сахарный диабет, ожирение, особенности психики). Мужчины заболевают ИБС на 10-15 лет раньше, чем женщины, что связано с влиянием половых гормонов. </w:t>
      </w:r>
    </w:p>
    <w:p w:rsidR="00632EDC" w:rsidRPr="005A7324" w:rsidRDefault="00632EDC" w:rsidP="00632E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 поведенческим факторам риска можно отнести постоянное нервное напряжение, амбициозность, отсутствие отдыха, а также малоподвижный образ жизни и курение. В целом инфаркт миокарда и летальность от ИБС у физически активных мужчин наблюдается значительно реже, чем у физически малоактивных, однако, отложение липидов в артериях находят одинаково выраженным у людей физически активных и малоактивных. </w:t>
      </w:r>
    </w:p>
    <w:p w:rsidR="00632EDC" w:rsidRPr="005A7324" w:rsidRDefault="00632EDC" w:rsidP="00632E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Риск смерти от ИБС у курильщиков в 2 раза выше, чем у некурящих, что было подтверждено в исследованиях на близнецах. </w:t>
      </w:r>
    </w:p>
    <w:p w:rsidR="00632EDC" w:rsidRPr="005A7324" w:rsidRDefault="00632EDC" w:rsidP="00632E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Большое значение придается особенностям питания человека. На развитие ИБС могут оказывать влияние переедание, избыток жиров, преобладание мяса в диете, большое потребление сахара, отсутствие грубоволокнистой пищи, недостаточное потребление растительного масла и т.д. </w:t>
      </w:r>
    </w:p>
    <w:p w:rsidR="00632EDC" w:rsidRPr="005A7324" w:rsidRDefault="00632EDC" w:rsidP="00632E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Другая группа факторов риска имеет доказанную связь с теми или иными нарушениями биохимии или физиологии организма - это гипертоническая болезнь, гиперхолестеринемия и гипертриглицеридемия, нарушение толерантности к глюкозе, сахарный диабет, снижение фибринолитической активности. В последние годы резко возрос интерес к роли желудочно-кишечного тракта в регуляции поступления липидов в организм. Различия в эффективности абсорбции холестерина и других липидов могут играть важную роль в уровне липидов организма и, следовательно, в развитии сердечно-сосудистой патологии. </w:t>
      </w:r>
    </w:p>
    <w:p w:rsidR="00632EDC" w:rsidRPr="005A7324" w:rsidRDefault="00632EDC" w:rsidP="00632E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Дистрофические и атрофические изменения слизистой тонкой кишки способствует развитию нерегулируемого всасывания холестерина. </w:t>
      </w:r>
    </w:p>
    <w:p w:rsidR="00632EDC" w:rsidRPr="005A7324" w:rsidRDefault="00632EDC" w:rsidP="00632E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Для оценки скорости поступления липидов в организм предложен нагрузочный завтрак ( другими словами - тест толерантности к жирам). Нагрузочный завтрак проводили после 12-ти часового перерыва в приеме пищи, пациентам не рекомендовалось курить и заниматься интенсивным физическим трудом, других ограничений обычного образа жизни не предусматривалось. Пациенты принимали нагрузочный завтрак, состоящий из двух желтков куриного яйца, 50 г сливочного масла, 50 г растительного масла, 100 г пшеничного хлеба и стакана чая с 20 г сахара. </w:t>
      </w:r>
    </w:p>
    <w:p w:rsidR="00632EDC" w:rsidRPr="005A7324" w:rsidRDefault="00632EDC" w:rsidP="00632E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До нагрузки, через 1 час и через 2 часа после брали пробы крови. Липидная нагрузка характеризовалась достоверным увеличением содержания триглицеридов, по скорости нарастания которых и оценивали тест толерантности к жирам. </w:t>
      </w:r>
    </w:p>
    <w:p w:rsidR="00632EDC" w:rsidRPr="005A7324" w:rsidRDefault="00632EDC" w:rsidP="00632E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Тест липидной нагрузки в динамике позволил выделить у женщин - устойчивых (гипореактивных) и лабильных (гиперреактивных). Причем в группе устойчивых индекс атерогенности, вероятность инфаркта миокарда, фактор риска сердечно-сосудистой патологии были в несколько раз меньше, чем в группе лабильных. </w:t>
      </w:r>
    </w:p>
    <w:p w:rsidR="00632EDC" w:rsidRPr="005A7324" w:rsidRDefault="00632EDC" w:rsidP="00632E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У мужчин по реакции на липидную нагрузку выделены устойчивые, лабильные и реактивные пациенты. Как и у женщин, в группе устойчивых все факторы риска ИБС были в несколько раз ниже. </w:t>
      </w:r>
    </w:p>
    <w:p w:rsidR="00632EDC" w:rsidRPr="005A7324" w:rsidRDefault="00632EDC" w:rsidP="00632ED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Таким образом, на основании исследования липидограммы в ответ на нагрузочный завтрак предложен диагностический критерий, позволяющий дать заключение и рекомендации конкретному пациенту.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EDC"/>
    <w:rsid w:val="002D5300"/>
    <w:rsid w:val="0031418A"/>
    <w:rsid w:val="005A2562"/>
    <w:rsid w:val="005A7324"/>
    <w:rsid w:val="00632EDC"/>
    <w:rsid w:val="00652679"/>
    <w:rsid w:val="00B8039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28512F-3CBF-49D2-BCFA-07A0CE09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EDC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32E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1538</Words>
  <Characters>8768</Characters>
  <Application>Microsoft Office Word</Application>
  <DocSecurity>0</DocSecurity>
  <Lines>73</Lines>
  <Paragraphs>20</Paragraphs>
  <ScaleCrop>false</ScaleCrop>
  <Company>Home</Company>
  <LinksUpToDate>false</LinksUpToDate>
  <CharactersWithSpaces>10286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Холестерин</dc:title>
  <dc:subject/>
  <dc:creator>Alena</dc:creator>
  <cp:keywords/>
  <dc:description/>
  <cp:lastModifiedBy>admin</cp:lastModifiedBy>
  <cp:revision>2</cp:revision>
  <dcterms:created xsi:type="dcterms:W3CDTF">2014-02-16T22:06:00Z</dcterms:created>
  <dcterms:modified xsi:type="dcterms:W3CDTF">2014-02-16T22:06:00Z</dcterms:modified>
</cp:coreProperties>
</file>