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01" w:rsidRDefault="00193601">
      <w:pPr>
        <w:pStyle w:val="af1"/>
      </w:pPr>
      <w:r>
        <w:t>БЕЛОРУССКИЙ ГОСУДАРСТВЕННЫЙ МЕДИЦИНСКИЙ УНИВЕРСИТЕТ</w:t>
      </w: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  <w:r>
        <w:t>РЕФЕРАТ</w:t>
      </w: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  <w:r>
        <w:t xml:space="preserve">На тему: </w:t>
      </w:r>
    </w:p>
    <w:p w:rsidR="00193601" w:rsidRDefault="00193601">
      <w:pPr>
        <w:pStyle w:val="af1"/>
      </w:pPr>
      <w:r>
        <w:t>"Хроническая почечная недостаточность"</w:t>
      </w: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</w:p>
    <w:p w:rsidR="00193601" w:rsidRDefault="00193601">
      <w:pPr>
        <w:pStyle w:val="af1"/>
      </w:pPr>
      <w:r>
        <w:t>МИНСК, 2008</w:t>
      </w:r>
    </w:p>
    <w:p w:rsidR="00193601" w:rsidRDefault="00193601">
      <w:r>
        <w:br w:type="page"/>
      </w:r>
      <w:r>
        <w:lastRenderedPageBreak/>
        <w:t xml:space="preserve">Хроническая почечная недостаточность (ХПН) – это симптомокомплекс, развивающийся вследствие снижения числа и изменения функции нефронов, что приводит к нарушению экскреторной и инкреторной деятельности почек. Это собирательное понятие, объединяющее различные степени нарушения почек – от скрытых, выявляющихся только с помощью тонких инструментальных методов исследования, до явных, имеющих яркую клиническую манифестацию. </w:t>
      </w:r>
    </w:p>
    <w:p w:rsidR="00193601" w:rsidRDefault="00193601">
      <w:r>
        <w:t xml:space="preserve">Основные функции почек: </w:t>
      </w:r>
    </w:p>
    <w:p w:rsidR="00193601" w:rsidRDefault="00193601">
      <w:pPr>
        <w:pStyle w:val="a"/>
      </w:pPr>
      <w:r>
        <w:t xml:space="preserve">регуляция водного и электролитного баланса; </w:t>
      </w:r>
    </w:p>
    <w:p w:rsidR="00193601" w:rsidRDefault="00193601">
      <w:pPr>
        <w:pStyle w:val="a"/>
      </w:pPr>
      <w:r>
        <w:t xml:space="preserve">регуляция кислотно-основного состояния (экскреция бикарбонатов и др.); </w:t>
      </w:r>
    </w:p>
    <w:p w:rsidR="00193601" w:rsidRDefault="00193601">
      <w:pPr>
        <w:pStyle w:val="a"/>
      </w:pPr>
      <w:r>
        <w:t xml:space="preserve">регуляция АД (за счет поддержания баланса воды, ионов натрия, синтеза ренина); </w:t>
      </w:r>
    </w:p>
    <w:p w:rsidR="00193601" w:rsidRDefault="00193601">
      <w:pPr>
        <w:pStyle w:val="a"/>
      </w:pPr>
      <w:r>
        <w:t xml:space="preserve">влияние на основной обмен; </w:t>
      </w:r>
    </w:p>
    <w:p w:rsidR="00193601" w:rsidRDefault="00193601">
      <w:pPr>
        <w:pStyle w:val="a"/>
      </w:pPr>
      <w:r>
        <w:t xml:space="preserve">экскреторная функция (выведение шлаков и др.); </w:t>
      </w:r>
    </w:p>
    <w:p w:rsidR="00193601" w:rsidRDefault="00193601">
      <w:pPr>
        <w:pStyle w:val="a"/>
      </w:pPr>
      <w:r>
        <w:t xml:space="preserve">выработка эритропоэтина; </w:t>
      </w:r>
    </w:p>
    <w:p w:rsidR="00193601" w:rsidRDefault="00193601">
      <w:pPr>
        <w:pStyle w:val="a"/>
      </w:pPr>
      <w:r>
        <w:t xml:space="preserve">влияние на обмен витамина Д и функцию паращитовидных желез; </w:t>
      </w:r>
    </w:p>
    <w:p w:rsidR="00193601" w:rsidRDefault="00193601">
      <w:pPr>
        <w:pStyle w:val="a"/>
      </w:pPr>
      <w:r>
        <w:t xml:space="preserve">влияние на гемостаз. </w:t>
      </w:r>
    </w:p>
    <w:p w:rsidR="00193601" w:rsidRDefault="00193601">
      <w:r>
        <w:t xml:space="preserve">Подавляющему большинству диффузных заболеваний почек свойственно неуклонно прогрессирующее течение с постепенной заменой функционирующих нефронов склеротической тканью и развитием ХПН. </w:t>
      </w:r>
    </w:p>
    <w:p w:rsidR="00193601" w:rsidRDefault="00193601">
      <w:r>
        <w:t xml:space="preserve">В терминальной (конечной) стадии ХПН происходит резкое падение всех функций почек, требующее заместительной терапии – программного гемодиализа, перитонеального диализа или трансплантации почек. </w:t>
      </w:r>
    </w:p>
    <w:p w:rsidR="00193601" w:rsidRDefault="00193601">
      <w:r>
        <w:t xml:space="preserve">Скорость клубочковой фильтрации (СКФ) – основной показатель функции почек! </w:t>
      </w:r>
    </w:p>
    <w:p w:rsidR="00193601" w:rsidRDefault="00193601">
      <w:r>
        <w:t>В среднем, колебания СКФ (по клиренсу эндогенного креатинина) составляют в норме 80-120 мл/мин при расчете на стандартную площадь тела – 1,73 м</w:t>
      </w:r>
      <w:r>
        <w:rPr>
          <w:vertAlign w:val="superscript"/>
        </w:rPr>
        <w:t>2</w:t>
      </w:r>
      <w:r>
        <w:t>. В клинической практике СКФ измеряется методом Реберга-Тареева. Для этого определяем концентрацию креатинина в сыворотке и в моче, со</w:t>
      </w:r>
      <w:r>
        <w:lastRenderedPageBreak/>
        <w:t xml:space="preserve">бранной за СУТКИ, вычисляем минутный диурез, разделив общее количество мочи за сутки в мл на 1440 минут, и считаем по формуле: </w:t>
      </w:r>
    </w:p>
    <w:p w:rsidR="00193601" w:rsidRDefault="00193601">
      <w:r>
        <w:t xml:space="preserve">СКФ = [креатинин мочи (ммоль/л) * минутный диурез (мл/мин)] / креатинин крови (ммоль/л) </w:t>
      </w:r>
    </w:p>
    <w:p w:rsidR="00193601" w:rsidRDefault="00193601">
      <w:r>
        <w:t xml:space="preserve">Во избежание погрешностей, возникающих при сборе мочи, можно пользоваться формулой </w:t>
      </w:r>
      <w:r>
        <w:rPr>
          <w:lang w:val="en-US"/>
        </w:rPr>
        <w:t>Cockroft</w:t>
      </w:r>
      <w:r>
        <w:t>-</w:t>
      </w:r>
      <w:r>
        <w:rPr>
          <w:lang w:val="en-US"/>
        </w:rPr>
        <w:t>Gault</w:t>
      </w:r>
      <w:r>
        <w:t xml:space="preserve">: </w:t>
      </w:r>
    </w:p>
    <w:p w:rsidR="00193601" w:rsidRDefault="00193601">
      <w:r>
        <w:t xml:space="preserve">Для мужчин: СКФ = [1,23 * (140-возраст) * вес (кг)] / креатинин крови (мкмоль/л). </w:t>
      </w:r>
    </w:p>
    <w:p w:rsidR="00193601" w:rsidRDefault="00193601">
      <w:r>
        <w:t xml:space="preserve">Для женщин: СКФ = [1,05 * (140-возраст) * вес (кг)] / креатинин крови (мкмоль/л). </w:t>
      </w:r>
    </w:p>
    <w:p w:rsidR="00193601" w:rsidRDefault="00193601">
      <w:r>
        <w:t>ЭТИОЛОГИЯ</w:t>
      </w:r>
    </w:p>
    <w:p w:rsidR="00193601" w:rsidRDefault="00193601">
      <w:r>
        <w:t xml:space="preserve">Наиболее часто к ХПН приводят следующие причины: </w:t>
      </w:r>
    </w:p>
    <w:p w:rsidR="00193601" w:rsidRDefault="00193601">
      <w:pPr>
        <w:pStyle w:val="a"/>
      </w:pPr>
      <w:r>
        <w:t xml:space="preserve">ХГН; </w:t>
      </w:r>
    </w:p>
    <w:p w:rsidR="00193601" w:rsidRDefault="00193601">
      <w:pPr>
        <w:pStyle w:val="a"/>
      </w:pPr>
      <w:r>
        <w:t xml:space="preserve">хронический пиелонефрит; </w:t>
      </w:r>
    </w:p>
    <w:p w:rsidR="00193601" w:rsidRDefault="00193601">
      <w:pPr>
        <w:pStyle w:val="a"/>
      </w:pPr>
      <w:r>
        <w:t xml:space="preserve">СД; </w:t>
      </w:r>
    </w:p>
    <w:p w:rsidR="00193601" w:rsidRDefault="00193601">
      <w:pPr>
        <w:pStyle w:val="a"/>
      </w:pPr>
      <w:r>
        <w:t xml:space="preserve">урологические заболевания (поликистоз почек, врожденные аномалии, аденома предстательной железы и т.д.); </w:t>
      </w:r>
    </w:p>
    <w:p w:rsidR="00193601" w:rsidRDefault="00193601">
      <w:pPr>
        <w:pStyle w:val="a"/>
      </w:pPr>
      <w:r>
        <w:t xml:space="preserve">артериальная гипертензия; </w:t>
      </w:r>
    </w:p>
    <w:p w:rsidR="00193601" w:rsidRDefault="00193601">
      <w:pPr>
        <w:pStyle w:val="a"/>
      </w:pPr>
      <w:r>
        <w:t xml:space="preserve">системные заболевания соединительной ткани; </w:t>
      </w:r>
    </w:p>
    <w:p w:rsidR="00193601" w:rsidRDefault="00193601">
      <w:pPr>
        <w:pStyle w:val="a"/>
      </w:pPr>
      <w:r>
        <w:t xml:space="preserve">интерстициальные нефриты; </w:t>
      </w:r>
    </w:p>
    <w:p w:rsidR="00193601" w:rsidRDefault="00193601">
      <w:pPr>
        <w:pStyle w:val="a"/>
      </w:pPr>
      <w:r>
        <w:t xml:space="preserve">и др. </w:t>
      </w:r>
    </w:p>
    <w:p w:rsidR="00193601" w:rsidRDefault="00193601">
      <w:r>
        <w:t xml:space="preserve">Распространенность ХПН: </w:t>
      </w:r>
    </w:p>
    <w:p w:rsidR="00193601" w:rsidRDefault="00193601">
      <w:pPr>
        <w:pStyle w:val="a"/>
      </w:pPr>
      <w:r>
        <w:t xml:space="preserve">от 50 до 500 человек (в среднем, 200) на 1 000 000 населения; </w:t>
      </w:r>
    </w:p>
    <w:p w:rsidR="00193601" w:rsidRDefault="00193601">
      <w:pPr>
        <w:pStyle w:val="a"/>
      </w:pPr>
      <w:r>
        <w:t xml:space="preserve">морфологический эквивалент – нефросклероз; </w:t>
      </w:r>
    </w:p>
    <w:p w:rsidR="00193601" w:rsidRDefault="00193601">
      <w:pPr>
        <w:pStyle w:val="a"/>
      </w:pPr>
      <w:r>
        <w:t xml:space="preserve">гиперазотемия возникает лишь при гибели 60-75% функционирующих нефронов. </w:t>
      </w:r>
    </w:p>
    <w:p w:rsidR="00193601" w:rsidRDefault="00193601">
      <w:r>
        <w:t xml:space="preserve">Две группы факторов, вызывающих прогрессирование ХПН: </w:t>
      </w:r>
    </w:p>
    <w:p w:rsidR="00193601" w:rsidRDefault="00193601">
      <w:r>
        <w:t xml:space="preserve">1) нарушения системной и внутрипочечной гемодинамики (системная и внутриклубочковая гипертония, гиперфильтрация); </w:t>
      </w:r>
    </w:p>
    <w:p w:rsidR="00193601" w:rsidRDefault="00193601">
      <w:r>
        <w:lastRenderedPageBreak/>
        <w:t xml:space="preserve">2) нарушения обмена (липидного, пуринового, углеводного, фосфорно-кальциевого и др.) + протеинурия. </w:t>
      </w:r>
    </w:p>
    <w:p w:rsidR="00193601" w:rsidRDefault="00193601">
      <w:r>
        <w:t>ПАТОГЕНЕЗ</w:t>
      </w:r>
    </w:p>
    <w:p w:rsidR="00193601" w:rsidRDefault="00193601">
      <w:r>
        <w:t xml:space="preserve">Теория </w:t>
      </w:r>
      <w:r>
        <w:rPr>
          <w:lang w:val="en-US"/>
        </w:rPr>
        <w:t>Brenner</w:t>
      </w:r>
      <w:r>
        <w:t xml:space="preserve"> (</w:t>
      </w:r>
      <w:r>
        <w:rPr>
          <w:lang w:val="en-US"/>
        </w:rPr>
        <w:t>USA</w:t>
      </w:r>
      <w:r>
        <w:t xml:space="preserve">, 1977): </w:t>
      </w:r>
    </w:p>
    <w:p w:rsidR="00193601" w:rsidRDefault="00193601">
      <w:r>
        <w:t xml:space="preserve">В оставшихся гипертрофированных нефронах повышается фильтрационное давление, что способствует дальнейшему ускоренному прогрессированию склеротических явлений в гипертрофированных клубочках. </w:t>
      </w:r>
    </w:p>
    <w:p w:rsidR="00193601" w:rsidRDefault="00193601">
      <w:r>
        <w:t xml:space="preserve">Патогенез внутриклубочковой гипертензии: </w:t>
      </w:r>
    </w:p>
    <w:p w:rsidR="00193601" w:rsidRDefault="00193601">
      <w:r>
        <w:t xml:space="preserve">Основная роль принадлежит дисбалансу тонуса афферентных (АА) и эфферентных артериол (ЭА). За счет того, что диаметр последних в 2 раза меньше, создается градиент внутриклубочкового давления, что обеспечивает процесс ультрафильтрации крови с образованием первичной мочи. </w:t>
      </w:r>
    </w:p>
    <w:p w:rsidR="00193601" w:rsidRDefault="00C33EB3">
      <w:r>
        <w:rPr>
          <w:noProof/>
        </w:rPr>
        <w:pict>
          <v:group id="_x0000_s1026" style="position:absolute;left:0;text-align:left;margin-left:111.7pt;margin-top:349pt;width:275.8pt;height:98.2pt;z-index:251657728;mso-position-vertical-relative:page" coordorigin="1385,6534" coordsize="5516,1964">
            <v:line id="_x0000_s1027" style="position:absolute" from="2533,6534" to="5669,6534"/>
            <v:line id="_x0000_s1028" style="position:absolute" from="2533,6758" to="3093,6758"/>
            <v:line id="_x0000_s1029" style="position:absolute" from="5109,6758" to="5669,6758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3092;top:6762;width:2014;height:1440;rotation:180" coordsize="43200,21600" adj="-11786224,,21600" path="wr,,43200,43200,,21541,43200,21600nfewr,,43200,43200,,21541,43200,21600l21600,21600nsxe">
              <v:path o:connectlocs="0,21541;43200,21600;21600,21600"/>
              <v:textbox inset="1.5mm,,1.5mm">
                <w:txbxContent>
                  <w:p w:rsidR="00193601" w:rsidRDefault="00193601">
                    <w:pPr>
                      <w:pStyle w:val="ae"/>
                    </w:pPr>
                    <w:r>
                      <w:t>внутриклубочковая гипертензия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3877;top:7401;width:420;height:67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33;top:6538;width:532;height:224" filled="f" stroked="f">
              <v:textbox inset="0,0,0,0">
                <w:txbxContent>
                  <w:p w:rsidR="00193601" w:rsidRDefault="0019360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АА</w:t>
                    </w:r>
                  </w:p>
                </w:txbxContent>
              </v:textbox>
            </v:shape>
            <v:shape id="_x0000_s1033" type="#_x0000_t202" style="position:absolute;left:5109;top:6538;width:532;height:224" filled="f" stroked="f">
              <v:textbox inset="0,0,0,0">
                <w:txbxContent>
                  <w:p w:rsidR="00193601" w:rsidRDefault="0019360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ЭА</w:t>
                    </w:r>
                  </w:p>
                </w:txbxContent>
              </v:textbox>
            </v:shape>
            <v:shape id="_x0000_s1034" type="#_x0000_t202" style="position:absolute;left:1385;top:6902;width:1596;height:1568" filled="f" stroked="f">
              <v:textbox inset="0,0,0,0">
                <w:txbxContent>
                  <w:p w:rsidR="00193601" w:rsidRDefault="00193601">
                    <w:pPr>
                      <w:pStyle w:val="ae"/>
                    </w:pPr>
                    <w:r>
                      <w:rPr>
                        <w:u w:val="single"/>
                      </w:rPr>
                      <w:t>релаксация</w:t>
                    </w:r>
                    <w:r>
                      <w:t>:</w:t>
                    </w:r>
                    <w:r>
                      <w:br/>
                      <w:t>глюкоза</w:t>
                    </w:r>
                    <w:r>
                      <w:br/>
                      <w:t>глюкагон</w:t>
                    </w:r>
                    <w:r>
                      <w:br/>
                      <w:t>гормон роста</w:t>
                    </w:r>
                    <w:r>
                      <w:br/>
                      <w:t>простациклин</w:t>
                    </w:r>
                    <w:r>
                      <w:br/>
                      <w:t>оксид азота</w:t>
                    </w:r>
                  </w:p>
                </w:txbxContent>
              </v:textbox>
            </v:shape>
            <v:shape id="_x0000_s1035" type="#_x0000_t202" style="position:absolute;left:5249;top:6902;width:1652;height:1596" filled="f" stroked="f">
              <v:textbox inset="0,0,0,0">
                <w:txbxContent>
                  <w:p w:rsidR="00193601" w:rsidRDefault="00193601">
                    <w:pPr>
                      <w:pStyle w:val="ae"/>
                    </w:pPr>
                    <w:r>
                      <w:rPr>
                        <w:u w:val="single"/>
                      </w:rPr>
                      <w:t>констрикция</w:t>
                    </w:r>
                    <w:r>
                      <w:t>:</w:t>
                    </w:r>
                    <w:r>
                      <w:br/>
                      <w:t xml:space="preserve">ангиотензин </w:t>
                    </w:r>
                    <w:r>
                      <w:rPr>
                        <w:lang w:val="en-US"/>
                      </w:rPr>
                      <w:t>II</w:t>
                    </w:r>
                    <w:r>
                      <w:br/>
                      <w:t>катехоламины</w:t>
                    </w:r>
                    <w:r>
                      <w:br/>
                      <w:t>тромбоксан А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br/>
                      <w:t xml:space="preserve">эндотелин </w:t>
                    </w: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36" style="position:absolute;left:2169;top:6650;width:364;height:252;mso-position-horizontal:absolute;mso-position-vertical:absolute" coordsize="364,252" path="m,252l,,364,e" filled="f">
              <v:stroke endarrow="block"/>
              <v:path arrowok="t"/>
            </v:shape>
            <v:shape id="_x0000_s1037" style="position:absolute;left:5669;top:6650;width:364;height:252;flip:x;mso-position-horizontal:absolute;mso-position-vertical:absolute" coordsize="364,252" path="m,252l,,364,e" filled="f">
              <v:stroke endarrow="block"/>
              <v:path arrowok="t"/>
            </v:shape>
            <w10:wrap type="topAndBottom" anchory="page"/>
          </v:group>
        </w:pict>
      </w:r>
    </w:p>
    <w:p w:rsidR="00193601" w:rsidRDefault="00193601">
      <w:r>
        <w:t xml:space="preserve">Механизмы повреждающего действия внутриклубочковой гипертонии на почки: </w:t>
      </w:r>
    </w:p>
    <w:p w:rsidR="00193601" w:rsidRDefault="00193601">
      <w:r>
        <w:t>гидродинамическое повреждение стенки капилляров клубочков,</w:t>
      </w:r>
    </w:p>
    <w:p w:rsidR="00193601" w:rsidRDefault="00193601">
      <w:r>
        <w:t>усиление протеинурии, прохождения макромолекул через мезангий,</w:t>
      </w:r>
    </w:p>
    <w:p w:rsidR="00193601" w:rsidRDefault="00193601">
      <w:r>
        <w:t>а также повышение содержания ангиотензина II, эндотелина I</w:t>
      </w:r>
    </w:p>
    <w:p w:rsidR="00193601" w:rsidRDefault="00193601">
      <w:r>
        <w:t>приводят к активации макрофагов и моноцитов, экспрессии широкого спектра цитокинов – факторов роста,</w:t>
      </w:r>
    </w:p>
    <w:p w:rsidR="00193601" w:rsidRDefault="00193601">
      <w:r>
        <w:t xml:space="preserve">в результате происходит активация почечных фибробластов, фибропластическая трансформация дифференцированных клеток, накопление компонентов внеклеточного матрикса, т.е. развивается нефросклероз. </w:t>
      </w:r>
    </w:p>
    <w:p w:rsidR="00193601" w:rsidRDefault="00193601">
      <w:r>
        <w:t xml:space="preserve">Стадии ХПН (Лопаткин, Кучинский, 1972): </w:t>
      </w:r>
    </w:p>
    <w:p w:rsidR="00193601" w:rsidRDefault="00193601">
      <w:r>
        <w:t xml:space="preserve">1) начальная (латентная); </w:t>
      </w:r>
    </w:p>
    <w:p w:rsidR="00193601" w:rsidRDefault="00193601">
      <w:r>
        <w:t xml:space="preserve">2) компенсированная; </w:t>
      </w:r>
    </w:p>
    <w:p w:rsidR="00193601" w:rsidRDefault="00193601">
      <w:r>
        <w:lastRenderedPageBreak/>
        <w:t xml:space="preserve">3) интермиттирующая; </w:t>
      </w:r>
    </w:p>
    <w:p w:rsidR="00193601" w:rsidRDefault="00193601">
      <w:r>
        <w:t xml:space="preserve">4) терминальная. </w:t>
      </w:r>
    </w:p>
    <w:p w:rsidR="00193601" w:rsidRDefault="00193601">
      <w:r>
        <w:t xml:space="preserve">Классификация ВОЗ: </w:t>
      </w:r>
    </w:p>
    <w:p w:rsidR="00193601" w:rsidRDefault="00193601">
      <w:r>
        <w:t xml:space="preserve">начальная стадия (I) – снижение СКФ до 40-60 мл/мин; </w:t>
      </w:r>
    </w:p>
    <w:p w:rsidR="00193601" w:rsidRDefault="00193601">
      <w:r>
        <w:t xml:space="preserve">консервативная стадия (II) – снижение СКФ до 15-40 мл/мин; </w:t>
      </w:r>
    </w:p>
    <w:p w:rsidR="00193601" w:rsidRDefault="00193601">
      <w:r>
        <w:t xml:space="preserve">терминальная стадия (III) – снижение СКФ ниже 15-20 мл/мин. </w:t>
      </w:r>
    </w:p>
    <w:p w:rsidR="00193601" w:rsidRDefault="00193601">
      <w:r>
        <w:t xml:space="preserve">"Уремические токсины": </w:t>
      </w:r>
    </w:p>
    <w:p w:rsidR="00193601" w:rsidRDefault="00193601">
      <w:pPr>
        <w:pStyle w:val="a"/>
      </w:pPr>
      <w:r>
        <w:t>мочевина,</w:t>
      </w:r>
    </w:p>
    <w:p w:rsidR="00193601" w:rsidRDefault="00193601">
      <w:pPr>
        <w:pStyle w:val="a"/>
      </w:pPr>
      <w:r>
        <w:t>креатинин,</w:t>
      </w:r>
    </w:p>
    <w:p w:rsidR="00193601" w:rsidRDefault="00193601">
      <w:pPr>
        <w:pStyle w:val="a"/>
      </w:pPr>
      <w:r>
        <w:t>мочевая кислота,</w:t>
      </w:r>
    </w:p>
    <w:p w:rsidR="00193601" w:rsidRDefault="00193601">
      <w:pPr>
        <w:pStyle w:val="a"/>
      </w:pPr>
      <w:r>
        <w:t>метилгуанин, индикан-фенол,</w:t>
      </w:r>
    </w:p>
    <w:p w:rsidR="00193601" w:rsidRDefault="00193601">
      <w:pPr>
        <w:pStyle w:val="a"/>
      </w:pPr>
      <w:r>
        <w:t>"средние молекулы",</w:t>
      </w:r>
    </w:p>
    <w:p w:rsidR="00193601" w:rsidRDefault="00193601">
      <w:pPr>
        <w:pStyle w:val="a"/>
      </w:pPr>
      <w:r>
        <w:t xml:space="preserve">и др. </w:t>
      </w:r>
    </w:p>
    <w:p w:rsidR="00193601" w:rsidRDefault="00193601">
      <w:r>
        <w:t>КЛИНИКА</w:t>
      </w:r>
    </w:p>
    <w:p w:rsidR="00193601" w:rsidRDefault="00193601">
      <w:r>
        <w:t xml:space="preserve">Стадия </w:t>
      </w:r>
      <w:r>
        <w:rPr>
          <w:lang w:val="en-US"/>
        </w:rPr>
        <w:t>I</w:t>
      </w:r>
      <w:r>
        <w:t xml:space="preserve">: </w:t>
      </w:r>
    </w:p>
    <w:p w:rsidR="00193601" w:rsidRDefault="00193601">
      <w:r>
        <w:t xml:space="preserve">Возможна полиурия, умеренная анемия, в 40-50% случаев – артериальная гипертензия. </w:t>
      </w:r>
    </w:p>
    <w:p w:rsidR="00193601" w:rsidRDefault="00193601">
      <w:r>
        <w:t xml:space="preserve">Стадия </w:t>
      </w:r>
      <w:r>
        <w:rPr>
          <w:lang w:val="en-US"/>
        </w:rPr>
        <w:t>II</w:t>
      </w:r>
      <w:r>
        <w:t xml:space="preserve">: </w:t>
      </w:r>
    </w:p>
    <w:p w:rsidR="00193601" w:rsidRDefault="00193601">
      <w:r>
        <w:t xml:space="preserve">Слабость, снижение трудоспособности, полиурия (надо же выводить шлаки) с никтурией, у большинства – артериальная гипертензия и анемия. </w:t>
      </w:r>
    </w:p>
    <w:p w:rsidR="00193601" w:rsidRDefault="00193601">
      <w:r>
        <w:t xml:space="preserve">Стадия </w:t>
      </w:r>
      <w:r>
        <w:rPr>
          <w:lang w:val="en-US"/>
        </w:rPr>
        <w:t>III</w:t>
      </w:r>
      <w:r>
        <w:t xml:space="preserve">: </w:t>
      </w:r>
    </w:p>
    <w:p w:rsidR="00193601" w:rsidRDefault="00193601">
      <w:r>
        <w:t>Олигурия, выраженные проявления уремии с тяжелыми нарушениями водно-электролитного обмена и кислотно-основного гомеостаза, поражением ПНС и ЦНС, миокарда,…</w:t>
      </w:r>
    </w:p>
    <w:p w:rsidR="00193601" w:rsidRDefault="00193601">
      <w:r>
        <w:t xml:space="preserve">Жалобы: </w:t>
      </w:r>
    </w:p>
    <w:p w:rsidR="00193601" w:rsidRDefault="00193601">
      <w:pPr>
        <w:pStyle w:val="a"/>
      </w:pPr>
      <w:r>
        <w:t xml:space="preserve">в начальной стадии – клиническая картина определяется основным заболеванием, при этом на первый план выступают общая слабость, повышенная утомляемость, снижение трудоспособности. </w:t>
      </w:r>
    </w:p>
    <w:p w:rsidR="00193601" w:rsidRDefault="00193601">
      <w:pPr>
        <w:pStyle w:val="a"/>
      </w:pPr>
      <w:r>
        <w:t xml:space="preserve">при объективном исследовании выявляются бледность кожных покровов, желтоватый оттенок кожи (задержка урохрома), "синяки". </w:t>
      </w:r>
    </w:p>
    <w:p w:rsidR="00193601" w:rsidRDefault="00193601">
      <w:pPr>
        <w:pStyle w:val="a"/>
      </w:pPr>
      <w:r>
        <w:t xml:space="preserve">в терминальную стадию частым является кожный зуд, связанный с выделением через кожу кристаллов мочевины, которая иногда видна в виде своеобразного уремического "инея". Из-за раздражения кожи и слизистых часто возникают гнойничковые заболевания. На коже нередко отмечают следы расчесов. С задержкой "уремических токсинов" связаны парестезии, носовые кровотечения, кровотечения из десен, желудочно-кишечные, маточные, подкожные геморрагии. </w:t>
      </w:r>
    </w:p>
    <w:p w:rsidR="00193601" w:rsidRDefault="00193601">
      <w:r>
        <w:t xml:space="preserve">Опорно-двигательный аппарат: </w:t>
      </w:r>
    </w:p>
    <w:p w:rsidR="00193601" w:rsidRDefault="00193601">
      <w:pPr>
        <w:pStyle w:val="a"/>
      </w:pPr>
      <w:r>
        <w:t xml:space="preserve">боли в костях (остеомаляция, остеосклероз); </w:t>
      </w:r>
    </w:p>
    <w:p w:rsidR="00193601" w:rsidRDefault="00193601">
      <w:pPr>
        <w:pStyle w:val="a"/>
      </w:pPr>
      <w:r>
        <w:t xml:space="preserve">вторичная подагра с типичными приступами артрита, подагрический палец – поражение первого плюснево-фалангового сустава; </w:t>
      </w:r>
    </w:p>
    <w:p w:rsidR="00193601" w:rsidRDefault="00193601">
      <w:r>
        <w:t xml:space="preserve">Нервная система: </w:t>
      </w:r>
    </w:p>
    <w:p w:rsidR="00193601" w:rsidRDefault="00193601">
      <w:pPr>
        <w:pStyle w:val="a"/>
      </w:pPr>
      <w:r>
        <w:t xml:space="preserve">больные угнетены, характерна частая смена настроения, могут быть подергивания мышц, иногда болезненные судороги икроножных мышц. Со временем усиливается слабость, сонливость, утомляемость, апатия (уремическая энцефалопатия). </w:t>
      </w:r>
    </w:p>
    <w:p w:rsidR="00193601" w:rsidRDefault="00193601">
      <w:pPr>
        <w:pStyle w:val="a"/>
      </w:pPr>
      <w:r>
        <w:t xml:space="preserve">в терминальной стадии могут быть тяжелые полинейропатии с болевым и дистрофическим синдромами, судорожные подергивания, энцефалопатия вплоть до развития уремической комы, с большим шумным ацидотическим дыханием (дыхание Куссмауля). Иногда развивается тяжелая миопатия. На фоне злокачественной гипертензии (до 90%) могут развиться церебральные инсульты. </w:t>
      </w:r>
    </w:p>
    <w:p w:rsidR="00193601" w:rsidRDefault="00193601">
      <w:r>
        <w:t xml:space="preserve">Система дыхания: </w:t>
      </w:r>
    </w:p>
    <w:p w:rsidR="00193601" w:rsidRDefault="00193601">
      <w:pPr>
        <w:pStyle w:val="a"/>
      </w:pPr>
      <w:r>
        <w:t xml:space="preserve">ларингиты, трахеиты, бронхиты, пневмонии, уремический пневмонит и плеврит, нефрогенный отек легких. Характерны одышка, приступы удушья (ОЛЖН). В таких случаях на рентгенограмме – "уремический отек легких" в виде бабочки. </w:t>
      </w:r>
    </w:p>
    <w:p w:rsidR="00193601" w:rsidRDefault="00193601">
      <w:r>
        <w:t xml:space="preserve">Сердечно-сосудистая система: </w:t>
      </w:r>
    </w:p>
    <w:p w:rsidR="00193601" w:rsidRDefault="00193601">
      <w:pPr>
        <w:pStyle w:val="a"/>
      </w:pPr>
      <w:r>
        <w:t xml:space="preserve">проявления гипертензивного синдрома (неприятные ощущения в области сердца, головная боль, головокружение, признаки ЛЖН от одышки до кардиальной астмы). Уремические миокардиты, перикардиты, болевой синдром, типичный для стенокардии, вплоть до развития инфаркта миокарда. </w:t>
      </w:r>
    </w:p>
    <w:p w:rsidR="00193601" w:rsidRDefault="00193601">
      <w:pPr>
        <w:pStyle w:val="a"/>
      </w:pPr>
      <w:r>
        <w:t xml:space="preserve">в терминальной стадии развивается перикардит, фибринозный или выпотной, проявляющийся выраженными загрудинными болями, одышкой, "уремическим шумом" трения перикарда, ранее называвшимся "похоронным маршем уремика". </w:t>
      </w:r>
    </w:p>
    <w:p w:rsidR="00193601" w:rsidRDefault="00193601">
      <w:r>
        <w:t xml:space="preserve">Желудочно-кишечный тракт: </w:t>
      </w:r>
    </w:p>
    <w:p w:rsidR="00193601" w:rsidRDefault="00193601">
      <w:pPr>
        <w:pStyle w:val="a"/>
      </w:pPr>
      <w:r>
        <w:t xml:space="preserve">извращение вкуса, отвращение к пище, тошнота, неукротимая рвота, икота, желудочно-кишечные кровотечения, поносы (реже запоры), стоматит, глоссит, хейлит, выделительный гастрит, дуоденит, энтероколит. </w:t>
      </w:r>
    </w:p>
    <w:p w:rsidR="00193601" w:rsidRDefault="00193601">
      <w:pPr>
        <w:pStyle w:val="a"/>
      </w:pPr>
      <w:r>
        <w:t xml:space="preserve">в терминальной стадии – аммиачный запах изо рта, повышение слюноотделения, изъязвления слизистой рта. </w:t>
      </w:r>
    </w:p>
    <w:p w:rsidR="00193601" w:rsidRDefault="00193601">
      <w:r>
        <w:t xml:space="preserve">Эндокринная система: </w:t>
      </w:r>
    </w:p>
    <w:p w:rsidR="00193601" w:rsidRDefault="00193601">
      <w:pPr>
        <w:pStyle w:val="a"/>
      </w:pPr>
      <w:r>
        <w:t xml:space="preserve">импотенция, аменорея, гинекомастия и др. (из-за задержки пролактина). </w:t>
      </w:r>
    </w:p>
    <w:p w:rsidR="00193601" w:rsidRDefault="00193601">
      <w:r>
        <w:t xml:space="preserve">Наибольшей степени выраженности вышеописанные симптомы достигают в терминальной стадии – УРЕМИИ. </w:t>
      </w:r>
    </w:p>
    <w:p w:rsidR="00193601" w:rsidRDefault="00193601">
      <w:r>
        <w:t xml:space="preserve">Суточный диурез: </w:t>
      </w:r>
    </w:p>
    <w:p w:rsidR="00193601" w:rsidRDefault="00193601">
      <w:pPr>
        <w:pStyle w:val="a"/>
      </w:pPr>
      <w:r>
        <w:t>в начальной стадии нормальный или несколько повышен,</w:t>
      </w:r>
    </w:p>
    <w:p w:rsidR="00193601" w:rsidRDefault="00193601">
      <w:pPr>
        <w:pStyle w:val="a"/>
      </w:pPr>
      <w:r>
        <w:t>в интермиттирующей стадии – полиурия (2,5 и более л/сут со сниженным удельным весом),</w:t>
      </w:r>
    </w:p>
    <w:p w:rsidR="00193601" w:rsidRDefault="00193601">
      <w:pPr>
        <w:pStyle w:val="a"/>
      </w:pPr>
      <w:r>
        <w:t xml:space="preserve">в терминальной стадии – олиго - и анурия. </w:t>
      </w:r>
    </w:p>
    <w:p w:rsidR="00193601" w:rsidRDefault="00193601">
      <w:r>
        <w:t>ДИАГНОСТИКА</w:t>
      </w:r>
    </w:p>
    <w:p w:rsidR="00193601" w:rsidRDefault="00193601">
      <w:r>
        <w:t xml:space="preserve">Лабораторные данные: </w:t>
      </w:r>
    </w:p>
    <w:p w:rsidR="00193601" w:rsidRDefault="00193601">
      <w:r>
        <w:t xml:space="preserve">Кровь: </w:t>
      </w:r>
    </w:p>
    <w:p w:rsidR="00193601" w:rsidRDefault="00193601">
      <w:pPr>
        <w:pStyle w:val="a"/>
      </w:pPr>
      <w:r>
        <w:t xml:space="preserve">постепенно нарастающая анемия; </w:t>
      </w:r>
    </w:p>
    <w:p w:rsidR="00193601" w:rsidRDefault="00193601">
      <w:pPr>
        <w:pStyle w:val="a"/>
      </w:pPr>
      <w:r>
        <w:t xml:space="preserve">токсический лейкоцитоз со сдвигом влево; </w:t>
      </w:r>
    </w:p>
    <w:p w:rsidR="00193601" w:rsidRDefault="00193601">
      <w:pPr>
        <w:pStyle w:val="a"/>
      </w:pPr>
      <w:r>
        <w:t xml:space="preserve">снижение числа тромбоцитов и их способности к агрегации; </w:t>
      </w:r>
    </w:p>
    <w:p w:rsidR="00193601" w:rsidRDefault="00193601">
      <w:pPr>
        <w:pStyle w:val="a"/>
      </w:pPr>
      <w:r>
        <w:t xml:space="preserve">ускоренная СОЭ в различной степени. </w:t>
      </w:r>
    </w:p>
    <w:p w:rsidR="00193601" w:rsidRDefault="00193601">
      <w:r>
        <w:t xml:space="preserve">Анализ мочи: </w:t>
      </w:r>
    </w:p>
    <w:p w:rsidR="00193601" w:rsidRDefault="00193601">
      <w:pPr>
        <w:pStyle w:val="a"/>
      </w:pPr>
      <w:r>
        <w:t xml:space="preserve">вначале – изменения определяются основным заболеванием, но по мере прогрессирования они нивелируются; </w:t>
      </w:r>
    </w:p>
    <w:p w:rsidR="00193601" w:rsidRDefault="00193601">
      <w:pPr>
        <w:pStyle w:val="a"/>
      </w:pPr>
      <w:r>
        <w:t xml:space="preserve">ранний симптом ХПН – снижение относительной плотности мочи до 1004-1011 независимо от величины диуреза; </w:t>
      </w:r>
    </w:p>
    <w:p w:rsidR="00193601" w:rsidRDefault="00193601">
      <w:pPr>
        <w:pStyle w:val="a"/>
      </w:pPr>
      <w:r>
        <w:t xml:space="preserve">часто никтурия; </w:t>
      </w:r>
    </w:p>
    <w:p w:rsidR="00193601" w:rsidRDefault="00193601">
      <w:pPr>
        <w:pStyle w:val="a"/>
      </w:pPr>
      <w:r>
        <w:t xml:space="preserve">прогрессивно снижается СКФ. </w:t>
      </w:r>
    </w:p>
    <w:p w:rsidR="00193601" w:rsidRDefault="00193601">
      <w:r>
        <w:t xml:space="preserve">Чтобы отдифференцировать, какое заболевание привело к ХПН, нужно проанализировать предыдущие лабораторные данные, но в интермиттирующей и тем более в терминальной стадии этого сделать практически невозможно даже при биопсии. </w:t>
      </w:r>
    </w:p>
    <w:p w:rsidR="00193601" w:rsidRDefault="00193601">
      <w:r>
        <w:t xml:space="preserve">Биохимия: </w:t>
      </w:r>
    </w:p>
    <w:p w:rsidR="00193601" w:rsidRDefault="00193601">
      <w:pPr>
        <w:pStyle w:val="a"/>
      </w:pPr>
      <w:r>
        <w:t xml:space="preserve">повышение мочевины, креатинина, средних молекул, магния, фосфора, калия (в терминальную стадию), снижение уровня кальция; </w:t>
      </w:r>
    </w:p>
    <w:p w:rsidR="00193601" w:rsidRDefault="00193601">
      <w:pPr>
        <w:pStyle w:val="a"/>
      </w:pPr>
      <w:r>
        <w:t xml:space="preserve">при полиурии – гипокалиемия, метаболический ацидоз (более характерно для терминальной стадии); </w:t>
      </w:r>
    </w:p>
    <w:p w:rsidR="00193601" w:rsidRDefault="00193601">
      <w:pPr>
        <w:pStyle w:val="a"/>
      </w:pPr>
      <w:r>
        <w:t xml:space="preserve">при олиго - или анурии – гиперкалиемия. </w:t>
      </w:r>
    </w:p>
    <w:p w:rsidR="00193601" w:rsidRDefault="00193601">
      <w:r>
        <w:t xml:space="preserve">ЭКГ: </w:t>
      </w:r>
    </w:p>
    <w:p w:rsidR="00193601" w:rsidRDefault="00193601">
      <w:pPr>
        <w:pStyle w:val="a"/>
      </w:pPr>
      <w:r>
        <w:t xml:space="preserve">малый зубец Т и косовосходящая депрессия сегмента ST при уровне калия ниже 3,5 ммоль/л; </w:t>
      </w:r>
    </w:p>
    <w:p w:rsidR="00193601" w:rsidRDefault="00193601">
      <w:pPr>
        <w:pStyle w:val="a"/>
      </w:pPr>
      <w:r>
        <w:t xml:space="preserve">высокий некоронарный зубец Т при уровне калия выше 7,0 ммоль/л. </w:t>
      </w:r>
    </w:p>
    <w:p w:rsidR="00193601" w:rsidRDefault="00193601">
      <w:pPr>
        <w:pStyle w:val="a"/>
      </w:pPr>
      <w:r>
        <w:t xml:space="preserve">Инструментальные методы диагностики: </w:t>
      </w:r>
    </w:p>
    <w:p w:rsidR="00193601" w:rsidRDefault="00193601">
      <w:pPr>
        <w:pStyle w:val="a"/>
      </w:pPr>
      <w:r>
        <w:t xml:space="preserve">УЗИ; </w:t>
      </w:r>
    </w:p>
    <w:p w:rsidR="00193601" w:rsidRDefault="00193601">
      <w:pPr>
        <w:pStyle w:val="a"/>
      </w:pPr>
      <w:r>
        <w:t xml:space="preserve">обзорная рентгенография почек; </w:t>
      </w:r>
    </w:p>
    <w:p w:rsidR="00193601" w:rsidRDefault="00193601">
      <w:pPr>
        <w:pStyle w:val="a"/>
      </w:pPr>
      <w:r>
        <w:t xml:space="preserve">радиоизотопная ренография (РРГ); </w:t>
      </w:r>
    </w:p>
    <w:p w:rsidR="00193601" w:rsidRDefault="00193601">
      <w:pPr>
        <w:pStyle w:val="a"/>
      </w:pPr>
      <w:r>
        <w:t xml:space="preserve">биопсия почки. </w:t>
      </w:r>
    </w:p>
    <w:p w:rsidR="00193601" w:rsidRDefault="00193601">
      <w:r>
        <w:t>ЛЕЧЕНИЕ</w:t>
      </w:r>
    </w:p>
    <w:p w:rsidR="00193601" w:rsidRDefault="00193601">
      <w:r>
        <w:t xml:space="preserve">Оно одновременно является патогенетическим и симптоматическим и включает мероприятия, направленные на: </w:t>
      </w:r>
    </w:p>
    <w:p w:rsidR="00193601" w:rsidRDefault="00193601">
      <w:pPr>
        <w:pStyle w:val="a"/>
      </w:pPr>
      <w:r>
        <w:t>нормализацию АД,</w:t>
      </w:r>
    </w:p>
    <w:p w:rsidR="00193601" w:rsidRDefault="00193601">
      <w:pPr>
        <w:pStyle w:val="a"/>
      </w:pPr>
      <w:r>
        <w:t>коррекцию анемии,</w:t>
      </w:r>
    </w:p>
    <w:p w:rsidR="00193601" w:rsidRDefault="00193601">
      <w:pPr>
        <w:pStyle w:val="a"/>
      </w:pPr>
      <w:r>
        <w:t>коррекцию липидного и углеводного обмена,</w:t>
      </w:r>
    </w:p>
    <w:p w:rsidR="00193601" w:rsidRDefault="00193601">
      <w:pPr>
        <w:pStyle w:val="a"/>
      </w:pPr>
      <w:r>
        <w:t>коррекцию КЩС,</w:t>
      </w:r>
    </w:p>
    <w:p w:rsidR="00193601" w:rsidRDefault="00193601">
      <w:pPr>
        <w:pStyle w:val="a"/>
      </w:pPr>
      <w:r>
        <w:t>коррекцию водно-электролитных расстройств,</w:t>
      </w:r>
    </w:p>
    <w:p w:rsidR="00193601" w:rsidRDefault="00193601">
      <w:pPr>
        <w:pStyle w:val="a"/>
      </w:pPr>
      <w:r>
        <w:t xml:space="preserve">предупреждение накопления в организме токсичных продуктов обмена (дезинтоксикационная терапия). </w:t>
      </w:r>
    </w:p>
    <w:p w:rsidR="00193601" w:rsidRDefault="00193601">
      <w:r>
        <w:t xml:space="preserve">В начальных стадиях – лечение основного заболевания (потом оно уже неэффективно). </w:t>
      </w:r>
    </w:p>
    <w:p w:rsidR="00193601" w:rsidRDefault="00193601">
      <w:r>
        <w:t xml:space="preserve">Диета: </w:t>
      </w:r>
    </w:p>
    <w:p w:rsidR="00193601" w:rsidRDefault="00193601">
      <w:pPr>
        <w:pStyle w:val="a"/>
      </w:pPr>
      <w:r>
        <w:t xml:space="preserve">ограничение белка с пищей в зависимости от стадии – от 0,9-1,0 г до 0,5-0,6 г/кг массы тела; </w:t>
      </w:r>
    </w:p>
    <w:p w:rsidR="00193601" w:rsidRDefault="00193601">
      <w:pPr>
        <w:pStyle w:val="a"/>
      </w:pPr>
      <w:r>
        <w:t xml:space="preserve">количество потребляемой жидкости должно быть равно диурезу за предыдущие сутки + дополнительно 300 мл (при отсутствии выраженных отеков); </w:t>
      </w:r>
    </w:p>
    <w:p w:rsidR="00193601" w:rsidRDefault="00193601">
      <w:pPr>
        <w:pStyle w:val="a"/>
      </w:pPr>
      <w:r>
        <w:t xml:space="preserve">ограничение поваренной соли; </w:t>
      </w:r>
    </w:p>
    <w:p w:rsidR="00193601" w:rsidRDefault="00193601">
      <w:pPr>
        <w:pStyle w:val="a"/>
      </w:pPr>
      <w:r>
        <w:t xml:space="preserve">коррекция ионов калия. </w:t>
      </w:r>
    </w:p>
    <w:p w:rsidR="00193601" w:rsidRDefault="00193601">
      <w:r>
        <w:t xml:space="preserve">N. B. Ингибиторы АПФ используют на начальной стадии при СКФ &gt; 30-40 мл/мин. Они снижают гемодинамическую нагрузку на нефроны, вызывая расширение эфферентных артериол. </w:t>
      </w:r>
    </w:p>
    <w:p w:rsidR="00193601" w:rsidRDefault="00193601">
      <w:r>
        <w:t xml:space="preserve">Лечение анемии: </w:t>
      </w:r>
    </w:p>
    <w:p w:rsidR="00193601" w:rsidRDefault="00193601">
      <w:pPr>
        <w:pStyle w:val="a"/>
      </w:pPr>
      <w:r>
        <w:t xml:space="preserve">тестостерона пропионат 5% – 1,0; </w:t>
      </w:r>
    </w:p>
    <w:p w:rsidR="00193601" w:rsidRDefault="00193601">
      <w:pPr>
        <w:pStyle w:val="a"/>
      </w:pPr>
      <w:r>
        <w:t xml:space="preserve">препараты железа; </w:t>
      </w:r>
    </w:p>
    <w:p w:rsidR="00193601" w:rsidRDefault="00193601">
      <w:pPr>
        <w:pStyle w:val="a"/>
      </w:pPr>
      <w:r>
        <w:t xml:space="preserve">с осторожностью (сгущение крови, повышение АД) – эритропоэтин (рекомбинантный человеческий). </w:t>
      </w:r>
    </w:p>
    <w:p w:rsidR="00193601" w:rsidRDefault="00193601">
      <w:r>
        <w:t xml:space="preserve">Противоазотемическая терапия: </w:t>
      </w:r>
    </w:p>
    <w:p w:rsidR="00193601" w:rsidRDefault="00193601">
      <w:pPr>
        <w:pStyle w:val="a"/>
      </w:pPr>
      <w:r>
        <w:t>леспенефрил,</w:t>
      </w:r>
    </w:p>
    <w:p w:rsidR="00193601" w:rsidRDefault="00193601">
      <w:pPr>
        <w:pStyle w:val="a"/>
      </w:pPr>
      <w:r>
        <w:t>кофитол,</w:t>
      </w:r>
    </w:p>
    <w:p w:rsidR="00193601" w:rsidRDefault="00193601">
      <w:pPr>
        <w:pStyle w:val="a"/>
      </w:pPr>
      <w:r>
        <w:t>сорбенты,</w:t>
      </w:r>
    </w:p>
    <w:p w:rsidR="00193601" w:rsidRDefault="00193601">
      <w:pPr>
        <w:pStyle w:val="a"/>
      </w:pPr>
      <w:r>
        <w:t>анаболические стероиды,</w:t>
      </w:r>
    </w:p>
    <w:p w:rsidR="00193601" w:rsidRDefault="00193601">
      <w:pPr>
        <w:pStyle w:val="a"/>
      </w:pPr>
      <w:r>
        <w:t>промывание кишечника,</w:t>
      </w:r>
    </w:p>
    <w:p w:rsidR="00193601" w:rsidRDefault="00193601">
      <w:pPr>
        <w:pStyle w:val="a"/>
      </w:pPr>
      <w:r>
        <w:t>слабительные средства,</w:t>
      </w:r>
    </w:p>
    <w:p w:rsidR="00193601" w:rsidRDefault="00193601">
      <w:pPr>
        <w:pStyle w:val="a"/>
      </w:pPr>
      <w:r>
        <w:t xml:space="preserve">"интестинальный диализ" и др. </w:t>
      </w:r>
    </w:p>
    <w:p w:rsidR="00193601" w:rsidRDefault="00193601">
      <w:r>
        <w:t xml:space="preserve">Частота нозологических форм при лечении экстракорпоральными методами: </w:t>
      </w:r>
    </w:p>
    <w:p w:rsidR="00193601" w:rsidRDefault="00193601">
      <w:pPr>
        <w:pStyle w:val="a"/>
      </w:pPr>
      <w:r>
        <w:t>СД – 1/3 случаев,</w:t>
      </w:r>
    </w:p>
    <w:p w:rsidR="00193601" w:rsidRDefault="00193601">
      <w:pPr>
        <w:pStyle w:val="a"/>
      </w:pPr>
      <w:r>
        <w:t>АГ – 1/4 случаев,</w:t>
      </w:r>
    </w:p>
    <w:p w:rsidR="00193601" w:rsidRDefault="00193601">
      <w:pPr>
        <w:pStyle w:val="a"/>
      </w:pPr>
      <w:r>
        <w:t>ГН – 17%,</w:t>
      </w:r>
    </w:p>
    <w:p w:rsidR="00193601" w:rsidRDefault="00193601">
      <w:pPr>
        <w:pStyle w:val="a"/>
      </w:pPr>
      <w:r>
        <w:t>поликистоз, …</w:t>
      </w:r>
    </w:p>
    <w:p w:rsidR="00193601" w:rsidRDefault="00193601">
      <w:pPr>
        <w:pStyle w:val="a"/>
      </w:pPr>
      <w:r>
        <w:t xml:space="preserve">этиология неизвестна – 5%. </w:t>
      </w:r>
    </w:p>
    <w:p w:rsidR="00193601" w:rsidRDefault="00193601">
      <w:r>
        <w:t xml:space="preserve">Основное осложнение перитонеального диализа – перитонит. </w:t>
      </w:r>
    </w:p>
    <w:p w:rsidR="00193601" w:rsidRDefault="00193601">
      <w:r>
        <w:t xml:space="preserve">Трансплантация почек производится в подвздошную область. Для сосудистого снабжения аллографта используют подвздошные сосуды, а мочеточник пересаженной почки вшивают в стенку мочевого пузыря реципиента. Старую почку оставляют. </w:t>
      </w:r>
    </w:p>
    <w:p w:rsidR="00193601" w:rsidRDefault="00193601">
      <w:r>
        <w:t xml:space="preserve">Статистика по РБ за 2007 г.: </w:t>
      </w:r>
    </w:p>
    <w:p w:rsidR="00193601" w:rsidRDefault="00193601">
      <w:pPr>
        <w:pStyle w:val="a"/>
      </w:pPr>
      <w:r>
        <w:t>гемодиализ – 786 человек,</w:t>
      </w:r>
    </w:p>
    <w:p w:rsidR="00193601" w:rsidRDefault="00193601">
      <w:pPr>
        <w:pStyle w:val="a"/>
      </w:pPr>
      <w:r>
        <w:t>перитонеальный диализ – 65 человек,</w:t>
      </w:r>
    </w:p>
    <w:p w:rsidR="00193601" w:rsidRDefault="00193601">
      <w:pPr>
        <w:pStyle w:val="a"/>
      </w:pPr>
      <w:r>
        <w:t xml:space="preserve">трансплантация почек – 26 человек. </w:t>
      </w:r>
    </w:p>
    <w:p w:rsidR="00193601" w:rsidRDefault="00193601">
      <w:pPr>
        <w:pStyle w:val="1"/>
        <w:rPr>
          <w:kern w:val="0"/>
        </w:rPr>
      </w:pPr>
      <w:r>
        <w:rPr>
          <w:kern w:val="0"/>
        </w:rPr>
        <w:br w:type="page"/>
        <w:t>ЛИТЕРАТУРА</w:t>
      </w:r>
    </w:p>
    <w:p w:rsidR="00193601" w:rsidRDefault="00193601"/>
    <w:p w:rsidR="00193601" w:rsidRDefault="00193601">
      <w:pPr>
        <w:pStyle w:val="a0"/>
      </w:pPr>
      <w:r>
        <w:t>Радужный Н.Л. Внутренние болезни Мн: ВШ, 2007, 365с</w:t>
      </w:r>
    </w:p>
    <w:p w:rsidR="00193601" w:rsidRDefault="00193601">
      <w:pPr>
        <w:pStyle w:val="a0"/>
      </w:pPr>
      <w:r>
        <w:t>Пирогов К. Т Внутренние болезни, М: ЭКСМО, 2005</w:t>
      </w:r>
    </w:p>
    <w:p w:rsidR="00193601" w:rsidRDefault="00193601">
      <w:pPr>
        <w:pStyle w:val="a0"/>
      </w:pPr>
      <w:r>
        <w:t xml:space="preserve">Сиротко В. Л, Все о внутренних болезнях: учебной пособие для аспирантов, Мн: ВШ, 2008 г. </w:t>
      </w:r>
    </w:p>
    <w:p w:rsidR="00193601" w:rsidRDefault="00193601">
      <w:bookmarkStart w:id="0" w:name="_GoBack"/>
      <w:bookmarkEnd w:id="0"/>
    </w:p>
    <w:sectPr w:rsidR="00193601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01" w:rsidRDefault="00193601">
      <w:pPr>
        <w:spacing w:line="240" w:lineRule="auto"/>
      </w:pPr>
      <w:r>
        <w:separator/>
      </w:r>
    </w:p>
  </w:endnote>
  <w:endnote w:type="continuationSeparator" w:id="0">
    <w:p w:rsidR="00193601" w:rsidRDefault="0019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01" w:rsidRDefault="00193601">
      <w:pPr>
        <w:spacing w:line="240" w:lineRule="auto"/>
      </w:pPr>
      <w:r>
        <w:separator/>
      </w:r>
    </w:p>
  </w:footnote>
  <w:footnote w:type="continuationSeparator" w:id="0">
    <w:p w:rsidR="00193601" w:rsidRDefault="0019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01" w:rsidRDefault="00193601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33EB3">
      <w:rPr>
        <w:rStyle w:val="af2"/>
      </w:rPr>
      <w:t>4</w:t>
    </w:r>
    <w:r>
      <w:rPr>
        <w:rStyle w:val="af2"/>
      </w:rPr>
      <w:fldChar w:fldCharType="end"/>
    </w:r>
  </w:p>
  <w:p w:rsidR="00193601" w:rsidRDefault="001936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EF80913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135884"/>
    <w:multiLevelType w:val="hybridMultilevel"/>
    <w:tmpl w:val="13723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34BEA"/>
    <w:multiLevelType w:val="singleLevel"/>
    <w:tmpl w:val="15F0DDB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9F0"/>
    <w:rsid w:val="00193601"/>
    <w:rsid w:val="009349F0"/>
    <w:rsid w:val="00C33EB3"/>
    <w:rsid w:val="00C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arc" idref="#_x0000_s1030"/>
      </o:rules>
    </o:shapelayout>
  </w:shapeDefaults>
  <w:decimalSymbol w:val=","/>
  <w:listSeparator w:val=";"/>
  <w14:defaultImageDpi w14:val="0"/>
  <w15:chartTrackingRefBased/>
  <w15:docId w15:val="{ED3501EB-D820-4C17-A90A-90FBFB7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foot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  <w:rPr>
      <w:rFonts w:ascii="Times New Roman" w:hAnsi="Times New Roman"/>
    </w:rPr>
  </w:style>
  <w:style w:type="paragraph" w:styleId="af">
    <w:name w:val="footnote text"/>
    <w:basedOn w:val="a1"/>
    <w:link w:val="af0"/>
    <w:uiPriority w:val="99"/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2014-04-14T14:16:00Z</dcterms:created>
  <dcterms:modified xsi:type="dcterms:W3CDTF">2014-04-14T14:16:00Z</dcterms:modified>
</cp:coreProperties>
</file>