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7CB" w:rsidRPr="008477FE" w:rsidRDefault="002927CB" w:rsidP="008477FE">
      <w:pPr>
        <w:pStyle w:val="a6"/>
        <w:tabs>
          <w:tab w:val="clear" w:pos="4677"/>
          <w:tab w:val="clear" w:pos="9355"/>
        </w:tabs>
        <w:spacing w:line="360" w:lineRule="auto"/>
        <w:ind w:firstLine="709"/>
        <w:jc w:val="center"/>
        <w:rPr>
          <w:rFonts w:ascii="Arial" w:hAnsi="Arial" w:cs="Arial"/>
          <w:b/>
          <w:bCs/>
          <w:sz w:val="28"/>
          <w:szCs w:val="28"/>
        </w:rPr>
      </w:pPr>
      <w:r w:rsidRPr="008477FE">
        <w:rPr>
          <w:rFonts w:ascii="Arial" w:hAnsi="Arial" w:cs="Arial"/>
          <w:b/>
          <w:bCs/>
          <w:sz w:val="28"/>
          <w:szCs w:val="28"/>
        </w:rPr>
        <w:t>БЕЛОРУССКИЙ ГОСУДАРСТВЕННЫЙ МЕДИЦИНСКИЙ УНИВЕРСИТЕТ</w:t>
      </w:r>
    </w:p>
    <w:p w:rsidR="002927CB" w:rsidRPr="008477FE" w:rsidRDefault="002927CB" w:rsidP="008477FE">
      <w:pPr>
        <w:pStyle w:val="a6"/>
        <w:tabs>
          <w:tab w:val="clear" w:pos="4677"/>
          <w:tab w:val="clear" w:pos="9355"/>
        </w:tabs>
        <w:spacing w:line="360" w:lineRule="auto"/>
        <w:ind w:firstLine="709"/>
        <w:jc w:val="center"/>
        <w:rPr>
          <w:rFonts w:ascii="Arial" w:hAnsi="Arial" w:cs="Arial"/>
          <w:b/>
          <w:bCs/>
          <w:sz w:val="28"/>
          <w:szCs w:val="28"/>
        </w:rPr>
      </w:pPr>
    </w:p>
    <w:p w:rsidR="002927CB" w:rsidRPr="008477FE" w:rsidRDefault="002927CB" w:rsidP="008477FE">
      <w:pPr>
        <w:pStyle w:val="a6"/>
        <w:tabs>
          <w:tab w:val="clear" w:pos="4677"/>
          <w:tab w:val="clear" w:pos="9355"/>
        </w:tabs>
        <w:spacing w:line="360" w:lineRule="auto"/>
        <w:ind w:firstLine="709"/>
        <w:jc w:val="center"/>
        <w:rPr>
          <w:rFonts w:ascii="Arial" w:hAnsi="Arial" w:cs="Arial"/>
          <w:b/>
          <w:bCs/>
          <w:sz w:val="28"/>
          <w:szCs w:val="28"/>
        </w:rPr>
      </w:pPr>
    </w:p>
    <w:p w:rsidR="002927CB" w:rsidRPr="008477FE" w:rsidRDefault="002927CB" w:rsidP="008477FE">
      <w:pPr>
        <w:pStyle w:val="a6"/>
        <w:tabs>
          <w:tab w:val="clear" w:pos="4677"/>
          <w:tab w:val="clear" w:pos="9355"/>
        </w:tabs>
        <w:spacing w:line="360" w:lineRule="auto"/>
        <w:ind w:firstLine="709"/>
        <w:jc w:val="center"/>
        <w:rPr>
          <w:rFonts w:ascii="Arial" w:hAnsi="Arial" w:cs="Arial"/>
          <w:b/>
          <w:bCs/>
          <w:sz w:val="28"/>
          <w:szCs w:val="28"/>
        </w:rPr>
      </w:pPr>
    </w:p>
    <w:p w:rsidR="002927CB" w:rsidRPr="008477FE" w:rsidRDefault="002927CB" w:rsidP="008477FE">
      <w:pPr>
        <w:pStyle w:val="a6"/>
        <w:tabs>
          <w:tab w:val="clear" w:pos="4677"/>
          <w:tab w:val="clear" w:pos="9355"/>
        </w:tabs>
        <w:spacing w:line="360" w:lineRule="auto"/>
        <w:ind w:firstLine="709"/>
        <w:jc w:val="center"/>
        <w:rPr>
          <w:rFonts w:ascii="Arial" w:hAnsi="Arial" w:cs="Arial"/>
          <w:b/>
          <w:bCs/>
          <w:sz w:val="28"/>
          <w:szCs w:val="28"/>
        </w:rPr>
      </w:pPr>
    </w:p>
    <w:p w:rsidR="002927CB" w:rsidRPr="008477FE" w:rsidRDefault="002927CB" w:rsidP="008477FE">
      <w:pPr>
        <w:pStyle w:val="a6"/>
        <w:tabs>
          <w:tab w:val="clear" w:pos="4677"/>
          <w:tab w:val="clear" w:pos="9355"/>
        </w:tabs>
        <w:spacing w:line="360" w:lineRule="auto"/>
        <w:ind w:firstLine="709"/>
        <w:jc w:val="center"/>
        <w:rPr>
          <w:rFonts w:ascii="Arial" w:hAnsi="Arial" w:cs="Arial"/>
          <w:b/>
          <w:bCs/>
          <w:sz w:val="28"/>
          <w:szCs w:val="28"/>
        </w:rPr>
      </w:pPr>
    </w:p>
    <w:p w:rsidR="002927CB" w:rsidRPr="008477FE" w:rsidRDefault="002927CB" w:rsidP="008477FE">
      <w:pPr>
        <w:pStyle w:val="a6"/>
        <w:tabs>
          <w:tab w:val="clear" w:pos="4677"/>
          <w:tab w:val="clear" w:pos="9355"/>
        </w:tabs>
        <w:spacing w:line="360" w:lineRule="auto"/>
        <w:ind w:firstLine="709"/>
        <w:jc w:val="center"/>
        <w:rPr>
          <w:rFonts w:ascii="Arial" w:hAnsi="Arial" w:cs="Arial"/>
          <w:b/>
          <w:bCs/>
          <w:sz w:val="28"/>
          <w:szCs w:val="28"/>
        </w:rPr>
      </w:pPr>
    </w:p>
    <w:p w:rsidR="002927CB" w:rsidRPr="008477FE" w:rsidRDefault="002927CB" w:rsidP="008477FE">
      <w:pPr>
        <w:pStyle w:val="a6"/>
        <w:tabs>
          <w:tab w:val="clear" w:pos="4677"/>
          <w:tab w:val="clear" w:pos="9355"/>
        </w:tabs>
        <w:spacing w:line="360" w:lineRule="auto"/>
        <w:ind w:firstLine="709"/>
        <w:jc w:val="center"/>
        <w:rPr>
          <w:rFonts w:ascii="Arial" w:hAnsi="Arial" w:cs="Arial"/>
          <w:b/>
          <w:bCs/>
          <w:sz w:val="28"/>
          <w:szCs w:val="28"/>
        </w:rPr>
      </w:pPr>
    </w:p>
    <w:p w:rsidR="002927CB" w:rsidRPr="008477FE" w:rsidRDefault="002927CB" w:rsidP="008477FE">
      <w:pPr>
        <w:pStyle w:val="a6"/>
        <w:tabs>
          <w:tab w:val="clear" w:pos="4677"/>
          <w:tab w:val="clear" w:pos="9355"/>
        </w:tabs>
        <w:spacing w:line="360" w:lineRule="auto"/>
        <w:ind w:firstLine="709"/>
        <w:jc w:val="center"/>
        <w:rPr>
          <w:rFonts w:ascii="Arial" w:hAnsi="Arial" w:cs="Arial"/>
          <w:b/>
          <w:bCs/>
          <w:sz w:val="28"/>
          <w:szCs w:val="28"/>
        </w:rPr>
      </w:pPr>
    </w:p>
    <w:p w:rsidR="002927CB" w:rsidRPr="008477FE" w:rsidRDefault="002927CB" w:rsidP="008477FE">
      <w:pPr>
        <w:pStyle w:val="a6"/>
        <w:tabs>
          <w:tab w:val="clear" w:pos="4677"/>
          <w:tab w:val="clear" w:pos="9355"/>
        </w:tabs>
        <w:spacing w:line="360" w:lineRule="auto"/>
        <w:ind w:firstLine="709"/>
        <w:jc w:val="center"/>
        <w:rPr>
          <w:rFonts w:ascii="Arial" w:hAnsi="Arial" w:cs="Arial"/>
          <w:b/>
          <w:bCs/>
          <w:sz w:val="28"/>
          <w:szCs w:val="28"/>
        </w:rPr>
      </w:pPr>
    </w:p>
    <w:p w:rsidR="002927CB" w:rsidRPr="008477FE" w:rsidRDefault="002927CB" w:rsidP="008477FE">
      <w:pPr>
        <w:pStyle w:val="a6"/>
        <w:tabs>
          <w:tab w:val="clear" w:pos="4677"/>
          <w:tab w:val="clear" w:pos="9355"/>
        </w:tabs>
        <w:spacing w:line="360" w:lineRule="auto"/>
        <w:ind w:firstLine="709"/>
        <w:jc w:val="center"/>
        <w:rPr>
          <w:rFonts w:ascii="Arial" w:hAnsi="Arial" w:cs="Arial"/>
          <w:b/>
          <w:bCs/>
          <w:sz w:val="28"/>
          <w:szCs w:val="28"/>
        </w:rPr>
      </w:pPr>
    </w:p>
    <w:p w:rsidR="002927CB" w:rsidRPr="008477FE" w:rsidRDefault="002927CB" w:rsidP="008477FE">
      <w:pPr>
        <w:pStyle w:val="a6"/>
        <w:tabs>
          <w:tab w:val="clear" w:pos="4677"/>
          <w:tab w:val="clear" w:pos="9355"/>
        </w:tabs>
        <w:spacing w:line="360" w:lineRule="auto"/>
        <w:ind w:firstLine="709"/>
        <w:jc w:val="center"/>
        <w:rPr>
          <w:rFonts w:ascii="Arial" w:hAnsi="Arial" w:cs="Arial"/>
          <w:b/>
          <w:bCs/>
          <w:sz w:val="28"/>
          <w:szCs w:val="28"/>
        </w:rPr>
      </w:pPr>
    </w:p>
    <w:p w:rsidR="002927CB" w:rsidRPr="008477FE" w:rsidRDefault="002927CB" w:rsidP="008477FE">
      <w:pPr>
        <w:pStyle w:val="a6"/>
        <w:tabs>
          <w:tab w:val="clear" w:pos="4677"/>
          <w:tab w:val="clear" w:pos="9355"/>
        </w:tabs>
        <w:spacing w:line="360" w:lineRule="auto"/>
        <w:ind w:firstLine="709"/>
        <w:jc w:val="center"/>
        <w:rPr>
          <w:rFonts w:ascii="Arial" w:hAnsi="Arial" w:cs="Arial"/>
          <w:b/>
          <w:bCs/>
          <w:sz w:val="28"/>
          <w:szCs w:val="28"/>
        </w:rPr>
      </w:pPr>
    </w:p>
    <w:p w:rsidR="002927CB" w:rsidRPr="008477FE" w:rsidRDefault="002927CB" w:rsidP="008477FE">
      <w:pPr>
        <w:pStyle w:val="a6"/>
        <w:tabs>
          <w:tab w:val="clear" w:pos="4677"/>
          <w:tab w:val="clear" w:pos="9355"/>
        </w:tabs>
        <w:spacing w:line="360" w:lineRule="auto"/>
        <w:ind w:firstLine="709"/>
        <w:jc w:val="center"/>
        <w:rPr>
          <w:rFonts w:ascii="Arial" w:hAnsi="Arial" w:cs="Arial"/>
          <w:b/>
          <w:bCs/>
          <w:sz w:val="28"/>
          <w:szCs w:val="28"/>
        </w:rPr>
      </w:pPr>
      <w:r w:rsidRPr="008477FE">
        <w:rPr>
          <w:rFonts w:ascii="Arial" w:hAnsi="Arial" w:cs="Arial"/>
          <w:b/>
          <w:bCs/>
          <w:sz w:val="28"/>
          <w:szCs w:val="28"/>
        </w:rPr>
        <w:t>РЕФЕРАТ</w:t>
      </w:r>
    </w:p>
    <w:p w:rsidR="002927CB" w:rsidRPr="008477FE" w:rsidRDefault="002927CB" w:rsidP="008477FE">
      <w:pPr>
        <w:pStyle w:val="a6"/>
        <w:tabs>
          <w:tab w:val="clear" w:pos="4677"/>
          <w:tab w:val="clear" w:pos="9355"/>
        </w:tabs>
        <w:spacing w:line="360" w:lineRule="auto"/>
        <w:ind w:firstLine="709"/>
        <w:jc w:val="center"/>
        <w:rPr>
          <w:rFonts w:ascii="Arial" w:hAnsi="Arial" w:cs="Arial"/>
          <w:b/>
          <w:bCs/>
          <w:sz w:val="28"/>
          <w:szCs w:val="28"/>
        </w:rPr>
      </w:pPr>
      <w:r w:rsidRPr="008477FE">
        <w:rPr>
          <w:rFonts w:ascii="Arial" w:hAnsi="Arial" w:cs="Arial"/>
          <w:b/>
          <w:bCs/>
          <w:sz w:val="28"/>
          <w:szCs w:val="28"/>
        </w:rPr>
        <w:t>На тему:</w:t>
      </w:r>
    </w:p>
    <w:p w:rsidR="002927CB" w:rsidRPr="008477FE" w:rsidRDefault="002927CB" w:rsidP="008477FE">
      <w:pPr>
        <w:pStyle w:val="a6"/>
        <w:tabs>
          <w:tab w:val="clear" w:pos="4677"/>
          <w:tab w:val="clear" w:pos="9355"/>
        </w:tabs>
        <w:spacing w:line="360" w:lineRule="auto"/>
        <w:ind w:firstLine="709"/>
        <w:jc w:val="center"/>
        <w:rPr>
          <w:rFonts w:ascii="Arial" w:hAnsi="Arial" w:cs="Arial"/>
          <w:b/>
          <w:bCs/>
          <w:sz w:val="28"/>
          <w:szCs w:val="28"/>
        </w:rPr>
      </w:pPr>
      <w:r w:rsidRPr="008477FE">
        <w:rPr>
          <w:rFonts w:ascii="Arial" w:hAnsi="Arial" w:cs="Arial"/>
          <w:b/>
          <w:bCs/>
          <w:sz w:val="28"/>
          <w:szCs w:val="28"/>
        </w:rPr>
        <w:t>«</w:t>
      </w:r>
      <w:r w:rsidRPr="008477FE">
        <w:rPr>
          <w:rFonts w:ascii="Arial" w:hAnsi="Arial" w:cs="Arial"/>
          <w:b/>
          <w:sz w:val="28"/>
          <w:szCs w:val="28"/>
        </w:rPr>
        <w:t>Хронический гастрит, язва желудка и 12-перстной кишки: диагностика, клиника, лечение</w:t>
      </w:r>
      <w:r w:rsidRPr="008477FE">
        <w:rPr>
          <w:rFonts w:ascii="Arial" w:hAnsi="Arial" w:cs="Arial"/>
          <w:b/>
          <w:bCs/>
          <w:sz w:val="28"/>
          <w:szCs w:val="28"/>
        </w:rPr>
        <w:t>»</w:t>
      </w:r>
    </w:p>
    <w:p w:rsidR="002927CB" w:rsidRPr="008477FE" w:rsidRDefault="002927CB" w:rsidP="008477FE">
      <w:pPr>
        <w:pStyle w:val="a6"/>
        <w:tabs>
          <w:tab w:val="clear" w:pos="4677"/>
          <w:tab w:val="clear" w:pos="9355"/>
        </w:tabs>
        <w:spacing w:line="360" w:lineRule="auto"/>
        <w:ind w:firstLine="709"/>
        <w:jc w:val="both"/>
        <w:rPr>
          <w:rFonts w:ascii="Arial" w:hAnsi="Arial" w:cs="Arial"/>
          <w:b/>
          <w:bCs/>
          <w:sz w:val="28"/>
          <w:szCs w:val="28"/>
        </w:rPr>
      </w:pPr>
    </w:p>
    <w:p w:rsidR="002927CB" w:rsidRPr="008477FE" w:rsidRDefault="002927CB" w:rsidP="008477FE">
      <w:pPr>
        <w:pStyle w:val="a6"/>
        <w:tabs>
          <w:tab w:val="clear" w:pos="4677"/>
          <w:tab w:val="clear" w:pos="9355"/>
        </w:tabs>
        <w:spacing w:line="360" w:lineRule="auto"/>
        <w:ind w:firstLine="709"/>
        <w:jc w:val="both"/>
        <w:rPr>
          <w:rFonts w:ascii="Arial" w:hAnsi="Arial" w:cs="Arial"/>
          <w:b/>
          <w:bCs/>
          <w:sz w:val="28"/>
          <w:szCs w:val="28"/>
        </w:rPr>
      </w:pPr>
    </w:p>
    <w:p w:rsidR="002927CB" w:rsidRPr="008477FE" w:rsidRDefault="002927CB" w:rsidP="008477FE">
      <w:pPr>
        <w:pStyle w:val="a6"/>
        <w:tabs>
          <w:tab w:val="clear" w:pos="4677"/>
          <w:tab w:val="clear" w:pos="9355"/>
        </w:tabs>
        <w:spacing w:line="360" w:lineRule="auto"/>
        <w:ind w:firstLine="709"/>
        <w:jc w:val="both"/>
        <w:rPr>
          <w:rFonts w:ascii="Arial" w:hAnsi="Arial" w:cs="Arial"/>
          <w:b/>
          <w:bCs/>
          <w:sz w:val="28"/>
          <w:szCs w:val="28"/>
        </w:rPr>
      </w:pPr>
    </w:p>
    <w:p w:rsidR="002927CB" w:rsidRPr="008477FE" w:rsidRDefault="002927CB" w:rsidP="008477FE">
      <w:pPr>
        <w:pStyle w:val="a6"/>
        <w:tabs>
          <w:tab w:val="clear" w:pos="4677"/>
          <w:tab w:val="clear" w:pos="9355"/>
        </w:tabs>
        <w:spacing w:line="360" w:lineRule="auto"/>
        <w:ind w:firstLine="709"/>
        <w:jc w:val="both"/>
        <w:rPr>
          <w:rFonts w:ascii="Arial" w:hAnsi="Arial" w:cs="Arial"/>
          <w:b/>
          <w:bCs/>
          <w:sz w:val="28"/>
          <w:szCs w:val="28"/>
        </w:rPr>
      </w:pPr>
    </w:p>
    <w:p w:rsidR="002927CB" w:rsidRPr="008477FE" w:rsidRDefault="002927CB" w:rsidP="008477FE">
      <w:pPr>
        <w:pStyle w:val="a6"/>
        <w:tabs>
          <w:tab w:val="clear" w:pos="4677"/>
          <w:tab w:val="clear" w:pos="9355"/>
        </w:tabs>
        <w:spacing w:line="360" w:lineRule="auto"/>
        <w:ind w:firstLine="709"/>
        <w:jc w:val="both"/>
        <w:rPr>
          <w:rFonts w:ascii="Arial" w:hAnsi="Arial" w:cs="Arial"/>
          <w:b/>
          <w:bCs/>
          <w:sz w:val="28"/>
          <w:szCs w:val="28"/>
        </w:rPr>
      </w:pPr>
    </w:p>
    <w:p w:rsidR="002927CB" w:rsidRPr="008477FE" w:rsidRDefault="002927CB" w:rsidP="008477FE">
      <w:pPr>
        <w:pStyle w:val="a6"/>
        <w:tabs>
          <w:tab w:val="clear" w:pos="4677"/>
          <w:tab w:val="clear" w:pos="9355"/>
        </w:tabs>
        <w:spacing w:line="360" w:lineRule="auto"/>
        <w:ind w:firstLine="709"/>
        <w:jc w:val="both"/>
        <w:rPr>
          <w:rFonts w:ascii="Arial" w:hAnsi="Arial" w:cs="Arial"/>
          <w:b/>
          <w:bCs/>
          <w:sz w:val="28"/>
          <w:szCs w:val="28"/>
        </w:rPr>
      </w:pPr>
    </w:p>
    <w:p w:rsidR="002927CB" w:rsidRPr="008477FE" w:rsidRDefault="002927CB" w:rsidP="008477FE">
      <w:pPr>
        <w:pStyle w:val="a6"/>
        <w:tabs>
          <w:tab w:val="clear" w:pos="4677"/>
          <w:tab w:val="clear" w:pos="9355"/>
        </w:tabs>
        <w:spacing w:line="360" w:lineRule="auto"/>
        <w:ind w:firstLine="709"/>
        <w:jc w:val="both"/>
        <w:rPr>
          <w:rFonts w:ascii="Arial" w:hAnsi="Arial" w:cs="Arial"/>
          <w:b/>
          <w:bCs/>
          <w:sz w:val="28"/>
          <w:szCs w:val="28"/>
        </w:rPr>
      </w:pPr>
    </w:p>
    <w:p w:rsidR="002927CB" w:rsidRPr="008477FE" w:rsidRDefault="002927CB" w:rsidP="008477FE">
      <w:pPr>
        <w:pStyle w:val="a6"/>
        <w:tabs>
          <w:tab w:val="clear" w:pos="4677"/>
          <w:tab w:val="clear" w:pos="9355"/>
        </w:tabs>
        <w:spacing w:line="360" w:lineRule="auto"/>
        <w:ind w:firstLine="709"/>
        <w:jc w:val="both"/>
        <w:rPr>
          <w:rFonts w:ascii="Arial" w:hAnsi="Arial" w:cs="Arial"/>
          <w:b/>
          <w:bCs/>
          <w:sz w:val="28"/>
          <w:szCs w:val="28"/>
        </w:rPr>
      </w:pPr>
    </w:p>
    <w:p w:rsidR="002927CB" w:rsidRPr="008477FE" w:rsidRDefault="002927CB" w:rsidP="008477FE">
      <w:pPr>
        <w:pStyle w:val="a6"/>
        <w:tabs>
          <w:tab w:val="clear" w:pos="4677"/>
          <w:tab w:val="clear" w:pos="9355"/>
        </w:tabs>
        <w:spacing w:line="360" w:lineRule="auto"/>
        <w:ind w:firstLine="709"/>
        <w:jc w:val="both"/>
        <w:rPr>
          <w:rFonts w:ascii="Arial" w:hAnsi="Arial" w:cs="Arial"/>
          <w:b/>
          <w:bCs/>
          <w:sz w:val="28"/>
          <w:szCs w:val="28"/>
        </w:rPr>
      </w:pPr>
    </w:p>
    <w:p w:rsidR="002927CB" w:rsidRPr="008477FE" w:rsidRDefault="002927CB" w:rsidP="008477FE">
      <w:pPr>
        <w:pStyle w:val="a6"/>
        <w:tabs>
          <w:tab w:val="clear" w:pos="4677"/>
          <w:tab w:val="clear" w:pos="9355"/>
        </w:tabs>
        <w:spacing w:line="360" w:lineRule="auto"/>
        <w:ind w:firstLine="709"/>
        <w:jc w:val="both"/>
        <w:rPr>
          <w:rFonts w:ascii="Arial" w:hAnsi="Arial" w:cs="Arial"/>
          <w:b/>
          <w:bCs/>
          <w:sz w:val="28"/>
          <w:szCs w:val="28"/>
        </w:rPr>
      </w:pPr>
    </w:p>
    <w:p w:rsidR="002927CB" w:rsidRPr="008477FE" w:rsidRDefault="002927CB" w:rsidP="008477FE">
      <w:pPr>
        <w:spacing w:line="360" w:lineRule="auto"/>
        <w:ind w:firstLine="709"/>
        <w:jc w:val="center"/>
        <w:rPr>
          <w:rFonts w:ascii="Arial" w:hAnsi="Arial" w:cs="Arial"/>
          <w:b/>
          <w:sz w:val="28"/>
          <w:szCs w:val="28"/>
        </w:rPr>
      </w:pPr>
      <w:r w:rsidRPr="008477FE">
        <w:rPr>
          <w:rFonts w:ascii="Arial" w:hAnsi="Arial" w:cs="Arial"/>
          <w:b/>
          <w:bCs/>
          <w:sz w:val="28"/>
          <w:szCs w:val="28"/>
        </w:rPr>
        <w:t>МИНСК, 2008</w:t>
      </w:r>
    </w:p>
    <w:p w:rsidR="002927CB" w:rsidRPr="008477FE" w:rsidRDefault="002927CB" w:rsidP="008477FE">
      <w:pPr>
        <w:spacing w:line="360" w:lineRule="auto"/>
        <w:ind w:firstLine="709"/>
        <w:jc w:val="both"/>
        <w:rPr>
          <w:rFonts w:ascii="Arial" w:hAnsi="Arial" w:cs="Arial"/>
          <w:b/>
          <w:sz w:val="28"/>
          <w:szCs w:val="28"/>
        </w:rPr>
      </w:pPr>
    </w:p>
    <w:p w:rsidR="002927CB" w:rsidRPr="008477FE" w:rsidRDefault="002927CB" w:rsidP="008477FE">
      <w:pPr>
        <w:spacing w:line="360" w:lineRule="auto"/>
        <w:ind w:firstLine="709"/>
        <w:jc w:val="both"/>
        <w:rPr>
          <w:rFonts w:ascii="Arial" w:hAnsi="Arial" w:cs="Arial"/>
          <w:b/>
          <w:sz w:val="28"/>
          <w:szCs w:val="28"/>
        </w:rPr>
      </w:pPr>
      <w:r w:rsidRPr="008477FE">
        <w:rPr>
          <w:rFonts w:ascii="Arial" w:hAnsi="Arial" w:cs="Arial"/>
          <w:b/>
          <w:sz w:val="28"/>
          <w:szCs w:val="28"/>
        </w:rPr>
        <w:lastRenderedPageBreak/>
        <w:t>Хронический гастрит</w:t>
      </w:r>
    </w:p>
    <w:p w:rsidR="002927CB" w:rsidRPr="008477FE" w:rsidRDefault="002927CB" w:rsidP="008477FE">
      <w:pPr>
        <w:spacing w:line="360" w:lineRule="auto"/>
        <w:ind w:firstLine="709"/>
        <w:jc w:val="both"/>
        <w:rPr>
          <w:sz w:val="28"/>
          <w:szCs w:val="28"/>
        </w:rPr>
      </w:pPr>
    </w:p>
    <w:p w:rsidR="002927CB" w:rsidRPr="008477FE" w:rsidRDefault="002927CB" w:rsidP="008477FE">
      <w:pPr>
        <w:pBdr>
          <w:left w:val="single" w:sz="4" w:space="4" w:color="auto"/>
        </w:pBdr>
        <w:spacing w:line="360" w:lineRule="auto"/>
        <w:ind w:firstLine="709"/>
        <w:jc w:val="both"/>
        <w:rPr>
          <w:sz w:val="28"/>
          <w:szCs w:val="28"/>
        </w:rPr>
      </w:pPr>
      <w:r w:rsidRPr="008477FE">
        <w:rPr>
          <w:b/>
          <w:i/>
          <w:sz w:val="28"/>
          <w:szCs w:val="28"/>
        </w:rPr>
        <w:t>Хронический гастрит (ХГ)</w:t>
      </w:r>
      <w:r w:rsidRPr="008477FE">
        <w:rPr>
          <w:sz w:val="28"/>
          <w:szCs w:val="28"/>
        </w:rPr>
        <w:t xml:space="preserve"> – заболевание, связанное с хроническим воспалением слизистой оболочки желудка, сопровождающееся нарушением секреторной, моторной, инкреторной функции этого органа.</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r w:rsidRPr="008477FE">
        <w:rPr>
          <w:sz w:val="28"/>
          <w:szCs w:val="28"/>
        </w:rPr>
        <w:t xml:space="preserve">Около 20 лет назад </w:t>
      </w:r>
      <w:r w:rsidRPr="008477FE">
        <w:rPr>
          <w:i/>
          <w:sz w:val="28"/>
          <w:szCs w:val="28"/>
          <w:lang w:val="en-US"/>
        </w:rPr>
        <w:t>Marshall</w:t>
      </w:r>
      <w:r w:rsidRPr="008477FE">
        <w:rPr>
          <w:sz w:val="28"/>
          <w:szCs w:val="28"/>
        </w:rPr>
        <w:t xml:space="preserve"> и </w:t>
      </w:r>
      <w:r w:rsidRPr="008477FE">
        <w:rPr>
          <w:i/>
          <w:sz w:val="28"/>
          <w:szCs w:val="28"/>
          <w:lang w:val="en-US"/>
        </w:rPr>
        <w:t>Warren</w:t>
      </w:r>
      <w:r w:rsidRPr="008477FE">
        <w:rPr>
          <w:sz w:val="28"/>
          <w:szCs w:val="28"/>
        </w:rPr>
        <w:t xml:space="preserve"> (</w:t>
      </w:r>
      <w:r w:rsidRPr="008477FE">
        <w:rPr>
          <w:sz w:val="28"/>
          <w:szCs w:val="28"/>
          <w:lang w:val="en-US"/>
        </w:rPr>
        <w:t>AUS</w:t>
      </w:r>
      <w:r w:rsidRPr="008477FE">
        <w:rPr>
          <w:sz w:val="28"/>
          <w:szCs w:val="28"/>
        </w:rPr>
        <w:t xml:space="preserve">) описали обнаруженную в антральном отделе желудка грамотрицательную бактерию – </w:t>
      </w:r>
      <w:r w:rsidRPr="008477FE">
        <w:rPr>
          <w:i/>
          <w:sz w:val="28"/>
          <w:szCs w:val="28"/>
          <w:lang w:val="en-US"/>
        </w:rPr>
        <w:t>Helicobacter</w:t>
      </w:r>
      <w:r w:rsidRPr="008477FE">
        <w:rPr>
          <w:i/>
          <w:sz w:val="28"/>
          <w:szCs w:val="28"/>
        </w:rPr>
        <w:t xml:space="preserve"> </w:t>
      </w:r>
      <w:r w:rsidRPr="008477FE">
        <w:rPr>
          <w:i/>
          <w:sz w:val="28"/>
          <w:szCs w:val="28"/>
          <w:lang w:val="en-US"/>
        </w:rPr>
        <w:t>pylori</w:t>
      </w:r>
      <w:r w:rsidRPr="008477FE">
        <w:rPr>
          <w:sz w:val="28"/>
          <w:szCs w:val="28"/>
        </w:rPr>
        <w:t xml:space="preserve"> (Н.р.), обитающую, как правило, в подслизистом слое тела желудка. Сначала эта бактерия была отнесена к роду </w:t>
      </w:r>
      <w:r w:rsidRPr="008477FE">
        <w:rPr>
          <w:sz w:val="28"/>
          <w:szCs w:val="28"/>
          <w:lang w:val="en-US"/>
        </w:rPr>
        <w:t>Campylobacter</w:t>
      </w:r>
      <w:r w:rsidRPr="008477FE">
        <w:rPr>
          <w:sz w:val="28"/>
          <w:szCs w:val="28"/>
        </w:rPr>
        <w:t xml:space="preserve">, но позже было установлено, что от этого рода Н.р. отличается рядом свойств. Бактерия представляет собой извитое тельце, на дистальном конце которого имеется 4 жгутика, с помощью которых Н.р. прикрепляется к апикальной стороне желудочного эпителия. Бактерия выделяет различные ферменты, саамам гастротоксичным из которых является </w:t>
      </w:r>
      <w:r w:rsidRPr="008477FE">
        <w:rPr>
          <w:i/>
          <w:sz w:val="28"/>
          <w:szCs w:val="28"/>
        </w:rPr>
        <w:t>уреаза</w:t>
      </w:r>
      <w:r w:rsidRPr="008477FE">
        <w:rPr>
          <w:sz w:val="28"/>
          <w:szCs w:val="28"/>
        </w:rPr>
        <w:t xml:space="preserve">, обладающая свойствами вызывать воспалительные изменения в слизистой оболочке. Это – хронический гастрит, связанный с </w:t>
      </w:r>
      <w:r w:rsidRPr="008477FE">
        <w:rPr>
          <w:b/>
          <w:i/>
          <w:sz w:val="28"/>
          <w:szCs w:val="28"/>
        </w:rPr>
        <w:t xml:space="preserve">инвазией </w:t>
      </w:r>
      <w:r w:rsidRPr="008477FE">
        <w:rPr>
          <w:b/>
          <w:i/>
          <w:sz w:val="28"/>
          <w:szCs w:val="28"/>
          <w:lang w:val="en-US"/>
        </w:rPr>
        <w:t>Helicobacter</w:t>
      </w:r>
      <w:r w:rsidRPr="008477FE">
        <w:rPr>
          <w:b/>
          <w:i/>
          <w:sz w:val="28"/>
          <w:szCs w:val="28"/>
        </w:rPr>
        <w:t xml:space="preserve"> </w:t>
      </w:r>
      <w:r w:rsidRPr="008477FE">
        <w:rPr>
          <w:b/>
          <w:i/>
          <w:sz w:val="28"/>
          <w:szCs w:val="28"/>
          <w:lang w:val="en-US"/>
        </w:rPr>
        <w:t>pylori</w:t>
      </w:r>
      <w:r w:rsidRPr="008477FE">
        <w:rPr>
          <w:sz w:val="28"/>
          <w:szCs w:val="28"/>
        </w:rPr>
        <w:t xml:space="preserve">. Н.р. является </w:t>
      </w:r>
      <w:r w:rsidRPr="008477FE">
        <w:rPr>
          <w:sz w:val="28"/>
          <w:szCs w:val="28"/>
          <w:u w:val="single"/>
        </w:rPr>
        <w:t>главной причиной</w:t>
      </w:r>
      <w:r w:rsidRPr="008477FE">
        <w:rPr>
          <w:sz w:val="28"/>
          <w:szCs w:val="28"/>
        </w:rPr>
        <w:t xml:space="preserve"> в развитии ХГ.</w:t>
      </w:r>
    </w:p>
    <w:p w:rsidR="002927CB" w:rsidRPr="008477FE" w:rsidRDefault="002927CB" w:rsidP="008477FE">
      <w:pPr>
        <w:spacing w:line="360" w:lineRule="auto"/>
        <w:ind w:firstLine="709"/>
        <w:jc w:val="both"/>
        <w:rPr>
          <w:sz w:val="28"/>
          <w:szCs w:val="28"/>
        </w:rPr>
      </w:pPr>
      <w:r w:rsidRPr="008477FE">
        <w:rPr>
          <w:sz w:val="28"/>
          <w:szCs w:val="28"/>
        </w:rPr>
        <w:t xml:space="preserve">Но ХГ – не инфекционное заболевание (по крайней мере, нельзя однозначно ответить на этот вопрос). Существуют и </w:t>
      </w:r>
      <w:r w:rsidRPr="008477FE">
        <w:rPr>
          <w:sz w:val="28"/>
          <w:szCs w:val="28"/>
          <w:u w:val="single"/>
        </w:rPr>
        <w:t>другие причины</w:t>
      </w:r>
      <w:r w:rsidRPr="008477FE">
        <w:rPr>
          <w:sz w:val="28"/>
          <w:szCs w:val="28"/>
        </w:rPr>
        <w:t>:</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i/>
          <w:sz w:val="28"/>
          <w:szCs w:val="28"/>
        </w:rPr>
        <w:t>побочные эффекты лекарственных средств</w:t>
      </w:r>
      <w:r w:rsidRPr="008477FE">
        <w:rPr>
          <w:sz w:val="28"/>
          <w:szCs w:val="28"/>
        </w:rPr>
        <w:t xml:space="preserve"> (длительный прием НПВС способен вызывать развитие гастритического процесса);</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i/>
          <w:sz w:val="28"/>
          <w:szCs w:val="28"/>
        </w:rPr>
        <w:t>аутоиммунный гастрит</w:t>
      </w:r>
      <w:r w:rsidRPr="008477FE">
        <w:rPr>
          <w:sz w:val="28"/>
          <w:szCs w:val="28"/>
        </w:rPr>
        <w:t xml:space="preserve"> (Н.р. не обнаруживается, длительного приема НПВС не было, т.е. этот ХГ генетически запрограммирован: при исследовании сыворотки обнаруживаются антитела к париетальным клеткам, блокирующие кислотопродукцию, а также антитела к клеткам, ответственным за продукцию внутреннего фактора Касла).</w:t>
      </w:r>
    </w:p>
    <w:p w:rsidR="002927CB" w:rsidRPr="008477FE" w:rsidRDefault="002927CB" w:rsidP="008477FE">
      <w:pPr>
        <w:spacing w:line="360" w:lineRule="auto"/>
        <w:ind w:firstLine="709"/>
        <w:jc w:val="both"/>
        <w:rPr>
          <w:sz w:val="28"/>
          <w:szCs w:val="28"/>
        </w:rPr>
      </w:pPr>
      <w:r w:rsidRPr="008477FE">
        <w:rPr>
          <w:sz w:val="28"/>
          <w:szCs w:val="28"/>
        </w:rPr>
        <w:t>Тем не менее, 85% из всех видов ХГ связаны с инвазией Н.р., 5-6% - с приемом ЛС (химико-токсически индуцированный гастрит), менее 1% – аутоиммунный ХГ.</w:t>
      </w:r>
    </w:p>
    <w:p w:rsidR="002927CB" w:rsidRPr="008477FE" w:rsidRDefault="002927CB" w:rsidP="008477FE">
      <w:pPr>
        <w:spacing w:line="360" w:lineRule="auto"/>
        <w:ind w:firstLine="709"/>
        <w:jc w:val="both"/>
        <w:outlineLvl w:val="0"/>
        <w:rPr>
          <w:b/>
          <w:sz w:val="28"/>
          <w:szCs w:val="28"/>
        </w:rPr>
      </w:pPr>
      <w:r w:rsidRPr="008477FE">
        <w:rPr>
          <w:b/>
          <w:sz w:val="28"/>
          <w:szCs w:val="28"/>
        </w:rPr>
        <w:lastRenderedPageBreak/>
        <w:t>КЛАССИФИКАЦИЯ ХГ (СИДНЕЙ, 1990)</w:t>
      </w:r>
    </w:p>
    <w:p w:rsidR="002927CB" w:rsidRPr="008477FE" w:rsidRDefault="002927CB" w:rsidP="008477FE">
      <w:pPr>
        <w:spacing w:line="360" w:lineRule="auto"/>
        <w:ind w:firstLine="709"/>
        <w:jc w:val="both"/>
        <w:outlineLvl w:val="0"/>
        <w:rPr>
          <w:b/>
          <w:i/>
          <w:sz w:val="28"/>
          <w:szCs w:val="28"/>
        </w:rPr>
      </w:pPr>
      <w:r w:rsidRPr="008477FE">
        <w:rPr>
          <w:b/>
          <w:i/>
          <w:sz w:val="28"/>
          <w:szCs w:val="28"/>
        </w:rPr>
        <w:t>По этиологии:</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rPr>
        <w:t>ассоциированный с Н.р.</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rPr>
        <w:t>аутоиммунный</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rPr>
        <w:t>химико-токсически индуцированный (лекарственный)</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rPr>
        <w:t>идиопатический</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rPr>
        <w:t>особые формы гастрита (гранулематозный в т.ч. при болезни Крона, саркоидозный, туберкулезный, эозинофильный, лимфоцитарный, реактивный)</w:t>
      </w:r>
    </w:p>
    <w:p w:rsidR="002927CB" w:rsidRPr="008477FE" w:rsidRDefault="002927CB" w:rsidP="008477FE">
      <w:pPr>
        <w:spacing w:line="360" w:lineRule="auto"/>
        <w:ind w:firstLine="709"/>
        <w:jc w:val="both"/>
        <w:rPr>
          <w:b/>
          <w:i/>
          <w:sz w:val="28"/>
          <w:szCs w:val="28"/>
        </w:rPr>
      </w:pPr>
      <w:r w:rsidRPr="008477FE">
        <w:rPr>
          <w:b/>
          <w:i/>
          <w:sz w:val="28"/>
          <w:szCs w:val="28"/>
        </w:rPr>
        <w:t xml:space="preserve">По топографии поражения </w:t>
      </w:r>
      <w:r w:rsidRPr="008477FE">
        <w:rPr>
          <w:sz w:val="28"/>
          <w:szCs w:val="28"/>
        </w:rPr>
        <w:t>(эндоскопически):</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rPr>
        <w:t>пангастрит (распространенный)</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rPr>
        <w:t>гастрит антрума (пилородуоденит)</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rPr>
        <w:t>гастрит тела желудка</w:t>
      </w:r>
    </w:p>
    <w:p w:rsidR="002927CB" w:rsidRPr="008477FE" w:rsidRDefault="002927CB" w:rsidP="008477FE">
      <w:pPr>
        <w:spacing w:line="360" w:lineRule="auto"/>
        <w:ind w:firstLine="709"/>
        <w:jc w:val="both"/>
        <w:outlineLvl w:val="0"/>
        <w:rPr>
          <w:b/>
          <w:i/>
          <w:sz w:val="28"/>
          <w:szCs w:val="28"/>
        </w:rPr>
      </w:pPr>
      <w:r w:rsidRPr="008477FE">
        <w:rPr>
          <w:b/>
          <w:i/>
          <w:sz w:val="28"/>
          <w:szCs w:val="28"/>
        </w:rPr>
        <w:t xml:space="preserve">По степени выраженности морфологических проявлений </w:t>
      </w:r>
      <w:r w:rsidRPr="008477FE">
        <w:rPr>
          <w:sz w:val="28"/>
          <w:szCs w:val="28"/>
        </w:rPr>
        <w:t>(биопсия):</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rPr>
        <w:t>оцениваются степень выраженности воспаления, активности, атрофии, кишечной метаплазии, наличие и тип Н.р. (оценка полуколичественная: отсутствует, легкая, умеренная, выраженная).</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r w:rsidRPr="008477FE">
        <w:rPr>
          <w:sz w:val="28"/>
          <w:szCs w:val="28"/>
        </w:rPr>
        <w:t xml:space="preserve">Длительное воспаление может вызвать </w:t>
      </w:r>
      <w:r w:rsidRPr="008477FE">
        <w:rPr>
          <w:i/>
          <w:sz w:val="28"/>
          <w:szCs w:val="28"/>
        </w:rPr>
        <w:t>атрофию</w:t>
      </w:r>
      <w:r w:rsidRPr="008477FE">
        <w:rPr>
          <w:sz w:val="28"/>
          <w:szCs w:val="28"/>
        </w:rPr>
        <w:t xml:space="preserve"> слизистой оболочки желудка.</w:t>
      </w:r>
    </w:p>
    <w:p w:rsidR="002927CB" w:rsidRPr="008477FE" w:rsidRDefault="002927CB" w:rsidP="008477FE">
      <w:pPr>
        <w:spacing w:line="360" w:lineRule="auto"/>
        <w:ind w:firstLine="709"/>
        <w:jc w:val="both"/>
        <w:rPr>
          <w:sz w:val="28"/>
          <w:szCs w:val="28"/>
        </w:rPr>
      </w:pPr>
      <w:r w:rsidRPr="008477FE">
        <w:rPr>
          <w:sz w:val="28"/>
          <w:szCs w:val="28"/>
          <w:u w:val="single"/>
        </w:rPr>
        <w:t>Путь заражения</w:t>
      </w:r>
      <w:r w:rsidRPr="008477FE">
        <w:rPr>
          <w:sz w:val="28"/>
          <w:szCs w:val="28"/>
        </w:rPr>
        <w:t xml:space="preserve"> – </w:t>
      </w:r>
      <w:r w:rsidRPr="008477FE">
        <w:rPr>
          <w:i/>
          <w:sz w:val="28"/>
          <w:szCs w:val="28"/>
        </w:rPr>
        <w:t>через рот</w:t>
      </w:r>
      <w:r w:rsidRPr="008477FE">
        <w:rPr>
          <w:sz w:val="28"/>
          <w:szCs w:val="28"/>
        </w:rPr>
        <w:t xml:space="preserve"> (грязные руки, посуда, зараженная вода).</w:t>
      </w:r>
    </w:p>
    <w:p w:rsidR="002927CB" w:rsidRPr="008477FE" w:rsidRDefault="002927CB" w:rsidP="008477FE">
      <w:pPr>
        <w:spacing w:line="360" w:lineRule="auto"/>
        <w:ind w:firstLine="709"/>
        <w:jc w:val="both"/>
        <w:rPr>
          <w:sz w:val="28"/>
          <w:szCs w:val="28"/>
        </w:rPr>
      </w:pPr>
      <w:r w:rsidRPr="008477FE">
        <w:rPr>
          <w:sz w:val="28"/>
          <w:szCs w:val="28"/>
        </w:rPr>
        <w:t>Распространение связано с экономическим благосостоянием общества. В России инвазировано 60% и более взрослого населения. 8-10% инвазированных лиц гастритического процесса не имеют, т.к. некоторые виды Н.р. (а их более 20) не являются патогенными. Играет роль и стойкий иммунитет (проф. Исаков).</w:t>
      </w:r>
    </w:p>
    <w:p w:rsidR="002927CB" w:rsidRPr="008477FE" w:rsidRDefault="002927CB" w:rsidP="008477FE">
      <w:pPr>
        <w:spacing w:line="360" w:lineRule="auto"/>
        <w:ind w:firstLine="709"/>
        <w:jc w:val="both"/>
        <w:rPr>
          <w:sz w:val="28"/>
          <w:szCs w:val="28"/>
        </w:rPr>
      </w:pPr>
      <w:r w:rsidRPr="008477FE">
        <w:rPr>
          <w:sz w:val="28"/>
          <w:szCs w:val="28"/>
        </w:rPr>
        <w:t xml:space="preserve">Помимо обнаружения Н.р. (морфологически) также определяют </w:t>
      </w:r>
      <w:r w:rsidRPr="008477FE">
        <w:rPr>
          <w:i/>
          <w:sz w:val="28"/>
          <w:szCs w:val="28"/>
        </w:rPr>
        <w:t>степень активности</w:t>
      </w:r>
      <w:r w:rsidRPr="008477FE">
        <w:rPr>
          <w:sz w:val="28"/>
          <w:szCs w:val="28"/>
        </w:rPr>
        <w:t xml:space="preserve"> хронического воспаления. Она связана с </w:t>
      </w:r>
      <w:r w:rsidRPr="008477FE">
        <w:rPr>
          <w:b/>
          <w:sz w:val="28"/>
          <w:szCs w:val="28"/>
        </w:rPr>
        <w:t>инфильтрацией нейтрофилами</w:t>
      </w:r>
      <w:r w:rsidRPr="008477FE">
        <w:rPr>
          <w:sz w:val="28"/>
          <w:szCs w:val="28"/>
        </w:rPr>
        <w:t xml:space="preserve">. Также определяется и </w:t>
      </w:r>
      <w:r w:rsidRPr="008477FE">
        <w:rPr>
          <w:i/>
          <w:sz w:val="28"/>
          <w:szCs w:val="28"/>
        </w:rPr>
        <w:t>степень атрофии</w:t>
      </w:r>
      <w:r w:rsidRPr="008477FE">
        <w:rPr>
          <w:sz w:val="28"/>
          <w:szCs w:val="28"/>
        </w:rPr>
        <w:t xml:space="preserve"> – по обнаружению атрофии измененных клеток эпителия, желез.</w:t>
      </w:r>
    </w:p>
    <w:p w:rsidR="002927CB" w:rsidRPr="008477FE" w:rsidRDefault="002927CB" w:rsidP="008477FE">
      <w:pPr>
        <w:spacing w:line="360" w:lineRule="auto"/>
        <w:ind w:firstLine="709"/>
        <w:jc w:val="both"/>
        <w:rPr>
          <w:sz w:val="28"/>
          <w:szCs w:val="28"/>
        </w:rPr>
      </w:pPr>
      <w:r w:rsidRPr="008477FE">
        <w:rPr>
          <w:sz w:val="28"/>
          <w:szCs w:val="28"/>
        </w:rPr>
        <w:lastRenderedPageBreak/>
        <w:t xml:space="preserve">Например: ХГ, ассоциированный с Н.р. Степень инвазии (++). Степень активности – высокая. Атрофия +/–. Или: ХГ, ассоциированный с длительным приемом аспирина, </w:t>
      </w:r>
      <w:r w:rsidRPr="008477FE">
        <w:rPr>
          <w:b/>
          <w:sz w:val="28"/>
          <w:szCs w:val="28"/>
        </w:rPr>
        <w:t>Н.р. –</w:t>
      </w:r>
      <w:r w:rsidRPr="008477FE">
        <w:rPr>
          <w:sz w:val="28"/>
          <w:szCs w:val="28"/>
        </w:rPr>
        <w:t>, с атрофией слизистых желез.</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outlineLvl w:val="0"/>
        <w:rPr>
          <w:b/>
          <w:sz w:val="28"/>
          <w:szCs w:val="28"/>
        </w:rPr>
      </w:pPr>
      <w:r w:rsidRPr="008477FE">
        <w:rPr>
          <w:b/>
          <w:sz w:val="28"/>
          <w:szCs w:val="28"/>
        </w:rPr>
        <w:t>КЛИНИКА</w:t>
      </w:r>
    </w:p>
    <w:p w:rsidR="002927CB" w:rsidRPr="008477FE" w:rsidRDefault="002927CB" w:rsidP="008477FE">
      <w:pPr>
        <w:spacing w:line="360" w:lineRule="auto"/>
        <w:ind w:firstLine="709"/>
        <w:jc w:val="both"/>
        <w:outlineLvl w:val="0"/>
        <w:rPr>
          <w:b/>
          <w:i/>
          <w:sz w:val="28"/>
          <w:szCs w:val="28"/>
        </w:rPr>
      </w:pPr>
      <w:r w:rsidRPr="008477FE">
        <w:rPr>
          <w:b/>
          <w:i/>
          <w:sz w:val="28"/>
          <w:szCs w:val="28"/>
        </w:rPr>
        <w:t>Н.р.-ассоциированный ХГ</w:t>
      </w:r>
    </w:p>
    <w:p w:rsidR="002927CB" w:rsidRPr="008477FE" w:rsidRDefault="002927CB" w:rsidP="008477FE">
      <w:pPr>
        <w:spacing w:line="360" w:lineRule="auto"/>
        <w:ind w:firstLine="709"/>
        <w:jc w:val="both"/>
        <w:rPr>
          <w:sz w:val="28"/>
          <w:szCs w:val="28"/>
        </w:rPr>
      </w:pPr>
      <w:r w:rsidRPr="008477FE">
        <w:rPr>
          <w:sz w:val="28"/>
          <w:szCs w:val="28"/>
        </w:rPr>
        <w:t xml:space="preserve">Изжога, боль в эпигастральной области, возникающая через 30-40 минут после еды, кислая отрыжка, кислый привкус во рту. Это связано с тем, что данный вид гастрита развивается на фоне </w:t>
      </w:r>
      <w:r w:rsidRPr="008477FE">
        <w:rPr>
          <w:i/>
          <w:sz w:val="28"/>
          <w:szCs w:val="28"/>
        </w:rPr>
        <w:t>повышенной секреторной функции</w:t>
      </w:r>
      <w:r w:rsidRPr="008477FE">
        <w:rPr>
          <w:sz w:val="28"/>
          <w:szCs w:val="28"/>
        </w:rPr>
        <w:t xml:space="preserve"> желудка (в слабокислой и нейтральной среде Н.р. практически не живет и не размножается). Напоминает «ХГ с повышенной желудочной секрецией» (по старой классификации).</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outlineLvl w:val="0"/>
        <w:rPr>
          <w:b/>
          <w:i/>
          <w:sz w:val="28"/>
          <w:szCs w:val="28"/>
        </w:rPr>
      </w:pPr>
      <w:r w:rsidRPr="008477FE">
        <w:rPr>
          <w:b/>
          <w:i/>
          <w:sz w:val="28"/>
          <w:szCs w:val="28"/>
        </w:rPr>
        <w:t>Хронический аутоиммунный гастрит</w:t>
      </w:r>
    </w:p>
    <w:p w:rsidR="002927CB" w:rsidRPr="008477FE" w:rsidRDefault="002927CB" w:rsidP="008477FE">
      <w:pPr>
        <w:spacing w:line="360" w:lineRule="auto"/>
        <w:ind w:firstLine="709"/>
        <w:jc w:val="both"/>
        <w:rPr>
          <w:sz w:val="28"/>
          <w:szCs w:val="28"/>
        </w:rPr>
      </w:pPr>
      <w:r w:rsidRPr="008477FE">
        <w:rPr>
          <w:sz w:val="28"/>
          <w:szCs w:val="28"/>
        </w:rPr>
        <w:t>Тошнота, отрыжка, чувство тяжести в эпигастральной области после еды, нередко диарея. Помимо этого практически у всех больных наблюдается В</w:t>
      </w:r>
      <w:r w:rsidRPr="008477FE">
        <w:rPr>
          <w:sz w:val="28"/>
          <w:szCs w:val="28"/>
          <w:vertAlign w:val="subscript"/>
        </w:rPr>
        <w:t>12</w:t>
      </w:r>
      <w:r w:rsidRPr="008477FE">
        <w:rPr>
          <w:sz w:val="28"/>
          <w:szCs w:val="28"/>
        </w:rPr>
        <w:t xml:space="preserve">-дефицитная анемия. Клиническая картина связана с целом </w:t>
      </w:r>
      <w:r w:rsidRPr="008477FE">
        <w:rPr>
          <w:i/>
          <w:sz w:val="28"/>
          <w:szCs w:val="28"/>
        </w:rPr>
        <w:t>с низкой желудочной секрецией</w:t>
      </w:r>
      <w:r w:rsidRPr="008477FE">
        <w:rPr>
          <w:sz w:val="28"/>
          <w:szCs w:val="28"/>
        </w:rPr>
        <w:t xml:space="preserve"> (ранее – «ХГ с пониженной желудочной секрецией»). Здесь кислотопродуцирующая функция желудка подавлена, гастрит, как правило, анацидный, </w:t>
      </w:r>
      <w:r w:rsidRPr="008477FE">
        <w:rPr>
          <w:sz w:val="28"/>
          <w:szCs w:val="28"/>
          <w:lang w:val="en-US"/>
        </w:rPr>
        <w:t>HCl</w:t>
      </w:r>
      <w:r w:rsidRPr="008477FE">
        <w:rPr>
          <w:sz w:val="28"/>
          <w:szCs w:val="28"/>
        </w:rPr>
        <w:t xml:space="preserve"> в желудочном соке отсутствует.</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outlineLvl w:val="0"/>
        <w:rPr>
          <w:b/>
          <w:i/>
          <w:sz w:val="28"/>
          <w:szCs w:val="28"/>
        </w:rPr>
      </w:pPr>
      <w:r w:rsidRPr="008477FE">
        <w:rPr>
          <w:b/>
          <w:i/>
          <w:sz w:val="28"/>
          <w:szCs w:val="28"/>
          <w:lang w:val="en-US"/>
        </w:rPr>
        <w:t>Status</w:t>
      </w:r>
      <w:r w:rsidRPr="008477FE">
        <w:rPr>
          <w:b/>
          <w:i/>
          <w:sz w:val="28"/>
          <w:szCs w:val="28"/>
        </w:rPr>
        <w:t xml:space="preserve"> </w:t>
      </w:r>
      <w:r w:rsidRPr="008477FE">
        <w:rPr>
          <w:b/>
          <w:i/>
          <w:sz w:val="28"/>
          <w:szCs w:val="28"/>
          <w:lang w:val="en-US"/>
        </w:rPr>
        <w:t>praesens</w:t>
      </w:r>
      <w:r w:rsidRPr="008477FE">
        <w:rPr>
          <w:b/>
          <w:i/>
          <w:sz w:val="28"/>
          <w:szCs w:val="28"/>
        </w:rPr>
        <w:t xml:space="preserve"> </w:t>
      </w:r>
      <w:r w:rsidRPr="008477FE">
        <w:rPr>
          <w:b/>
          <w:i/>
          <w:sz w:val="28"/>
          <w:szCs w:val="28"/>
          <w:lang w:val="en-US"/>
        </w:rPr>
        <w:t>objectivus</w:t>
      </w:r>
    </w:p>
    <w:p w:rsidR="002927CB" w:rsidRPr="008477FE" w:rsidRDefault="002927CB" w:rsidP="008477FE">
      <w:pPr>
        <w:spacing w:line="360" w:lineRule="auto"/>
        <w:ind w:firstLine="709"/>
        <w:jc w:val="both"/>
        <w:rPr>
          <w:sz w:val="28"/>
          <w:szCs w:val="28"/>
        </w:rPr>
      </w:pPr>
      <w:r w:rsidRPr="008477FE">
        <w:rPr>
          <w:sz w:val="28"/>
          <w:szCs w:val="28"/>
        </w:rPr>
        <w:t>Язык обложен бело-желтым налетом. При поверхностной пальпации живота в эпигастральной области – болезненность при надавливании на переднюю брюшную стенку. При хроническом аутоиммунном гастрите, как правило, бледность видимых слизистых, бледноватые кожные покровы за счет развития анемического синдрома. Других признаков, как правило, при физикальном исследовании не имеется.</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outlineLvl w:val="0"/>
        <w:rPr>
          <w:b/>
          <w:sz w:val="28"/>
          <w:szCs w:val="28"/>
        </w:rPr>
      </w:pPr>
      <w:r w:rsidRPr="008477FE">
        <w:rPr>
          <w:b/>
          <w:sz w:val="28"/>
          <w:szCs w:val="28"/>
        </w:rPr>
        <w:t>ДИАГНОСТИКА</w:t>
      </w:r>
    </w:p>
    <w:p w:rsidR="002927CB" w:rsidRPr="008477FE" w:rsidRDefault="002927CB" w:rsidP="008477FE">
      <w:pPr>
        <w:spacing w:line="360" w:lineRule="auto"/>
        <w:ind w:firstLine="709"/>
        <w:jc w:val="both"/>
        <w:rPr>
          <w:sz w:val="28"/>
          <w:szCs w:val="28"/>
        </w:rPr>
      </w:pPr>
      <w:r w:rsidRPr="008477FE">
        <w:rPr>
          <w:sz w:val="28"/>
          <w:szCs w:val="28"/>
        </w:rPr>
        <w:lastRenderedPageBreak/>
        <w:t xml:space="preserve">На сегодняшний день основным методом является </w:t>
      </w:r>
      <w:r w:rsidRPr="008477FE">
        <w:rPr>
          <w:b/>
          <w:i/>
          <w:sz w:val="28"/>
          <w:szCs w:val="28"/>
        </w:rPr>
        <w:t>эндоскопия</w:t>
      </w:r>
      <w:r w:rsidRPr="008477FE">
        <w:rPr>
          <w:sz w:val="28"/>
          <w:szCs w:val="28"/>
        </w:rPr>
        <w:t xml:space="preserve"> верхнего отдела ЖКТ. ФГДС является </w:t>
      </w:r>
      <w:r w:rsidRPr="008477FE">
        <w:rPr>
          <w:i/>
          <w:sz w:val="28"/>
          <w:szCs w:val="28"/>
        </w:rPr>
        <w:t>обязательной</w:t>
      </w:r>
      <w:r w:rsidRPr="008477FE">
        <w:rPr>
          <w:sz w:val="28"/>
          <w:szCs w:val="28"/>
        </w:rPr>
        <w:t xml:space="preserve">! Без этого исследования диагноз «ХГ» ставить нельзя. </w:t>
      </w:r>
      <w:r w:rsidRPr="008477FE">
        <w:rPr>
          <w:i/>
          <w:sz w:val="28"/>
          <w:szCs w:val="28"/>
        </w:rPr>
        <w:t>Противопоказания</w:t>
      </w:r>
      <w:r w:rsidRPr="008477FE">
        <w:rPr>
          <w:sz w:val="28"/>
          <w:szCs w:val="28"/>
        </w:rPr>
        <w:t xml:space="preserve">: перенесенный недавно ИМ, БА, связанная с тяжелым приступом удушья в настоящее время, другие тяжелые болезни. Эндоскопия позволяет произвести </w:t>
      </w:r>
      <w:r w:rsidRPr="008477FE">
        <w:rPr>
          <w:b/>
          <w:i/>
          <w:sz w:val="28"/>
          <w:szCs w:val="28"/>
        </w:rPr>
        <w:t>биопсию</w:t>
      </w:r>
      <w:r w:rsidRPr="008477FE">
        <w:rPr>
          <w:sz w:val="28"/>
          <w:szCs w:val="28"/>
        </w:rPr>
        <w:t>. Необходимо брать 5 кусочков.</w:t>
      </w:r>
    </w:p>
    <w:p w:rsidR="002927CB" w:rsidRPr="008477FE" w:rsidRDefault="002927CB" w:rsidP="008477FE">
      <w:pPr>
        <w:spacing w:line="360" w:lineRule="auto"/>
        <w:ind w:firstLine="709"/>
        <w:jc w:val="both"/>
        <w:rPr>
          <w:sz w:val="28"/>
          <w:szCs w:val="28"/>
        </w:rPr>
      </w:pPr>
      <w:r w:rsidRPr="008477FE">
        <w:rPr>
          <w:b/>
          <w:i/>
          <w:sz w:val="28"/>
          <w:szCs w:val="28"/>
        </w:rPr>
        <w:t>Рентгенография</w:t>
      </w:r>
      <w:r w:rsidRPr="008477FE">
        <w:rPr>
          <w:sz w:val="28"/>
          <w:szCs w:val="28"/>
        </w:rPr>
        <w:t xml:space="preserve"> – старый метод, но он не потерял своей актуальности, хотя в диагностике ХГ используется крайне редко. Метод связан с противопоказаниями к эндоскопии. При помощи этого метода мы можем увидеть сглаживание складок слизистой оболочки, нарушение эвакуации бариевой взвеси из желудка (ускорение или замедление). </w:t>
      </w:r>
      <w:r w:rsidRPr="008477FE">
        <w:rPr>
          <w:i/>
          <w:sz w:val="28"/>
          <w:szCs w:val="28"/>
        </w:rPr>
        <w:t>Недостаток</w:t>
      </w:r>
      <w:r w:rsidRPr="008477FE">
        <w:rPr>
          <w:sz w:val="28"/>
          <w:szCs w:val="28"/>
        </w:rPr>
        <w:t>: не позволяет провести биопсию и, таким образом, морфологически верифицировать диагноз.</w:t>
      </w:r>
    </w:p>
    <w:p w:rsidR="002927CB" w:rsidRPr="008477FE" w:rsidRDefault="002927CB" w:rsidP="008477FE">
      <w:pPr>
        <w:spacing w:line="360" w:lineRule="auto"/>
        <w:ind w:firstLine="709"/>
        <w:jc w:val="both"/>
        <w:rPr>
          <w:sz w:val="28"/>
          <w:szCs w:val="28"/>
        </w:rPr>
      </w:pPr>
      <w:r w:rsidRPr="008477FE">
        <w:rPr>
          <w:b/>
          <w:sz w:val="28"/>
          <w:szCs w:val="28"/>
        </w:rPr>
        <w:t>Внутрижелудочная рН-метрия</w:t>
      </w:r>
      <w:r w:rsidRPr="008477FE">
        <w:rPr>
          <w:sz w:val="28"/>
          <w:szCs w:val="28"/>
        </w:rPr>
        <w:t xml:space="preserve"> позволяет изучить секреторную функцию желудка, провести электрометрическое исследование концентрации </w:t>
      </w:r>
      <w:r w:rsidRPr="008477FE">
        <w:rPr>
          <w:sz w:val="28"/>
          <w:szCs w:val="28"/>
          <w:lang w:val="en-US"/>
        </w:rPr>
        <w:t>HCl</w:t>
      </w:r>
      <w:r w:rsidRPr="008477FE">
        <w:rPr>
          <w:sz w:val="28"/>
          <w:szCs w:val="28"/>
        </w:rPr>
        <w:t xml:space="preserve"> при помощи специальных капсул, чувствительных к ионам водорода. Можно проводить </w:t>
      </w:r>
      <w:r w:rsidRPr="008477FE">
        <w:rPr>
          <w:b/>
          <w:i/>
          <w:sz w:val="28"/>
          <w:szCs w:val="28"/>
        </w:rPr>
        <w:t>мониторинг</w:t>
      </w:r>
      <w:r w:rsidRPr="008477FE">
        <w:rPr>
          <w:sz w:val="28"/>
          <w:szCs w:val="28"/>
        </w:rPr>
        <w:t xml:space="preserve"> желудочного кислотообразования с помощью микро-интраназальных рН-зондов. Они соединены с микропроцессором и регистрируют рН постоянно в течение суток. По интерфейсному кабелю информация перебрасывается в компьютер, где по специальной программе эти сведения обрабатываются и выдается заключение и даже рекомендации.</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outlineLvl w:val="0"/>
        <w:rPr>
          <w:b/>
          <w:sz w:val="28"/>
          <w:szCs w:val="28"/>
        </w:rPr>
      </w:pPr>
      <w:r w:rsidRPr="008477FE">
        <w:rPr>
          <w:b/>
          <w:sz w:val="28"/>
          <w:szCs w:val="28"/>
        </w:rPr>
        <w:t>ЛЕЧЕНИЕ ХГ</w:t>
      </w:r>
    </w:p>
    <w:p w:rsidR="002927CB" w:rsidRPr="008477FE" w:rsidRDefault="002927CB" w:rsidP="008477FE">
      <w:pPr>
        <w:spacing w:line="360" w:lineRule="auto"/>
        <w:ind w:firstLine="709"/>
        <w:jc w:val="both"/>
        <w:outlineLvl w:val="0"/>
        <w:rPr>
          <w:b/>
          <w:i/>
          <w:sz w:val="28"/>
          <w:szCs w:val="28"/>
        </w:rPr>
      </w:pPr>
      <w:r w:rsidRPr="008477FE">
        <w:rPr>
          <w:b/>
          <w:i/>
          <w:sz w:val="28"/>
          <w:szCs w:val="28"/>
        </w:rPr>
        <w:t>Н.р.-ассоциированный ХГ</w:t>
      </w:r>
    </w:p>
    <w:p w:rsidR="002927CB" w:rsidRPr="008477FE" w:rsidRDefault="002927CB" w:rsidP="008477FE">
      <w:pPr>
        <w:spacing w:line="360" w:lineRule="auto"/>
        <w:ind w:firstLine="709"/>
        <w:jc w:val="both"/>
        <w:rPr>
          <w:sz w:val="28"/>
          <w:szCs w:val="28"/>
        </w:rPr>
      </w:pPr>
      <w:r w:rsidRPr="008477FE">
        <w:rPr>
          <w:sz w:val="28"/>
          <w:szCs w:val="28"/>
        </w:rPr>
        <w:t xml:space="preserve">На период обострения – </w:t>
      </w:r>
      <w:r w:rsidRPr="008477FE">
        <w:rPr>
          <w:b/>
          <w:sz w:val="28"/>
          <w:szCs w:val="28"/>
        </w:rPr>
        <w:t>диета</w:t>
      </w:r>
      <w:r w:rsidRPr="008477FE">
        <w:rPr>
          <w:sz w:val="28"/>
          <w:szCs w:val="28"/>
        </w:rPr>
        <w:t xml:space="preserve"> №1 (по Певзнеру). Эта диета исключает соль (6 г/сут), жареные, копченые, перченые блюда. Вся пища должна готовиться в вареном виде. После ликвидации обострения диета постепенно расширяется, но жареные, копченые, перченые блюда все равно исключаются.</w:t>
      </w:r>
    </w:p>
    <w:p w:rsidR="002927CB" w:rsidRPr="008477FE" w:rsidRDefault="002927CB" w:rsidP="008477FE">
      <w:pPr>
        <w:spacing w:line="360" w:lineRule="auto"/>
        <w:ind w:firstLine="709"/>
        <w:jc w:val="both"/>
        <w:rPr>
          <w:sz w:val="28"/>
          <w:szCs w:val="28"/>
        </w:rPr>
      </w:pPr>
      <w:r w:rsidRPr="008477FE">
        <w:rPr>
          <w:i/>
          <w:sz w:val="28"/>
          <w:szCs w:val="28"/>
        </w:rPr>
        <w:lastRenderedPageBreak/>
        <w:t>Медикаментозная терапия</w:t>
      </w:r>
      <w:r w:rsidRPr="008477FE">
        <w:rPr>
          <w:sz w:val="28"/>
          <w:szCs w:val="28"/>
        </w:rPr>
        <w:t xml:space="preserve"> – </w:t>
      </w:r>
      <w:r w:rsidRPr="008477FE">
        <w:rPr>
          <w:sz w:val="28"/>
          <w:szCs w:val="28"/>
          <w:u w:val="single"/>
        </w:rPr>
        <w:t xml:space="preserve">Маастрихт </w:t>
      </w:r>
      <w:r w:rsidRPr="008477FE">
        <w:rPr>
          <w:sz w:val="28"/>
          <w:szCs w:val="28"/>
          <w:u w:val="single"/>
          <w:lang w:val="en-US"/>
        </w:rPr>
        <w:t>II</w:t>
      </w:r>
      <w:r w:rsidRPr="008477FE">
        <w:rPr>
          <w:sz w:val="28"/>
          <w:szCs w:val="28"/>
        </w:rPr>
        <w:t xml:space="preserve"> (2000):</w:t>
      </w:r>
    </w:p>
    <w:p w:rsidR="002927CB" w:rsidRPr="008477FE" w:rsidRDefault="002927CB" w:rsidP="008477FE">
      <w:pPr>
        <w:spacing w:line="360" w:lineRule="auto"/>
        <w:ind w:firstLine="709"/>
        <w:jc w:val="both"/>
        <w:rPr>
          <w:sz w:val="28"/>
          <w:szCs w:val="28"/>
        </w:rPr>
      </w:pPr>
      <w:r w:rsidRPr="008477FE">
        <w:rPr>
          <w:b/>
          <w:i/>
          <w:sz w:val="28"/>
          <w:szCs w:val="28"/>
          <w:u w:val="single"/>
        </w:rPr>
        <w:t xml:space="preserve">Терапия </w:t>
      </w:r>
      <w:r w:rsidRPr="008477FE">
        <w:rPr>
          <w:b/>
          <w:i/>
          <w:sz w:val="28"/>
          <w:szCs w:val="28"/>
          <w:u w:val="single"/>
          <w:lang w:val="en-US"/>
        </w:rPr>
        <w:t>I</w:t>
      </w:r>
      <w:r w:rsidRPr="008477FE">
        <w:rPr>
          <w:b/>
          <w:i/>
          <w:sz w:val="28"/>
          <w:szCs w:val="28"/>
          <w:u w:val="single"/>
        </w:rPr>
        <w:t xml:space="preserve"> линии</w:t>
      </w:r>
      <w:r w:rsidRPr="008477FE">
        <w:rPr>
          <w:sz w:val="28"/>
          <w:szCs w:val="28"/>
        </w:rPr>
        <w:t xml:space="preserve"> (в течение 7 дней) – 3 препарата:</w:t>
      </w:r>
    </w:p>
    <w:p w:rsidR="002927CB" w:rsidRPr="008477FE" w:rsidRDefault="002927CB" w:rsidP="008477FE">
      <w:pPr>
        <w:spacing w:line="360" w:lineRule="auto"/>
        <w:ind w:firstLine="709"/>
        <w:jc w:val="both"/>
        <w:rPr>
          <w:b/>
          <w:sz w:val="28"/>
          <w:szCs w:val="28"/>
        </w:rPr>
      </w:pPr>
      <w:r w:rsidRPr="008477FE">
        <w:rPr>
          <w:b/>
          <w:sz w:val="28"/>
          <w:szCs w:val="28"/>
        </w:rPr>
        <w:t>[</w:t>
      </w:r>
      <w:r w:rsidRPr="008477FE">
        <w:rPr>
          <w:i/>
          <w:sz w:val="28"/>
          <w:szCs w:val="28"/>
        </w:rPr>
        <w:t>Ингибитор протонной помпы</w:t>
      </w:r>
      <w:r w:rsidRPr="008477FE">
        <w:rPr>
          <w:sz w:val="28"/>
          <w:szCs w:val="28"/>
        </w:rPr>
        <w:t xml:space="preserve"> (или ранитидин – цитрат </w:t>
      </w:r>
      <w:r w:rsidRPr="008477FE">
        <w:rPr>
          <w:sz w:val="28"/>
          <w:szCs w:val="28"/>
          <w:lang w:val="en-US"/>
        </w:rPr>
        <w:t>Bi</w:t>
      </w:r>
      <w:r w:rsidRPr="008477FE">
        <w:rPr>
          <w:sz w:val="28"/>
          <w:szCs w:val="28"/>
        </w:rPr>
        <w:t>) в стандартной дозе 2 раза в день</w:t>
      </w:r>
      <w:r w:rsidRPr="008477FE">
        <w:rPr>
          <w:b/>
          <w:sz w:val="28"/>
          <w:szCs w:val="28"/>
        </w:rPr>
        <w:t>]</w:t>
      </w:r>
    </w:p>
    <w:p w:rsidR="002927CB" w:rsidRPr="008477FE" w:rsidRDefault="002927CB" w:rsidP="008477FE">
      <w:pPr>
        <w:spacing w:line="360" w:lineRule="auto"/>
        <w:ind w:firstLine="709"/>
        <w:jc w:val="both"/>
        <w:rPr>
          <w:b/>
          <w:sz w:val="28"/>
          <w:szCs w:val="28"/>
        </w:rPr>
      </w:pPr>
      <w:r w:rsidRPr="008477FE">
        <w:rPr>
          <w:b/>
          <w:sz w:val="28"/>
          <w:szCs w:val="28"/>
        </w:rPr>
        <w:t>+</w:t>
      </w:r>
    </w:p>
    <w:p w:rsidR="002927CB" w:rsidRPr="008477FE" w:rsidRDefault="002927CB" w:rsidP="008477FE">
      <w:pPr>
        <w:spacing w:line="360" w:lineRule="auto"/>
        <w:ind w:firstLine="709"/>
        <w:jc w:val="both"/>
        <w:rPr>
          <w:b/>
          <w:sz w:val="28"/>
          <w:szCs w:val="28"/>
        </w:rPr>
      </w:pPr>
      <w:r w:rsidRPr="008477FE">
        <w:rPr>
          <w:b/>
          <w:sz w:val="28"/>
          <w:szCs w:val="28"/>
        </w:rPr>
        <w:t>[</w:t>
      </w:r>
      <w:r w:rsidRPr="008477FE">
        <w:rPr>
          <w:i/>
          <w:sz w:val="28"/>
          <w:szCs w:val="28"/>
        </w:rPr>
        <w:t>Кларитромицин</w:t>
      </w:r>
      <w:r w:rsidRPr="008477FE">
        <w:rPr>
          <w:sz w:val="28"/>
          <w:szCs w:val="28"/>
        </w:rPr>
        <w:t xml:space="preserve"> в дозе 500 мг 2 раза в день</w:t>
      </w:r>
      <w:r w:rsidRPr="008477FE">
        <w:rPr>
          <w:b/>
          <w:sz w:val="28"/>
          <w:szCs w:val="28"/>
        </w:rPr>
        <w:t>]</w:t>
      </w:r>
    </w:p>
    <w:p w:rsidR="002927CB" w:rsidRPr="008477FE" w:rsidRDefault="002927CB" w:rsidP="008477FE">
      <w:pPr>
        <w:spacing w:line="360" w:lineRule="auto"/>
        <w:ind w:firstLine="709"/>
        <w:jc w:val="both"/>
        <w:rPr>
          <w:b/>
          <w:sz w:val="28"/>
          <w:szCs w:val="28"/>
        </w:rPr>
      </w:pPr>
      <w:r w:rsidRPr="008477FE">
        <w:rPr>
          <w:b/>
          <w:sz w:val="28"/>
          <w:szCs w:val="28"/>
        </w:rPr>
        <w:t>+</w:t>
      </w:r>
    </w:p>
    <w:p w:rsidR="002927CB" w:rsidRPr="008477FE" w:rsidRDefault="002927CB" w:rsidP="008477FE">
      <w:pPr>
        <w:spacing w:line="360" w:lineRule="auto"/>
        <w:ind w:firstLine="709"/>
        <w:jc w:val="both"/>
        <w:rPr>
          <w:sz w:val="28"/>
          <w:szCs w:val="28"/>
        </w:rPr>
      </w:pPr>
      <w:r w:rsidRPr="008477FE">
        <w:rPr>
          <w:b/>
          <w:sz w:val="28"/>
          <w:szCs w:val="28"/>
        </w:rPr>
        <w:t>[</w:t>
      </w:r>
      <w:r w:rsidRPr="008477FE">
        <w:rPr>
          <w:i/>
          <w:sz w:val="28"/>
          <w:szCs w:val="28"/>
        </w:rPr>
        <w:t>Амоксициллин</w:t>
      </w:r>
      <w:r w:rsidRPr="008477FE">
        <w:rPr>
          <w:sz w:val="28"/>
          <w:szCs w:val="28"/>
        </w:rPr>
        <w:t xml:space="preserve"> в дозе 1000 мг 2 раза в день или </w:t>
      </w:r>
      <w:r w:rsidRPr="008477FE">
        <w:rPr>
          <w:i/>
          <w:sz w:val="28"/>
          <w:szCs w:val="28"/>
        </w:rPr>
        <w:t>метронидазол</w:t>
      </w:r>
      <w:r w:rsidRPr="008477FE">
        <w:rPr>
          <w:sz w:val="28"/>
          <w:szCs w:val="28"/>
        </w:rPr>
        <w:t xml:space="preserve"> в дозе 500 мг 2 раза в день</w:t>
      </w:r>
      <w:r w:rsidRPr="008477FE">
        <w:rPr>
          <w:b/>
          <w:sz w:val="28"/>
          <w:szCs w:val="28"/>
        </w:rPr>
        <w:t>]</w:t>
      </w:r>
      <w:r w:rsidRPr="008477FE">
        <w:rPr>
          <w:sz w:val="28"/>
          <w:szCs w:val="28"/>
        </w:rPr>
        <w:t>.</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r w:rsidRPr="008477FE">
        <w:rPr>
          <w:sz w:val="28"/>
          <w:szCs w:val="28"/>
        </w:rPr>
        <w:t xml:space="preserve">Если терапия </w:t>
      </w:r>
      <w:r w:rsidRPr="008477FE">
        <w:rPr>
          <w:sz w:val="28"/>
          <w:szCs w:val="28"/>
          <w:lang w:val="en-US"/>
        </w:rPr>
        <w:t>I</w:t>
      </w:r>
      <w:r w:rsidRPr="008477FE">
        <w:rPr>
          <w:sz w:val="28"/>
          <w:szCs w:val="28"/>
        </w:rPr>
        <w:t xml:space="preserve"> линии не уничтожила Н.р., то переходим к </w:t>
      </w:r>
      <w:r w:rsidRPr="008477FE">
        <w:rPr>
          <w:b/>
          <w:i/>
          <w:sz w:val="28"/>
          <w:szCs w:val="28"/>
          <w:u w:val="single"/>
        </w:rPr>
        <w:t xml:space="preserve">терапии </w:t>
      </w:r>
      <w:r w:rsidRPr="008477FE">
        <w:rPr>
          <w:b/>
          <w:i/>
          <w:sz w:val="28"/>
          <w:szCs w:val="28"/>
          <w:u w:val="single"/>
          <w:lang w:val="en-US"/>
        </w:rPr>
        <w:t>II</w:t>
      </w:r>
      <w:r w:rsidRPr="008477FE">
        <w:rPr>
          <w:b/>
          <w:i/>
          <w:sz w:val="28"/>
          <w:szCs w:val="28"/>
          <w:u w:val="single"/>
        </w:rPr>
        <w:t xml:space="preserve"> линии</w:t>
      </w:r>
      <w:r w:rsidRPr="008477FE">
        <w:rPr>
          <w:sz w:val="28"/>
          <w:szCs w:val="28"/>
        </w:rPr>
        <w:t xml:space="preserve"> (также 7 дней):</w:t>
      </w:r>
    </w:p>
    <w:p w:rsidR="002927CB" w:rsidRPr="008477FE" w:rsidRDefault="002927CB" w:rsidP="008477FE">
      <w:pPr>
        <w:spacing w:line="360" w:lineRule="auto"/>
        <w:ind w:firstLine="709"/>
        <w:jc w:val="both"/>
        <w:rPr>
          <w:b/>
          <w:sz w:val="28"/>
          <w:szCs w:val="28"/>
        </w:rPr>
      </w:pPr>
      <w:r w:rsidRPr="008477FE">
        <w:rPr>
          <w:b/>
          <w:sz w:val="28"/>
          <w:szCs w:val="28"/>
        </w:rPr>
        <w:t>[</w:t>
      </w:r>
      <w:r w:rsidRPr="008477FE">
        <w:rPr>
          <w:i/>
          <w:sz w:val="28"/>
          <w:szCs w:val="28"/>
        </w:rPr>
        <w:t>Ингибитор протонной помпы</w:t>
      </w:r>
      <w:r w:rsidRPr="008477FE">
        <w:rPr>
          <w:sz w:val="28"/>
          <w:szCs w:val="28"/>
        </w:rPr>
        <w:t xml:space="preserve"> в станд. дозе 2 раза/сут (омепразол 20 мг * 2 или 40 мг на ночь)</w:t>
      </w:r>
      <w:r w:rsidRPr="008477FE">
        <w:rPr>
          <w:b/>
          <w:sz w:val="28"/>
          <w:szCs w:val="28"/>
        </w:rPr>
        <w:t>]</w:t>
      </w:r>
    </w:p>
    <w:p w:rsidR="002927CB" w:rsidRPr="008477FE" w:rsidRDefault="002927CB" w:rsidP="008477FE">
      <w:pPr>
        <w:spacing w:line="360" w:lineRule="auto"/>
        <w:ind w:firstLine="709"/>
        <w:jc w:val="both"/>
        <w:rPr>
          <w:b/>
          <w:sz w:val="28"/>
          <w:szCs w:val="28"/>
        </w:rPr>
      </w:pPr>
      <w:r w:rsidRPr="008477FE">
        <w:rPr>
          <w:b/>
          <w:sz w:val="28"/>
          <w:szCs w:val="28"/>
        </w:rPr>
        <w:t>+</w:t>
      </w:r>
    </w:p>
    <w:p w:rsidR="002927CB" w:rsidRPr="008477FE" w:rsidRDefault="002927CB" w:rsidP="008477FE">
      <w:pPr>
        <w:spacing w:line="360" w:lineRule="auto"/>
        <w:ind w:firstLine="709"/>
        <w:jc w:val="both"/>
        <w:rPr>
          <w:b/>
          <w:sz w:val="28"/>
          <w:szCs w:val="28"/>
        </w:rPr>
      </w:pPr>
      <w:r w:rsidRPr="008477FE">
        <w:rPr>
          <w:b/>
          <w:sz w:val="28"/>
          <w:szCs w:val="28"/>
        </w:rPr>
        <w:t>[</w:t>
      </w:r>
      <w:r w:rsidRPr="008477FE">
        <w:rPr>
          <w:i/>
          <w:sz w:val="28"/>
          <w:szCs w:val="28"/>
        </w:rPr>
        <w:t>Висмута субцитрат</w:t>
      </w:r>
      <w:r w:rsidRPr="008477FE">
        <w:rPr>
          <w:sz w:val="28"/>
          <w:szCs w:val="28"/>
        </w:rPr>
        <w:t xml:space="preserve"> в дозе 120 мг 4 раза в день</w:t>
      </w:r>
      <w:r w:rsidRPr="008477FE">
        <w:rPr>
          <w:b/>
          <w:sz w:val="28"/>
          <w:szCs w:val="28"/>
        </w:rPr>
        <w:t>]</w:t>
      </w:r>
    </w:p>
    <w:p w:rsidR="002927CB" w:rsidRPr="008477FE" w:rsidRDefault="002927CB" w:rsidP="008477FE">
      <w:pPr>
        <w:spacing w:line="360" w:lineRule="auto"/>
        <w:ind w:firstLine="709"/>
        <w:jc w:val="both"/>
        <w:rPr>
          <w:b/>
          <w:sz w:val="28"/>
          <w:szCs w:val="28"/>
        </w:rPr>
      </w:pPr>
      <w:r w:rsidRPr="008477FE">
        <w:rPr>
          <w:b/>
          <w:sz w:val="28"/>
          <w:szCs w:val="28"/>
        </w:rPr>
        <w:t>+</w:t>
      </w:r>
    </w:p>
    <w:p w:rsidR="002927CB" w:rsidRPr="008477FE" w:rsidRDefault="002927CB" w:rsidP="008477FE">
      <w:pPr>
        <w:spacing w:line="360" w:lineRule="auto"/>
        <w:ind w:firstLine="709"/>
        <w:jc w:val="both"/>
        <w:rPr>
          <w:b/>
          <w:sz w:val="28"/>
          <w:szCs w:val="28"/>
        </w:rPr>
      </w:pPr>
      <w:r w:rsidRPr="008477FE">
        <w:rPr>
          <w:b/>
          <w:sz w:val="28"/>
          <w:szCs w:val="28"/>
        </w:rPr>
        <w:t>[</w:t>
      </w:r>
      <w:r w:rsidRPr="008477FE">
        <w:rPr>
          <w:i/>
          <w:sz w:val="28"/>
          <w:szCs w:val="28"/>
        </w:rPr>
        <w:t>Метронидазол</w:t>
      </w:r>
      <w:r w:rsidRPr="008477FE">
        <w:rPr>
          <w:sz w:val="28"/>
          <w:szCs w:val="28"/>
        </w:rPr>
        <w:t xml:space="preserve"> в дозе 500 мг 3 раза в день</w:t>
      </w:r>
      <w:r w:rsidRPr="008477FE">
        <w:rPr>
          <w:b/>
          <w:sz w:val="28"/>
          <w:szCs w:val="28"/>
        </w:rPr>
        <w:t>]</w:t>
      </w:r>
    </w:p>
    <w:p w:rsidR="002927CB" w:rsidRPr="008477FE" w:rsidRDefault="002927CB" w:rsidP="008477FE">
      <w:pPr>
        <w:spacing w:line="360" w:lineRule="auto"/>
        <w:ind w:firstLine="709"/>
        <w:jc w:val="both"/>
        <w:rPr>
          <w:b/>
          <w:sz w:val="28"/>
          <w:szCs w:val="28"/>
        </w:rPr>
      </w:pPr>
      <w:r w:rsidRPr="008477FE">
        <w:rPr>
          <w:b/>
          <w:sz w:val="28"/>
          <w:szCs w:val="28"/>
        </w:rPr>
        <w:t>+</w:t>
      </w:r>
    </w:p>
    <w:p w:rsidR="002927CB" w:rsidRPr="008477FE" w:rsidRDefault="002927CB" w:rsidP="008477FE">
      <w:pPr>
        <w:spacing w:line="360" w:lineRule="auto"/>
        <w:ind w:firstLine="709"/>
        <w:jc w:val="both"/>
        <w:rPr>
          <w:sz w:val="28"/>
          <w:szCs w:val="28"/>
        </w:rPr>
      </w:pPr>
      <w:r w:rsidRPr="008477FE">
        <w:rPr>
          <w:b/>
          <w:sz w:val="28"/>
          <w:szCs w:val="28"/>
        </w:rPr>
        <w:t>[</w:t>
      </w:r>
      <w:r w:rsidRPr="008477FE">
        <w:rPr>
          <w:i/>
          <w:sz w:val="28"/>
          <w:szCs w:val="28"/>
        </w:rPr>
        <w:t>Тетрациклин</w:t>
      </w:r>
      <w:r w:rsidRPr="008477FE">
        <w:rPr>
          <w:sz w:val="28"/>
          <w:szCs w:val="28"/>
        </w:rPr>
        <w:t xml:space="preserve"> в дозе 500 мг 4 раза в день</w:t>
      </w:r>
      <w:r w:rsidRPr="008477FE">
        <w:rPr>
          <w:b/>
          <w:sz w:val="28"/>
          <w:szCs w:val="28"/>
        </w:rPr>
        <w:t>]</w:t>
      </w:r>
      <w:r w:rsidRPr="008477FE">
        <w:rPr>
          <w:sz w:val="28"/>
          <w:szCs w:val="28"/>
        </w:rPr>
        <w:t>.</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r w:rsidRPr="008477FE">
        <w:rPr>
          <w:sz w:val="28"/>
          <w:szCs w:val="28"/>
        </w:rPr>
        <w:t xml:space="preserve">Помимо этого применяются: 1) </w:t>
      </w:r>
      <w:r w:rsidRPr="008477FE">
        <w:rPr>
          <w:i/>
          <w:sz w:val="28"/>
          <w:szCs w:val="28"/>
        </w:rPr>
        <w:t>антациды</w:t>
      </w:r>
      <w:r w:rsidRPr="008477FE">
        <w:rPr>
          <w:sz w:val="28"/>
          <w:szCs w:val="28"/>
        </w:rPr>
        <w:t xml:space="preserve"> – альмагель, гефал, фосфалюгель, гастал, маалокс, реопан и др. </w:t>
      </w:r>
      <w:r w:rsidRPr="008477FE">
        <w:rPr>
          <w:i/>
          <w:sz w:val="28"/>
          <w:szCs w:val="28"/>
        </w:rPr>
        <w:t>через 1 час после еды</w:t>
      </w:r>
      <w:r w:rsidRPr="008477FE">
        <w:rPr>
          <w:sz w:val="28"/>
          <w:szCs w:val="28"/>
        </w:rPr>
        <w:t xml:space="preserve">(!) на 10-12 дней; 2) </w:t>
      </w:r>
      <w:r w:rsidRPr="008477FE">
        <w:rPr>
          <w:i/>
          <w:sz w:val="28"/>
          <w:szCs w:val="28"/>
        </w:rPr>
        <w:t>Н</w:t>
      </w:r>
      <w:r w:rsidRPr="008477FE">
        <w:rPr>
          <w:i/>
          <w:sz w:val="28"/>
          <w:szCs w:val="28"/>
          <w:vertAlign w:val="subscript"/>
        </w:rPr>
        <w:t>2</w:t>
      </w:r>
      <w:r w:rsidRPr="008477FE">
        <w:rPr>
          <w:i/>
          <w:sz w:val="28"/>
          <w:szCs w:val="28"/>
        </w:rPr>
        <w:t>-блокаторы рецепторов гистамина</w:t>
      </w:r>
      <w:r w:rsidRPr="008477FE">
        <w:rPr>
          <w:sz w:val="28"/>
          <w:szCs w:val="28"/>
        </w:rPr>
        <w:t xml:space="preserve"> – фамотидин, квамател, ранитидин. При выраженной боли можно применять </w:t>
      </w:r>
      <w:r w:rsidRPr="008477FE">
        <w:rPr>
          <w:i/>
          <w:sz w:val="28"/>
          <w:szCs w:val="28"/>
        </w:rPr>
        <w:t>спазмолитики</w:t>
      </w:r>
      <w:r w:rsidRPr="008477FE">
        <w:rPr>
          <w:sz w:val="28"/>
          <w:szCs w:val="28"/>
        </w:rPr>
        <w:t xml:space="preserve"> (миолитики) – но-шпа, папаверин, спазмолин и др.</w:t>
      </w:r>
    </w:p>
    <w:p w:rsidR="002927CB" w:rsidRPr="008477FE" w:rsidRDefault="002927CB" w:rsidP="008477FE">
      <w:pPr>
        <w:spacing w:line="360" w:lineRule="auto"/>
        <w:ind w:firstLine="709"/>
        <w:jc w:val="both"/>
        <w:rPr>
          <w:sz w:val="28"/>
          <w:szCs w:val="28"/>
        </w:rPr>
      </w:pPr>
      <w:r w:rsidRPr="008477FE">
        <w:rPr>
          <w:sz w:val="28"/>
          <w:szCs w:val="28"/>
        </w:rPr>
        <w:t>За 10-14 дней гастритическое воспаление, как правило, ликвидируется.</w:t>
      </w:r>
    </w:p>
    <w:p w:rsidR="002927CB" w:rsidRPr="008477FE" w:rsidRDefault="002927CB" w:rsidP="008477FE">
      <w:pPr>
        <w:spacing w:line="360" w:lineRule="auto"/>
        <w:ind w:firstLine="709"/>
        <w:jc w:val="both"/>
        <w:outlineLvl w:val="0"/>
        <w:rPr>
          <w:b/>
          <w:i/>
          <w:sz w:val="28"/>
          <w:szCs w:val="28"/>
        </w:rPr>
      </w:pPr>
    </w:p>
    <w:p w:rsidR="002927CB" w:rsidRPr="008477FE" w:rsidRDefault="002927CB" w:rsidP="008477FE">
      <w:pPr>
        <w:spacing w:line="360" w:lineRule="auto"/>
        <w:ind w:firstLine="709"/>
        <w:jc w:val="both"/>
        <w:outlineLvl w:val="0"/>
        <w:rPr>
          <w:b/>
          <w:i/>
          <w:sz w:val="28"/>
          <w:szCs w:val="28"/>
        </w:rPr>
      </w:pPr>
      <w:r w:rsidRPr="008477FE">
        <w:rPr>
          <w:b/>
          <w:i/>
          <w:sz w:val="28"/>
          <w:szCs w:val="28"/>
        </w:rPr>
        <w:t>Хронический аутоиммунный гастрит</w:t>
      </w:r>
    </w:p>
    <w:p w:rsidR="002927CB" w:rsidRPr="008477FE" w:rsidRDefault="002927CB" w:rsidP="008477FE">
      <w:pPr>
        <w:spacing w:line="360" w:lineRule="auto"/>
        <w:ind w:firstLine="709"/>
        <w:jc w:val="both"/>
        <w:rPr>
          <w:sz w:val="28"/>
          <w:szCs w:val="28"/>
        </w:rPr>
      </w:pPr>
      <w:r w:rsidRPr="008477FE">
        <w:rPr>
          <w:sz w:val="28"/>
          <w:szCs w:val="28"/>
        </w:rPr>
        <w:lastRenderedPageBreak/>
        <w:t>Диету можно не назначать (стол №15), но исключить клетчатку (свежие овощи – редис, свекла и др.), т.к. она усиливает моторную функцию кишечника и усугубляет диарею.</w:t>
      </w:r>
    </w:p>
    <w:p w:rsidR="002927CB" w:rsidRPr="008477FE" w:rsidRDefault="002927CB" w:rsidP="008477FE">
      <w:pPr>
        <w:spacing w:line="360" w:lineRule="auto"/>
        <w:ind w:firstLine="709"/>
        <w:jc w:val="both"/>
        <w:rPr>
          <w:sz w:val="28"/>
          <w:szCs w:val="28"/>
        </w:rPr>
      </w:pPr>
      <w:r w:rsidRPr="008477FE">
        <w:rPr>
          <w:i/>
          <w:sz w:val="28"/>
          <w:szCs w:val="28"/>
        </w:rPr>
        <w:t>Лекарственная терапия</w:t>
      </w:r>
      <w:r w:rsidRPr="008477FE">
        <w:rPr>
          <w:sz w:val="28"/>
          <w:szCs w:val="28"/>
        </w:rPr>
        <w:t xml:space="preserve">: заместительная терапия натуральным желудочным соком – по 1 столовой ложке за 20-30 минут до еды 3 раза в день; 3% </w:t>
      </w:r>
      <w:r w:rsidRPr="008477FE">
        <w:rPr>
          <w:sz w:val="28"/>
          <w:szCs w:val="28"/>
          <w:lang w:val="en-US"/>
        </w:rPr>
        <w:t>HCl</w:t>
      </w:r>
      <w:r w:rsidRPr="008477FE">
        <w:rPr>
          <w:sz w:val="28"/>
          <w:szCs w:val="28"/>
        </w:rPr>
        <w:t xml:space="preserve"> с пепсином 3 раза в день до еды. Таблетированные препараты: ацидин-пепсин перед едой 3 раза в день.</w:t>
      </w:r>
    </w:p>
    <w:p w:rsidR="002927CB" w:rsidRPr="008477FE" w:rsidRDefault="002927CB" w:rsidP="008477FE">
      <w:pPr>
        <w:spacing w:line="360" w:lineRule="auto"/>
        <w:ind w:firstLine="709"/>
        <w:jc w:val="both"/>
        <w:rPr>
          <w:sz w:val="28"/>
          <w:szCs w:val="28"/>
        </w:rPr>
      </w:pPr>
      <w:r w:rsidRPr="008477FE">
        <w:rPr>
          <w:sz w:val="28"/>
          <w:szCs w:val="28"/>
        </w:rPr>
        <w:t xml:space="preserve">Если желудочная секреция </w:t>
      </w:r>
      <w:r w:rsidRPr="008477FE">
        <w:rPr>
          <w:i/>
          <w:sz w:val="28"/>
          <w:szCs w:val="28"/>
        </w:rPr>
        <w:t>не окончательно подавлена</w:t>
      </w:r>
      <w:r w:rsidRPr="008477FE">
        <w:rPr>
          <w:sz w:val="28"/>
          <w:szCs w:val="28"/>
        </w:rPr>
        <w:t>: сок подорожника (1 столовая ложка 3 раза в день), пентаглюцид (элементы подорожника) – 3 раза в день перед едой, лимонтар по 1 таблетке 3 раза в день и др.</w:t>
      </w:r>
    </w:p>
    <w:p w:rsidR="002927CB" w:rsidRPr="008477FE" w:rsidRDefault="002927CB" w:rsidP="008477FE">
      <w:pPr>
        <w:spacing w:line="360" w:lineRule="auto"/>
        <w:ind w:firstLine="709"/>
        <w:jc w:val="both"/>
        <w:rPr>
          <w:sz w:val="28"/>
          <w:szCs w:val="28"/>
        </w:rPr>
      </w:pPr>
      <w:r w:rsidRPr="008477FE">
        <w:rPr>
          <w:sz w:val="28"/>
          <w:szCs w:val="28"/>
        </w:rPr>
        <w:t>При появлении болевых ощущений – спазмолитики.</w:t>
      </w:r>
    </w:p>
    <w:p w:rsidR="002927CB" w:rsidRPr="008477FE" w:rsidRDefault="002927CB" w:rsidP="008477FE">
      <w:pPr>
        <w:spacing w:line="360" w:lineRule="auto"/>
        <w:ind w:firstLine="709"/>
        <w:jc w:val="both"/>
        <w:rPr>
          <w:sz w:val="28"/>
          <w:szCs w:val="28"/>
        </w:rPr>
      </w:pPr>
      <w:r w:rsidRPr="008477FE">
        <w:rPr>
          <w:sz w:val="28"/>
          <w:szCs w:val="28"/>
        </w:rPr>
        <w:t xml:space="preserve">Ферменты </w:t>
      </w:r>
      <w:r w:rsidRPr="008477FE">
        <w:rPr>
          <w:sz w:val="28"/>
          <w:szCs w:val="28"/>
          <w:lang w:val="en-US"/>
        </w:rPr>
        <w:t>pancreas</w:t>
      </w:r>
      <w:r w:rsidRPr="008477FE">
        <w:rPr>
          <w:sz w:val="28"/>
          <w:szCs w:val="28"/>
        </w:rPr>
        <w:t xml:space="preserve"> – фестал, панкреатин, мезим-форте, крион, панцитрат и др.</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outlineLvl w:val="0"/>
        <w:rPr>
          <w:b/>
          <w:i/>
          <w:sz w:val="28"/>
          <w:szCs w:val="28"/>
        </w:rPr>
      </w:pPr>
      <w:r w:rsidRPr="008477FE">
        <w:rPr>
          <w:b/>
          <w:i/>
          <w:sz w:val="28"/>
          <w:szCs w:val="28"/>
        </w:rPr>
        <w:t>Лекарственный гастрит</w:t>
      </w:r>
    </w:p>
    <w:p w:rsidR="002927CB" w:rsidRPr="008477FE" w:rsidRDefault="002927CB" w:rsidP="008477FE">
      <w:pPr>
        <w:spacing w:line="360" w:lineRule="auto"/>
        <w:ind w:firstLine="709"/>
        <w:jc w:val="both"/>
        <w:rPr>
          <w:sz w:val="28"/>
          <w:szCs w:val="28"/>
        </w:rPr>
      </w:pPr>
      <w:r w:rsidRPr="008477FE">
        <w:rPr>
          <w:i/>
          <w:sz w:val="28"/>
          <w:szCs w:val="28"/>
        </w:rPr>
        <w:t>Диета</w:t>
      </w:r>
      <w:r w:rsidRPr="008477FE">
        <w:rPr>
          <w:sz w:val="28"/>
          <w:szCs w:val="28"/>
        </w:rPr>
        <w:t xml:space="preserve"> №1 на период обострения.</w:t>
      </w:r>
    </w:p>
    <w:p w:rsidR="002927CB" w:rsidRPr="008477FE" w:rsidRDefault="002927CB" w:rsidP="008477FE">
      <w:pPr>
        <w:spacing w:line="360" w:lineRule="auto"/>
        <w:ind w:firstLine="709"/>
        <w:jc w:val="both"/>
        <w:rPr>
          <w:i/>
          <w:sz w:val="28"/>
          <w:szCs w:val="28"/>
        </w:rPr>
      </w:pPr>
      <w:r w:rsidRPr="008477FE">
        <w:rPr>
          <w:i/>
          <w:sz w:val="28"/>
          <w:szCs w:val="28"/>
        </w:rPr>
        <w:t>Антисекреторные препараты:</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rPr>
        <w:t>антациды</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rPr>
        <w:t>Н</w:t>
      </w:r>
      <w:r w:rsidRPr="008477FE">
        <w:rPr>
          <w:sz w:val="28"/>
          <w:szCs w:val="28"/>
          <w:vertAlign w:val="subscript"/>
        </w:rPr>
        <w:t>2</w:t>
      </w:r>
      <w:r w:rsidRPr="008477FE">
        <w:rPr>
          <w:sz w:val="28"/>
          <w:szCs w:val="28"/>
        </w:rPr>
        <w:t>-блокаторы</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rPr>
        <w:t>ингибиторы протонной помпы:</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t>омепразол 20 мг 2 раза в день</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t>рабепразол 20 мг 1 раз в день</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t>лансопразол 30 мг в сутки</w:t>
      </w:r>
    </w:p>
    <w:p w:rsidR="002927CB" w:rsidRPr="008477FE" w:rsidRDefault="002927CB" w:rsidP="008477FE">
      <w:pPr>
        <w:spacing w:line="360" w:lineRule="auto"/>
        <w:ind w:firstLine="709"/>
        <w:jc w:val="both"/>
        <w:rPr>
          <w:sz w:val="28"/>
          <w:szCs w:val="28"/>
        </w:rPr>
      </w:pPr>
      <w:r w:rsidRPr="008477FE">
        <w:rPr>
          <w:i/>
          <w:sz w:val="28"/>
          <w:szCs w:val="28"/>
        </w:rPr>
        <w:t>Немедленно</w:t>
      </w:r>
      <w:r w:rsidRPr="008477FE">
        <w:rPr>
          <w:sz w:val="28"/>
          <w:szCs w:val="28"/>
        </w:rPr>
        <w:t xml:space="preserve"> исключить назначение того лекарственного средства, которое формирует гастритический процесс (чаще всего НПВС)!</w:t>
      </w:r>
    </w:p>
    <w:p w:rsidR="002927CB" w:rsidRPr="008477FE" w:rsidRDefault="002927CB" w:rsidP="008477FE">
      <w:pPr>
        <w:spacing w:line="360" w:lineRule="auto"/>
        <w:ind w:firstLine="709"/>
        <w:jc w:val="both"/>
        <w:rPr>
          <w:sz w:val="28"/>
          <w:szCs w:val="28"/>
        </w:rPr>
      </w:pPr>
      <w:r w:rsidRPr="008477FE">
        <w:rPr>
          <w:i/>
          <w:sz w:val="28"/>
          <w:szCs w:val="28"/>
        </w:rPr>
        <w:t>Репаранты</w:t>
      </w:r>
      <w:r w:rsidRPr="008477FE">
        <w:rPr>
          <w:sz w:val="28"/>
          <w:szCs w:val="28"/>
        </w:rPr>
        <w:t>: масло облепихи, солкосерил, препараты железа и цинка.</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rFonts w:ascii="Arial" w:hAnsi="Arial" w:cs="Arial"/>
          <w:b/>
          <w:sz w:val="28"/>
          <w:szCs w:val="28"/>
        </w:rPr>
      </w:pPr>
      <w:r w:rsidRPr="008477FE">
        <w:rPr>
          <w:rFonts w:ascii="Arial" w:hAnsi="Arial" w:cs="Arial"/>
          <w:b/>
          <w:sz w:val="28"/>
          <w:szCs w:val="28"/>
        </w:rPr>
        <w:t>Язва желудка и 12-перстной кишки</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r w:rsidRPr="008477FE">
        <w:rPr>
          <w:sz w:val="28"/>
          <w:szCs w:val="28"/>
        </w:rPr>
        <w:lastRenderedPageBreak/>
        <w:t>Термин «Язвенная болезнь» использовался 200 лет, но упразднен. Вместо него используется термин «Язва желудка и 12-перстной кишки» (МКБ Х).</w:t>
      </w:r>
    </w:p>
    <w:p w:rsidR="002927CB" w:rsidRPr="008477FE" w:rsidRDefault="002927CB" w:rsidP="008477FE">
      <w:pPr>
        <w:spacing w:line="360" w:lineRule="auto"/>
        <w:ind w:firstLine="709"/>
        <w:jc w:val="both"/>
        <w:rPr>
          <w:sz w:val="28"/>
          <w:szCs w:val="28"/>
        </w:rPr>
      </w:pPr>
    </w:p>
    <w:p w:rsidR="002927CB" w:rsidRPr="008477FE" w:rsidRDefault="002927CB" w:rsidP="008477FE">
      <w:pPr>
        <w:pBdr>
          <w:left w:val="single" w:sz="4" w:space="4" w:color="auto"/>
        </w:pBdr>
        <w:spacing w:line="360" w:lineRule="auto"/>
        <w:ind w:firstLine="709"/>
        <w:jc w:val="both"/>
        <w:rPr>
          <w:sz w:val="28"/>
          <w:szCs w:val="28"/>
        </w:rPr>
      </w:pPr>
      <w:r w:rsidRPr="008477FE">
        <w:rPr>
          <w:b/>
          <w:sz w:val="28"/>
          <w:szCs w:val="28"/>
        </w:rPr>
        <w:t>ЯЖ и ДПК</w:t>
      </w:r>
      <w:r w:rsidRPr="008477FE">
        <w:rPr>
          <w:sz w:val="28"/>
          <w:szCs w:val="28"/>
        </w:rPr>
        <w:t xml:space="preserve"> – это хроническое рецидивирующее заболевание, при котором на основе секреторно-трофических нарушений в слизистой оболочке гастродуоденальной зоны образуется </w:t>
      </w:r>
      <w:r w:rsidRPr="008477FE">
        <w:rPr>
          <w:b/>
          <w:sz w:val="28"/>
          <w:szCs w:val="28"/>
        </w:rPr>
        <w:t>язва</w:t>
      </w:r>
      <w:r w:rsidRPr="008477FE">
        <w:rPr>
          <w:sz w:val="28"/>
          <w:szCs w:val="28"/>
        </w:rPr>
        <w:t>.</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r w:rsidRPr="008477FE">
        <w:rPr>
          <w:sz w:val="28"/>
          <w:szCs w:val="28"/>
        </w:rPr>
        <w:t xml:space="preserve">Впервые выделил это заболевание в самостоятельную форму французский ученый </w:t>
      </w:r>
      <w:r w:rsidRPr="008477FE">
        <w:rPr>
          <w:i/>
          <w:sz w:val="28"/>
          <w:szCs w:val="28"/>
        </w:rPr>
        <w:t>Жак Крювелье</w:t>
      </w:r>
      <w:r w:rsidRPr="008477FE">
        <w:rPr>
          <w:sz w:val="28"/>
          <w:szCs w:val="28"/>
        </w:rPr>
        <w:t xml:space="preserve">, поэтому в Европе это заболевание называется «Болезнь Крювелье». Клиническую картину впервые описал </w:t>
      </w:r>
      <w:r w:rsidRPr="008477FE">
        <w:rPr>
          <w:i/>
          <w:sz w:val="28"/>
          <w:szCs w:val="28"/>
        </w:rPr>
        <w:t>Федор Удден</w:t>
      </w:r>
      <w:r w:rsidRPr="008477FE">
        <w:rPr>
          <w:sz w:val="28"/>
          <w:szCs w:val="28"/>
        </w:rPr>
        <w:t xml:space="preserve"> (Петербург).</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r w:rsidRPr="008477FE">
        <w:rPr>
          <w:sz w:val="28"/>
          <w:szCs w:val="28"/>
        </w:rPr>
        <w:t>По статистике гастродуоденальными язвами страдает 10-12% (до 15%) взрослого населения, преобладающий возраст – 20-50 лет. Соотношение мужчин и женщин составляет 4 к 1.</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r w:rsidRPr="008477FE">
        <w:rPr>
          <w:sz w:val="28"/>
          <w:szCs w:val="28"/>
        </w:rPr>
        <w:t xml:space="preserve">Довольно часто язва </w:t>
      </w:r>
      <w:r w:rsidRPr="008477FE">
        <w:rPr>
          <w:b/>
          <w:i/>
          <w:sz w:val="28"/>
          <w:szCs w:val="28"/>
        </w:rPr>
        <w:t>осложняется</w:t>
      </w:r>
      <w:r w:rsidRPr="008477FE">
        <w:rPr>
          <w:sz w:val="28"/>
          <w:szCs w:val="28"/>
        </w:rPr>
        <w:t xml:space="preserve"> перфорацией, кровотечением, пенетрацией, малигнизацией, рубцово-язвенной деформацией (стеноз выходного отдела желудка, реже – дуоденальный стеноз). Перфорация и кровотечение представляют непосредственную опасность для жизни.</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outlineLvl w:val="0"/>
        <w:rPr>
          <w:b/>
          <w:sz w:val="28"/>
          <w:szCs w:val="28"/>
        </w:rPr>
      </w:pPr>
      <w:r w:rsidRPr="008477FE">
        <w:rPr>
          <w:b/>
          <w:sz w:val="28"/>
          <w:szCs w:val="28"/>
        </w:rPr>
        <w:t>Современная концепция этиопатогенеза язв – «Весы Шея»:</w:t>
      </w:r>
    </w:p>
    <w:p w:rsidR="002927CB" w:rsidRPr="008477FE" w:rsidRDefault="00DD3DC7" w:rsidP="008477FE">
      <w:pPr>
        <w:spacing w:line="360" w:lineRule="auto"/>
        <w:ind w:firstLine="709"/>
        <w:jc w:val="both"/>
        <w:rPr>
          <w:sz w:val="28"/>
          <w:szCs w:val="28"/>
        </w:rPr>
      </w:pPr>
      <w:r>
        <w:rPr>
          <w:noProof/>
        </w:rPr>
        <w:pict>
          <v:group id="_x0000_s1026" style="position:absolute;left:0;text-align:left;margin-left:176.4pt;margin-top:1pt;width:130.2pt;height:100.8pt;z-index:251655168" coordorigin="4605,2758" coordsize="2604,2016">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4605;top:3934;width:448;height:392" filled="f"/>
            <v:shape id="_x0000_s1028" type="#_x0000_t5" style="position:absolute;left:6761;top:3766;width:448;height:392" filled="f"/>
            <v:shape id="_x0000_s1029" style="position:absolute;left:6761;top:4158;width:448;height:86;mso-position-horizontal:absolute;mso-position-vertical:absolute" coordsize="448,86" path="m,c37,14,110,86,224,84hhc338,82,401,17,448,hbe" filled="f">
              <v:path arrowok="t"/>
            </v:shape>
            <v:shape id="_x0000_s1030" style="position:absolute;left:4605;top:4326;width:448;height:86;mso-position-horizontal:absolute;mso-position-vertical:absolute" coordsize="448,86" path="m,c37,14,110,86,224,84hhc338,82,401,17,448,hbe" filled="f">
              <v:path arrowok="t"/>
            </v:shape>
            <v:rect id="_x0000_s1031" style="position:absolute;left:4829;top:3710;width:2156;height:140;rotation:-317520fd"/>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32" type="#_x0000_t79" style="position:absolute;left:5780;top:3253;width:253;height:588;rotation:355" adj="16966,3897,5443,5449"/>
            <v:oval id="_x0000_s1033" style="position:absolute;left:5781;top:3654;width:280;height:280"/>
            <v:oval id="_x0000_s1034" style="position:absolute;left:5865;top:3738;width:112;height:112"/>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35" type="#_x0000_t95" style="position:absolute;left:5333;top:2926;width:1176;height:980" adj="-11686764,7188">
              <v:textbox style="mso-next-textbox:#_x0000_s1035">
                <w:txbxContent>
                  <w:p w:rsidR="002927CB" w:rsidRPr="00E37272" w:rsidRDefault="002927CB" w:rsidP="002927CB"/>
                </w:txbxContent>
              </v:textbox>
            </v:shape>
            <v:line id="_x0000_s1036" style="position:absolute" from="5921,2926" to="5921,3085"/>
            <v:line id="_x0000_s1037" style="position:absolute" from="5725,2954" to="5781,3113"/>
            <v:line id="_x0000_s1038" style="position:absolute;flip:x" from="6061,2954" to="6117,3113"/>
            <v:line id="_x0000_s1039" style="position:absolute" from="5557,3038" to="5669,3169"/>
            <v:line id="_x0000_s1040" style="position:absolute;flip:x" from="6173,3038" to="6285,3163"/>
            <v:rect id="_x0000_s1041" style="position:absolute;left:5977;top:2982;width:56;height:56" fillcolor="black"/>
            <v:rect id="_x0000_s1042" style="position:absolute;left:6258;top:3125;width:56;height:56" fillcolor="black"/>
            <v:rect id="_x0000_s1043" style="position:absolute;left:6132;top:3040;width:56;height:56" fillcolor="black"/>
            <v:rect id="_x0000_s1044" style="position:absolute;left:6327;top:3232;width:56;height:56" fillcolor="black"/>
            <v:shapetype id="_x0000_t202" coordsize="21600,21600" o:spt="202" path="m,l,21600r21600,l21600,xe">
              <v:stroke joinstyle="miter"/>
              <v:path gradientshapeok="t" o:connecttype="rect"/>
            </v:shapetype>
            <v:shape id="_x0000_s1045" type="#_x0000_t202" style="position:absolute;left:4801;top:2758;width:983;height:252" filled="f" stroked="f">
              <v:textbox inset="0,0,0,0">
                <w:txbxContent>
                  <w:p w:rsidR="002927CB" w:rsidRPr="008057CA" w:rsidRDefault="002927CB" w:rsidP="002927CB">
                    <w:pPr>
                      <w:rPr>
                        <w:rFonts w:ascii="Arial" w:hAnsi="Arial" w:cs="Arial"/>
                        <w:sz w:val="22"/>
                        <w:szCs w:val="22"/>
                      </w:rPr>
                    </w:pPr>
                    <w:r>
                      <w:rPr>
                        <w:rFonts w:ascii="Arial" w:hAnsi="Arial" w:cs="Arial"/>
                        <w:sz w:val="22"/>
                        <w:szCs w:val="22"/>
                      </w:rPr>
                      <w:t>н</w:t>
                    </w:r>
                    <w:r w:rsidRPr="008057CA">
                      <w:rPr>
                        <w:rFonts w:ascii="Arial" w:hAnsi="Arial" w:cs="Arial"/>
                        <w:sz w:val="22"/>
                        <w:szCs w:val="22"/>
                      </w:rPr>
                      <w:t>е</w:t>
                    </w:r>
                    <w:r>
                      <w:rPr>
                        <w:rFonts w:ascii="Arial" w:hAnsi="Arial" w:cs="Arial"/>
                        <w:sz w:val="22"/>
                        <w:szCs w:val="22"/>
                      </w:rPr>
                      <w:t>т</w:t>
                    </w:r>
                    <w:r w:rsidRPr="008057CA">
                      <w:rPr>
                        <w:rFonts w:ascii="Arial" w:hAnsi="Arial" w:cs="Arial"/>
                        <w:sz w:val="22"/>
                        <w:szCs w:val="22"/>
                      </w:rPr>
                      <w:t xml:space="preserve"> язвы</w:t>
                    </w:r>
                  </w:p>
                </w:txbxContent>
              </v:textbox>
            </v:shape>
            <v:shape id="_x0000_s1046" type="#_x0000_t202" style="position:absolute;left:6173;top:2758;width:504;height:252" filled="f" stroked="f">
              <v:textbox inset="0,0,0,0">
                <w:txbxContent>
                  <w:p w:rsidR="002927CB" w:rsidRPr="008057CA" w:rsidRDefault="002927CB" w:rsidP="002927CB">
                    <w:pPr>
                      <w:rPr>
                        <w:rFonts w:ascii="Arial" w:hAnsi="Arial" w:cs="Arial"/>
                        <w:sz w:val="22"/>
                        <w:szCs w:val="22"/>
                      </w:rPr>
                    </w:pPr>
                    <w:r>
                      <w:rPr>
                        <w:rFonts w:ascii="Arial" w:hAnsi="Arial" w:cs="Arial"/>
                        <w:sz w:val="22"/>
                        <w:szCs w:val="22"/>
                      </w:rPr>
                      <w:t>язва</w:t>
                    </w:r>
                  </w:p>
                </w:txbxContent>
              </v:textbox>
            </v:shape>
            <v:line id="_x0000_s1047" style="position:absolute" from="4829,4438" to="4829,4746">
              <v:stroke endarrow="block"/>
            </v:line>
            <v:line id="_x0000_s1048" style="position:absolute" from="7013,4270" to="7013,4774">
              <v:stroke endarrow="block"/>
            </v:line>
          </v:group>
        </w:pic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sectPr w:rsidR="002927CB" w:rsidRPr="008477FE" w:rsidSect="008477FE">
          <w:headerReference w:type="even" r:id="rId7"/>
          <w:headerReference w:type="default" r:id="rId8"/>
          <w:pgSz w:w="11906" w:h="16838"/>
          <w:pgMar w:top="1134" w:right="851" w:bottom="1134" w:left="1701" w:header="709" w:footer="709" w:gutter="0"/>
          <w:cols w:space="708"/>
          <w:titlePg/>
          <w:docGrid w:linePitch="360"/>
        </w:sect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outlineLvl w:val="0"/>
        <w:rPr>
          <w:b/>
          <w:i/>
          <w:sz w:val="28"/>
          <w:szCs w:val="28"/>
        </w:rPr>
      </w:pPr>
      <w:r w:rsidRPr="008477FE">
        <w:rPr>
          <w:b/>
          <w:i/>
          <w:sz w:val="28"/>
          <w:szCs w:val="28"/>
        </w:rPr>
        <w:lastRenderedPageBreak/>
        <w:t>Защитные факторы:</w:t>
      </w:r>
    </w:p>
    <w:p w:rsidR="002927CB" w:rsidRPr="008477FE" w:rsidRDefault="002927CB" w:rsidP="008477FE">
      <w:pPr>
        <w:spacing w:line="360" w:lineRule="auto"/>
        <w:ind w:firstLine="709"/>
        <w:jc w:val="both"/>
        <w:outlineLvl w:val="0"/>
        <w:rPr>
          <w:sz w:val="28"/>
          <w:szCs w:val="28"/>
        </w:rPr>
      </w:pPr>
      <w:r w:rsidRPr="008477FE">
        <w:rPr>
          <w:sz w:val="28"/>
          <w:szCs w:val="28"/>
        </w:rPr>
        <w:lastRenderedPageBreak/>
        <w:t>1. Резистентность гастродуоденальной слизистой:</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rPr>
        <w:t>защитный слизистый барьер</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rPr>
        <w:t>активная регенерация</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rPr>
        <w:t>достаточное кровоснабжение</w:t>
      </w:r>
    </w:p>
    <w:p w:rsidR="002927CB" w:rsidRPr="008477FE" w:rsidRDefault="00DD3DC7" w:rsidP="008477FE">
      <w:pPr>
        <w:spacing w:line="360" w:lineRule="auto"/>
        <w:ind w:firstLine="709"/>
        <w:jc w:val="both"/>
        <w:outlineLvl w:val="0"/>
        <w:rPr>
          <w:sz w:val="28"/>
          <w:szCs w:val="28"/>
        </w:rPr>
      </w:pPr>
      <w:r>
        <w:rPr>
          <w:noProof/>
        </w:rPr>
        <w:pict>
          <v:group id="_x0000_s1049" style="position:absolute;left:0;text-align:left;margin-left:15.4pt;margin-top:10.8pt;width:239.4pt;height:68.6pt;z-index:251656192" coordorigin="1385,6594" coordsize="4788,1372">
            <v:oval id="_x0000_s1050" style="position:absolute;left:1385;top:7041;width:4536;height:925">
              <v:textbox style="mso-next-textbox:#_x0000_s1050" inset="1.5mm,1.3mm,1.5mm,1.3mm">
                <w:txbxContent>
                  <w:p w:rsidR="002927CB" w:rsidRDefault="002927CB" w:rsidP="002927CB">
                    <w:r>
                      <w:t>Нейроэндокринная регуляция</w:t>
                    </w:r>
                  </w:p>
                  <w:p w:rsidR="002927CB" w:rsidRDefault="002927CB" w:rsidP="002927CB">
                    <w:r>
                      <w:t>Генетические факторы</w:t>
                    </w:r>
                  </w:p>
                </w:txbxContent>
              </v:textbox>
            </v:oval>
            <v:line id="_x0000_s1051" style="position:absolute;flip:y" from="5333,6594" to="5529,7182">
              <v:stroke endarrow="block"/>
            </v:line>
            <v:line id="_x0000_s1052" style="position:absolute;flip:y" from="5473,6706" to="6173,7220">
              <v:stroke endarrow="block"/>
            </v:line>
          </v:group>
        </w:pict>
      </w:r>
      <w:r w:rsidR="002927CB" w:rsidRPr="008477FE">
        <w:rPr>
          <w:noProof/>
          <w:sz w:val="28"/>
          <w:szCs w:val="28"/>
        </w:rPr>
        <w:t>2. Антро</w:t>
      </w:r>
      <w:r w:rsidR="002927CB" w:rsidRPr="008477FE">
        <w:rPr>
          <w:sz w:val="28"/>
          <w:szCs w:val="28"/>
        </w:rPr>
        <w:t>дуоденальный «кислотный тормоз»</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outlineLvl w:val="0"/>
        <w:rPr>
          <w:b/>
          <w:i/>
          <w:sz w:val="28"/>
          <w:szCs w:val="28"/>
        </w:rPr>
      </w:pPr>
      <w:r w:rsidRPr="008477FE">
        <w:rPr>
          <w:b/>
          <w:i/>
          <w:sz w:val="28"/>
          <w:szCs w:val="28"/>
        </w:rPr>
        <w:t>Агрессивные факторы:</w:t>
      </w:r>
    </w:p>
    <w:p w:rsidR="002927CB" w:rsidRPr="008477FE" w:rsidRDefault="002927CB" w:rsidP="008477FE">
      <w:pPr>
        <w:spacing w:line="360" w:lineRule="auto"/>
        <w:ind w:firstLine="709"/>
        <w:jc w:val="both"/>
        <w:rPr>
          <w:sz w:val="28"/>
          <w:szCs w:val="28"/>
        </w:rPr>
      </w:pPr>
      <w:r w:rsidRPr="008477FE">
        <w:rPr>
          <w:sz w:val="28"/>
          <w:szCs w:val="28"/>
        </w:rPr>
        <w:t>1. Гиперпродукция HCl и пепсина:</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rPr>
        <w:t>гиперплазия фундальной слизистой</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rPr>
        <w:t>ваготония</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rPr>
        <w:t>гиперпродукция гастрина</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rPr>
        <w:t>гиперреактивность обкладочных клеток</w:t>
      </w:r>
    </w:p>
    <w:p w:rsidR="002927CB" w:rsidRPr="008477FE" w:rsidRDefault="002927CB" w:rsidP="008477FE">
      <w:pPr>
        <w:spacing w:line="360" w:lineRule="auto"/>
        <w:ind w:firstLine="709"/>
        <w:jc w:val="both"/>
        <w:rPr>
          <w:sz w:val="28"/>
          <w:szCs w:val="28"/>
        </w:rPr>
      </w:pPr>
      <w:r w:rsidRPr="008477FE">
        <w:rPr>
          <w:sz w:val="28"/>
          <w:szCs w:val="28"/>
        </w:rPr>
        <w:t>2. Травматизация гастродуоденальной слизистой (в т.ч. лекарствами – НПВС, ГКС, CaCl</w:t>
      </w:r>
      <w:r w:rsidRPr="008477FE">
        <w:rPr>
          <w:sz w:val="28"/>
          <w:szCs w:val="28"/>
          <w:vertAlign w:val="subscript"/>
        </w:rPr>
        <w:t>2</w:t>
      </w:r>
      <w:r w:rsidRPr="008477FE">
        <w:rPr>
          <w:sz w:val="28"/>
          <w:szCs w:val="28"/>
        </w:rPr>
        <w:t>, резерпин, иммунодепрессанты и др.)</w:t>
      </w:r>
    </w:p>
    <w:p w:rsidR="002927CB" w:rsidRPr="008477FE" w:rsidRDefault="002927CB" w:rsidP="008477FE">
      <w:pPr>
        <w:spacing w:line="360" w:lineRule="auto"/>
        <w:ind w:firstLine="709"/>
        <w:jc w:val="both"/>
        <w:rPr>
          <w:sz w:val="28"/>
          <w:szCs w:val="28"/>
        </w:rPr>
      </w:pPr>
      <w:r w:rsidRPr="008477FE">
        <w:rPr>
          <w:sz w:val="28"/>
          <w:szCs w:val="28"/>
        </w:rPr>
        <w:t>3. Гастродуоденальная дисмоторика</w:t>
      </w:r>
    </w:p>
    <w:p w:rsidR="002927CB" w:rsidRPr="008477FE" w:rsidRDefault="002927CB" w:rsidP="008477FE">
      <w:pPr>
        <w:spacing w:line="360" w:lineRule="auto"/>
        <w:ind w:firstLine="709"/>
        <w:jc w:val="both"/>
        <w:rPr>
          <w:sz w:val="28"/>
          <w:szCs w:val="28"/>
        </w:rPr>
      </w:pPr>
      <w:r w:rsidRPr="008477FE">
        <w:rPr>
          <w:sz w:val="28"/>
          <w:szCs w:val="28"/>
        </w:rPr>
        <w:t xml:space="preserve">4. </w:t>
      </w:r>
      <w:r w:rsidRPr="008477FE">
        <w:rPr>
          <w:b/>
          <w:sz w:val="28"/>
          <w:szCs w:val="28"/>
        </w:rPr>
        <w:t>Н.р.</w:t>
      </w:r>
      <w:r w:rsidRPr="008477FE">
        <w:rPr>
          <w:sz w:val="28"/>
          <w:szCs w:val="28"/>
        </w:rPr>
        <w:t xml:space="preserve"> </w:t>
      </w:r>
      <w:r w:rsidRPr="008477FE">
        <w:rPr>
          <w:b/>
          <w:sz w:val="28"/>
          <w:szCs w:val="28"/>
        </w:rPr>
        <w:t>(!)</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sectPr w:rsidR="002927CB" w:rsidRPr="008477FE" w:rsidSect="008477FE">
          <w:type w:val="continuous"/>
          <w:pgSz w:w="11906" w:h="16838"/>
          <w:pgMar w:top="1134" w:right="851" w:bottom="1134" w:left="1701" w:header="709" w:footer="709" w:gutter="0"/>
          <w:cols w:num="2" w:space="708" w:equalWidth="0">
            <w:col w:w="4011" w:space="708"/>
            <w:col w:w="4635"/>
          </w:cols>
          <w:docGrid w:linePitch="360"/>
        </w:sectPr>
      </w:pPr>
    </w:p>
    <w:p w:rsidR="002927CB" w:rsidRPr="008477FE" w:rsidRDefault="002927CB" w:rsidP="008477FE">
      <w:pPr>
        <w:spacing w:line="360" w:lineRule="auto"/>
        <w:ind w:firstLine="709"/>
        <w:jc w:val="both"/>
        <w:rPr>
          <w:sz w:val="28"/>
          <w:szCs w:val="28"/>
        </w:rPr>
      </w:pPr>
      <w:r w:rsidRPr="008477FE">
        <w:rPr>
          <w:sz w:val="28"/>
          <w:szCs w:val="28"/>
        </w:rPr>
        <w:lastRenderedPageBreak/>
        <w:t>Таким образом, снижение защитных факторов играет главную роль в ульцерогенезе.</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outlineLvl w:val="0"/>
        <w:rPr>
          <w:b/>
          <w:sz w:val="28"/>
          <w:szCs w:val="28"/>
        </w:rPr>
      </w:pPr>
      <w:r w:rsidRPr="008477FE">
        <w:rPr>
          <w:b/>
          <w:sz w:val="28"/>
          <w:szCs w:val="28"/>
        </w:rPr>
        <w:t>Схема патогенетической связи Н.р. с язвой желудка</w:t>
      </w:r>
    </w:p>
    <w:p w:rsidR="002927CB" w:rsidRPr="008477FE" w:rsidRDefault="00DD3DC7" w:rsidP="008477FE">
      <w:pPr>
        <w:spacing w:line="360" w:lineRule="auto"/>
        <w:ind w:firstLine="709"/>
        <w:jc w:val="both"/>
        <w:rPr>
          <w:sz w:val="28"/>
          <w:szCs w:val="28"/>
        </w:rPr>
      </w:pPr>
      <w:r>
        <w:rPr>
          <w:noProof/>
        </w:rPr>
        <w:pict>
          <v:group id="_x0000_s1053" style="position:absolute;left:0;text-align:left;margin-left:29.4pt;margin-top:1.45pt;width:432.6pt;height:249.2pt;z-index:251657216" coordorigin="1665,9058" coordsize="8652,4984">
            <v:shape id="_x0000_s1054" type="#_x0000_t202" style="position:absolute;left:4969;top:9058;width:2324;height:700">
              <v:textbox>
                <w:txbxContent>
                  <w:p w:rsidR="002927CB" w:rsidRPr="001171EF" w:rsidRDefault="002927CB" w:rsidP="002927CB">
                    <w:pPr>
                      <w:jc w:val="center"/>
                      <w:rPr>
                        <w:rFonts w:ascii="Arial" w:hAnsi="Arial" w:cs="Arial"/>
                        <w:sz w:val="22"/>
                        <w:szCs w:val="22"/>
                      </w:rPr>
                    </w:pPr>
                    <w:r w:rsidRPr="001171EF">
                      <w:rPr>
                        <w:rFonts w:ascii="Arial" w:hAnsi="Arial" w:cs="Arial"/>
                        <w:sz w:val="22"/>
                        <w:szCs w:val="22"/>
                      </w:rPr>
                      <w:t>Контакт Н.р. с эпителиоцитами</w:t>
                    </w:r>
                  </w:p>
                </w:txbxContent>
              </v:textbox>
            </v:shape>
            <v:shape id="_x0000_s1055" type="#_x0000_t202" style="position:absolute;left:1665;top:9954;width:3080;height:1428">
              <v:textbox>
                <w:txbxContent>
                  <w:p w:rsidR="002927CB" w:rsidRPr="001171EF" w:rsidRDefault="002927CB" w:rsidP="002927CB">
                    <w:pPr>
                      <w:jc w:val="center"/>
                      <w:rPr>
                        <w:rFonts w:ascii="Arial" w:hAnsi="Arial" w:cs="Arial"/>
                        <w:sz w:val="22"/>
                        <w:szCs w:val="22"/>
                      </w:rPr>
                    </w:pPr>
                    <w:r w:rsidRPr="001171EF">
                      <w:rPr>
                        <w:rFonts w:ascii="Arial" w:hAnsi="Arial" w:cs="Arial"/>
                        <w:sz w:val="22"/>
                        <w:szCs w:val="22"/>
                      </w:rPr>
                      <w:t>Снижение количества аскорбиновой кислоты</w:t>
                    </w:r>
                  </w:p>
                  <w:p w:rsidR="002927CB" w:rsidRPr="001171EF" w:rsidRDefault="002927CB" w:rsidP="002927CB">
                    <w:pPr>
                      <w:jc w:val="center"/>
                      <w:rPr>
                        <w:rFonts w:ascii="Arial" w:hAnsi="Arial" w:cs="Arial"/>
                        <w:sz w:val="22"/>
                        <w:szCs w:val="22"/>
                      </w:rPr>
                    </w:pPr>
                  </w:p>
                  <w:p w:rsidR="002927CB" w:rsidRPr="001171EF" w:rsidRDefault="002927CB" w:rsidP="002927CB">
                    <w:pPr>
                      <w:jc w:val="center"/>
                      <w:rPr>
                        <w:rFonts w:ascii="Arial" w:hAnsi="Arial" w:cs="Arial"/>
                        <w:sz w:val="22"/>
                        <w:szCs w:val="22"/>
                      </w:rPr>
                    </w:pPr>
                    <w:r w:rsidRPr="001171EF">
                      <w:rPr>
                        <w:rFonts w:ascii="Arial" w:hAnsi="Arial" w:cs="Arial"/>
                        <w:sz w:val="22"/>
                        <w:szCs w:val="22"/>
                      </w:rPr>
                      <w:t>Снижение гидрофобности слизистой оболочки</w:t>
                    </w:r>
                  </w:p>
                </w:txbxContent>
              </v:textbox>
            </v:shape>
            <v:shape id="_x0000_s1056" type="#_x0000_t202" style="position:absolute;left:7433;top:9926;width:2800;height:700">
              <v:textbox>
                <w:txbxContent>
                  <w:p w:rsidR="002927CB" w:rsidRPr="001171EF" w:rsidRDefault="002927CB" w:rsidP="002927CB">
                    <w:pPr>
                      <w:jc w:val="center"/>
                      <w:rPr>
                        <w:rFonts w:ascii="Arial" w:hAnsi="Arial" w:cs="Arial"/>
                        <w:sz w:val="22"/>
                        <w:szCs w:val="22"/>
                      </w:rPr>
                    </w:pPr>
                    <w:r w:rsidRPr="001171EF">
                      <w:rPr>
                        <w:rFonts w:ascii="Arial" w:hAnsi="Arial" w:cs="Arial"/>
                        <w:sz w:val="22"/>
                        <w:szCs w:val="22"/>
                      </w:rPr>
                      <w:t>Повышение секреции цитокинов</w:t>
                    </w:r>
                  </w:p>
                </w:txbxContent>
              </v:textbox>
            </v:shape>
            <v:shape id="_x0000_s1057" type="#_x0000_t202" style="position:absolute;left:7545;top:10990;width:2268;height:448">
              <v:textbox>
                <w:txbxContent>
                  <w:p w:rsidR="002927CB" w:rsidRPr="001171EF" w:rsidRDefault="002927CB" w:rsidP="002927CB">
                    <w:pPr>
                      <w:jc w:val="center"/>
                      <w:rPr>
                        <w:rFonts w:ascii="Arial" w:hAnsi="Arial" w:cs="Arial"/>
                        <w:sz w:val="22"/>
                        <w:szCs w:val="22"/>
                      </w:rPr>
                    </w:pPr>
                    <w:r w:rsidRPr="001171EF">
                      <w:rPr>
                        <w:rFonts w:ascii="Arial" w:hAnsi="Arial" w:cs="Arial"/>
                        <w:sz w:val="22"/>
                        <w:szCs w:val="22"/>
                      </w:rPr>
                      <w:t>Активация ПЯЛ</w:t>
                    </w:r>
                  </w:p>
                </w:txbxContent>
              </v:textbox>
            </v:shape>
            <v:shape id="_x0000_s1058" type="#_x0000_t202" style="position:absolute;left:4913;top:11326;width:2044;height:700">
              <v:textbox>
                <w:txbxContent>
                  <w:p w:rsidR="002927CB" w:rsidRPr="001171EF" w:rsidRDefault="002927CB" w:rsidP="002927CB">
                    <w:pPr>
                      <w:jc w:val="center"/>
                      <w:rPr>
                        <w:rFonts w:ascii="Arial" w:hAnsi="Arial" w:cs="Arial"/>
                        <w:sz w:val="22"/>
                        <w:szCs w:val="22"/>
                      </w:rPr>
                    </w:pPr>
                    <w:r>
                      <w:rPr>
                        <w:rFonts w:ascii="Arial" w:hAnsi="Arial" w:cs="Arial"/>
                        <w:sz w:val="22"/>
                        <w:szCs w:val="22"/>
                      </w:rPr>
                      <w:t>Повреждение эпителиоцитов</w:t>
                    </w:r>
                  </w:p>
                </w:txbxContent>
              </v:textbox>
            </v:shape>
            <v:shape id="_x0000_s1059" type="#_x0000_t202" style="position:absolute;left:1833;top:11718;width:2744;height:1148">
              <v:textbox>
                <w:txbxContent>
                  <w:p w:rsidR="002927CB" w:rsidRPr="001171EF" w:rsidRDefault="002927CB" w:rsidP="002927CB">
                    <w:pPr>
                      <w:jc w:val="center"/>
                      <w:rPr>
                        <w:rFonts w:ascii="Arial" w:hAnsi="Arial" w:cs="Arial"/>
                        <w:sz w:val="22"/>
                        <w:szCs w:val="22"/>
                      </w:rPr>
                    </w:pPr>
                    <w:r>
                      <w:rPr>
                        <w:rFonts w:ascii="Arial" w:hAnsi="Arial" w:cs="Arial"/>
                        <w:sz w:val="22"/>
                        <w:szCs w:val="22"/>
                      </w:rPr>
                      <w:t>Ускорение обратной диффузии Н</w:t>
                    </w:r>
                    <w:r w:rsidRPr="001171EF">
                      <w:rPr>
                        <w:rFonts w:ascii="Arial" w:hAnsi="Arial" w:cs="Arial"/>
                        <w:sz w:val="22"/>
                        <w:szCs w:val="22"/>
                        <w:vertAlign w:val="superscript"/>
                      </w:rPr>
                      <w:t>+</w:t>
                    </w:r>
                    <w:r>
                      <w:rPr>
                        <w:rFonts w:ascii="Arial" w:hAnsi="Arial" w:cs="Arial"/>
                        <w:sz w:val="22"/>
                        <w:szCs w:val="22"/>
                      </w:rPr>
                      <w:t xml:space="preserve"> в стенку желудка (фактор УЛЬЦЕРОГЕННОСТИ)</w:t>
                    </w:r>
                  </w:p>
                </w:txbxContent>
              </v:textbox>
            </v:shape>
            <v:shape id="_x0000_s1060" type="#_x0000_t202" style="position:absolute;left:7405;top:11718;width:2912;height:728">
              <v:textbox>
                <w:txbxContent>
                  <w:p w:rsidR="002927CB" w:rsidRPr="001171EF" w:rsidRDefault="002927CB" w:rsidP="002927CB">
                    <w:pPr>
                      <w:jc w:val="center"/>
                      <w:rPr>
                        <w:rFonts w:ascii="Arial" w:hAnsi="Arial" w:cs="Arial"/>
                        <w:sz w:val="22"/>
                        <w:szCs w:val="22"/>
                      </w:rPr>
                    </w:pPr>
                    <w:r>
                      <w:rPr>
                        <w:rFonts w:ascii="Arial" w:hAnsi="Arial" w:cs="Arial"/>
                        <w:sz w:val="22"/>
                        <w:szCs w:val="22"/>
                      </w:rPr>
                      <w:t>Повреждение эндотелия микрососудов желудка</w:t>
                    </w:r>
                  </w:p>
                </w:txbxContent>
              </v:textbox>
            </v:shape>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61" type="#_x0000_t72" style="position:absolute;left:5053;top:12614;width:2324;height:1428;rotation:928798fd">
              <v:textbox>
                <w:txbxContent>
                  <w:p w:rsidR="002927CB" w:rsidRPr="001171EF" w:rsidRDefault="002927CB" w:rsidP="002927CB">
                    <w:pPr>
                      <w:rPr>
                        <w:rFonts w:ascii="Arial" w:hAnsi="Arial" w:cs="Arial"/>
                        <w:b/>
                        <w:sz w:val="28"/>
                        <w:szCs w:val="28"/>
                      </w:rPr>
                    </w:pPr>
                    <w:r w:rsidRPr="001171EF">
                      <w:rPr>
                        <w:rFonts w:ascii="Arial" w:hAnsi="Arial" w:cs="Arial"/>
                        <w:b/>
                        <w:sz w:val="28"/>
                        <w:szCs w:val="28"/>
                      </w:rPr>
                      <w:t>ЯЗВА</w:t>
                    </w:r>
                  </w:p>
                </w:txbxContent>
              </v:textbox>
            </v:shape>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62" type="#_x0000_t91" style="position:absolute;left:7839;top:8820;width:644;height:1400;rotation:90"/>
            <v:shape id="_x0000_s1063" type="#_x0000_t91" style="position:absolute;left:3667;top:8764;width:714;height:1582;rotation:90;flip:x" adj="12427,2377"/>
            <v:line id="_x0000_s1064" style="position:absolute" from="8637,10654" to="8637,10962">
              <v:stroke endarrow="block"/>
            </v:line>
            <v:line id="_x0000_s1065" style="position:absolute" from="3149,11410" to="3149,11690">
              <v:stroke endarrow="block"/>
            </v:line>
            <v:line id="_x0000_s1066" style="position:absolute" from="8749,11466" to="8749,11690">
              <v:stroke endarrow="block"/>
            </v:line>
            <v:line id="_x0000_s1067" style="position:absolute;flip:x" from="7041,11242" to="7489,11578">
              <v:stroke endarrow="block"/>
            </v:line>
            <v:line id="_x0000_s1068" style="position:absolute;flip:x" from="4633,11886" to="4857,12110">
              <v:stroke endarrow="block"/>
            </v:line>
            <v:shape id="_x0000_s1069" type="#_x0000_t91" style="position:absolute;left:3065;top:12950;width:1960;height:672;rotation:180;flip:x" adj="12427,2377"/>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0" type="#_x0000_t67" style="position:absolute;left:5613;top:12054;width:756;height:616"/>
            <v:shape id="_x0000_s1071" type="#_x0000_t91" style="position:absolute;left:7517;top:12530;width:1624;height:966;rotation:180"/>
          </v:group>
        </w:pic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r w:rsidRPr="008477FE">
        <w:rPr>
          <w:sz w:val="28"/>
          <w:szCs w:val="28"/>
        </w:rPr>
        <w:t>При формировании язвы желудка Н.р. обнаруживается в 60% случаев (не более), в то время как при формировании язвы 12-перстной кишки – практически у всех больных. Т.е. можно сказать, что роль Н.р. более важна при формировании язвы 12-перстной кишки, а не желудка.</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outlineLvl w:val="0"/>
        <w:rPr>
          <w:b/>
          <w:sz w:val="28"/>
          <w:szCs w:val="28"/>
        </w:rPr>
      </w:pPr>
      <w:r w:rsidRPr="008477FE">
        <w:rPr>
          <w:b/>
          <w:sz w:val="28"/>
          <w:szCs w:val="28"/>
        </w:rPr>
        <w:t xml:space="preserve">Роль </w:t>
      </w:r>
      <w:r w:rsidRPr="008477FE">
        <w:rPr>
          <w:b/>
          <w:sz w:val="28"/>
          <w:szCs w:val="28"/>
          <w:lang w:val="en-US"/>
        </w:rPr>
        <w:t>Helicobacter</w:t>
      </w:r>
      <w:r w:rsidRPr="008477FE">
        <w:rPr>
          <w:b/>
          <w:sz w:val="28"/>
          <w:szCs w:val="28"/>
        </w:rPr>
        <w:t xml:space="preserve"> </w:t>
      </w:r>
      <w:r w:rsidRPr="008477FE">
        <w:rPr>
          <w:b/>
          <w:sz w:val="28"/>
          <w:szCs w:val="28"/>
          <w:lang w:val="en-US"/>
        </w:rPr>
        <w:t>pylori</w:t>
      </w:r>
      <w:r w:rsidRPr="008477FE">
        <w:rPr>
          <w:b/>
          <w:sz w:val="28"/>
          <w:szCs w:val="28"/>
        </w:rPr>
        <w:t xml:space="preserve"> в патогенезе дуоденальных язв</w:t>
      </w:r>
    </w:p>
    <w:p w:rsidR="002927CB" w:rsidRPr="008477FE" w:rsidRDefault="00DD3DC7" w:rsidP="008477FE">
      <w:pPr>
        <w:spacing w:line="360" w:lineRule="auto"/>
        <w:ind w:firstLine="709"/>
        <w:jc w:val="both"/>
        <w:rPr>
          <w:sz w:val="28"/>
          <w:szCs w:val="28"/>
        </w:rPr>
      </w:pPr>
      <w:r>
        <w:rPr>
          <w:noProof/>
        </w:rPr>
        <w:pict>
          <v:group id="_x0000_s1072" style="position:absolute;left:0;text-align:left;margin-left:5.6pt;margin-top:4.55pt;width:477.4pt;height:289.1pt;z-index:251658240" coordorigin="1189,8400" coordsize="9548,5782">
            <v:shape id="_x0000_s1073" type="#_x0000_t202" style="position:absolute;left:5473;top:8400;width:1456;height:476" strokeweight="1.5pt">
              <v:textbox>
                <w:txbxContent>
                  <w:p w:rsidR="002927CB" w:rsidRPr="00233378" w:rsidRDefault="002927CB" w:rsidP="002927CB">
                    <w:pPr>
                      <w:jc w:val="center"/>
                      <w:rPr>
                        <w:rFonts w:ascii="Arial" w:hAnsi="Arial" w:cs="Arial"/>
                        <w:b/>
                        <w:lang w:val="en-US"/>
                      </w:rPr>
                    </w:pPr>
                    <w:r w:rsidRPr="00950D99">
                      <w:rPr>
                        <w:rFonts w:ascii="Arial" w:hAnsi="Arial" w:cs="Arial"/>
                        <w:b/>
                      </w:rPr>
                      <w:t>Н.</w:t>
                    </w:r>
                    <w:r>
                      <w:rPr>
                        <w:rFonts w:ascii="Arial" w:hAnsi="Arial" w:cs="Arial"/>
                        <w:b/>
                        <w:lang w:val="en-US"/>
                      </w:rPr>
                      <w:t xml:space="preserve"> </w:t>
                    </w:r>
                    <w:r w:rsidRPr="00950D99">
                      <w:rPr>
                        <w:rFonts w:ascii="Arial" w:hAnsi="Arial" w:cs="Arial"/>
                        <w:b/>
                      </w:rPr>
                      <w:t>р</w:t>
                    </w:r>
                    <w:r>
                      <w:rPr>
                        <w:rFonts w:ascii="Arial" w:hAnsi="Arial" w:cs="Arial"/>
                        <w:b/>
                        <w:lang w:val="en-US"/>
                      </w:rPr>
                      <w:t>ylori</w:t>
                    </w:r>
                  </w:p>
                </w:txbxContent>
              </v:textbox>
            </v:shape>
            <v:shape id="_x0000_s1074" type="#_x0000_t202" style="position:absolute;left:1189;top:8806;width:2968;height:700">
              <v:textbox>
                <w:txbxContent>
                  <w:p w:rsidR="002927CB" w:rsidRPr="001B75E1" w:rsidRDefault="002927CB" w:rsidP="002927CB">
                    <w:pPr>
                      <w:jc w:val="center"/>
                      <w:rPr>
                        <w:rFonts w:ascii="Arial" w:hAnsi="Arial" w:cs="Arial"/>
                        <w:sz w:val="22"/>
                        <w:szCs w:val="22"/>
                      </w:rPr>
                    </w:pPr>
                    <w:r>
                      <w:rPr>
                        <w:rFonts w:ascii="Arial" w:hAnsi="Arial" w:cs="Arial"/>
                        <w:sz w:val="22"/>
                        <w:szCs w:val="22"/>
                      </w:rPr>
                      <w:t xml:space="preserve">Стимуляция </w:t>
                    </w:r>
                    <w:r>
                      <w:rPr>
                        <w:rFonts w:ascii="Arial" w:hAnsi="Arial" w:cs="Arial"/>
                        <w:sz w:val="22"/>
                        <w:szCs w:val="22"/>
                        <w:lang w:val="en-US"/>
                      </w:rPr>
                      <w:t>G</w:t>
                    </w:r>
                    <w:r>
                      <w:rPr>
                        <w:rFonts w:ascii="Arial" w:hAnsi="Arial" w:cs="Arial"/>
                        <w:sz w:val="22"/>
                        <w:szCs w:val="22"/>
                      </w:rPr>
                      <w:t>-клеток желудка</w:t>
                    </w:r>
                  </w:p>
                </w:txbxContent>
              </v:textbox>
            </v:shape>
            <v:shape id="_x0000_s1075" type="#_x0000_t202" style="position:absolute;left:1217;top:9909;width:3136;height:325">
              <v:textbox inset="1.5mm,.3mm,1.5mm,.3mm">
                <w:txbxContent>
                  <w:p w:rsidR="002927CB" w:rsidRPr="007D6890" w:rsidRDefault="002927CB" w:rsidP="002927CB">
                    <w:pPr>
                      <w:jc w:val="center"/>
                      <w:rPr>
                        <w:rFonts w:ascii="Arial" w:hAnsi="Arial" w:cs="Arial"/>
                        <w:sz w:val="20"/>
                        <w:szCs w:val="20"/>
                      </w:rPr>
                    </w:pPr>
                    <w:r w:rsidRPr="007D6890">
                      <w:rPr>
                        <w:rFonts w:ascii="Arial" w:hAnsi="Arial" w:cs="Arial"/>
                        <w:sz w:val="20"/>
                        <w:szCs w:val="20"/>
                      </w:rPr>
                      <w:t>Усиление выработки гастрина</w:t>
                    </w:r>
                  </w:p>
                </w:txbxContent>
              </v:textbox>
            </v:shape>
            <v:shape id="_x0000_s1076" type="#_x0000_t202" style="position:absolute;left:8161;top:8761;width:2548;height:728">
              <v:textbox>
                <w:txbxContent>
                  <w:p w:rsidR="002927CB" w:rsidRPr="001B75E1" w:rsidRDefault="002927CB" w:rsidP="002927CB">
                    <w:pPr>
                      <w:jc w:val="center"/>
                      <w:rPr>
                        <w:rFonts w:ascii="Arial" w:hAnsi="Arial" w:cs="Arial"/>
                        <w:sz w:val="22"/>
                        <w:szCs w:val="22"/>
                      </w:rPr>
                    </w:pPr>
                    <w:r>
                      <w:rPr>
                        <w:rFonts w:ascii="Arial" w:hAnsi="Arial" w:cs="Arial"/>
                        <w:sz w:val="22"/>
                        <w:szCs w:val="22"/>
                      </w:rPr>
                      <w:t xml:space="preserve">Торможение функции </w:t>
                    </w:r>
                    <w:r>
                      <w:rPr>
                        <w:rFonts w:ascii="Arial" w:hAnsi="Arial" w:cs="Arial"/>
                        <w:sz w:val="22"/>
                        <w:szCs w:val="22"/>
                        <w:lang w:val="en-US"/>
                      </w:rPr>
                      <w:t>D</w:t>
                    </w:r>
                    <w:r>
                      <w:rPr>
                        <w:rFonts w:ascii="Arial" w:hAnsi="Arial" w:cs="Arial"/>
                        <w:sz w:val="22"/>
                        <w:szCs w:val="22"/>
                      </w:rPr>
                      <w:t>-клеток</w:t>
                    </w:r>
                  </w:p>
                </w:txbxContent>
              </v:textbox>
            </v:shape>
            <v:shape id="_x0000_s1077" type="#_x0000_t202" style="position:absolute;left:8021;top:9881;width:2716;height:521">
              <v:textbox inset="1.5mm,.3mm,1.5mm,.3mm">
                <w:txbxContent>
                  <w:p w:rsidR="002927CB" w:rsidRPr="007D6890" w:rsidRDefault="002927CB" w:rsidP="002927CB">
                    <w:pPr>
                      <w:jc w:val="center"/>
                      <w:rPr>
                        <w:rFonts w:ascii="Arial" w:hAnsi="Arial" w:cs="Arial"/>
                        <w:sz w:val="20"/>
                        <w:szCs w:val="20"/>
                      </w:rPr>
                    </w:pPr>
                    <w:r w:rsidRPr="007D6890">
                      <w:rPr>
                        <w:rFonts w:ascii="Arial" w:hAnsi="Arial" w:cs="Arial"/>
                        <w:sz w:val="20"/>
                        <w:szCs w:val="20"/>
                      </w:rPr>
                      <w:t>Снижение выработки соматостатина</w:t>
                    </w:r>
                  </w:p>
                </w:txbxContent>
              </v:textbox>
            </v:shape>
            <v:shape id="_x0000_s1078" type="#_x0000_t202" style="position:absolute;left:4717;top:9937;width:2856;height:465">
              <v:textbox>
                <w:txbxContent>
                  <w:p w:rsidR="002927CB" w:rsidRPr="001B75E1" w:rsidRDefault="002927CB" w:rsidP="002927CB">
                    <w:pPr>
                      <w:jc w:val="center"/>
                      <w:rPr>
                        <w:rFonts w:ascii="Arial" w:hAnsi="Arial" w:cs="Arial"/>
                        <w:sz w:val="22"/>
                        <w:szCs w:val="22"/>
                      </w:rPr>
                    </w:pPr>
                    <w:r>
                      <w:rPr>
                        <w:rFonts w:ascii="Arial" w:hAnsi="Arial" w:cs="Arial"/>
                        <w:sz w:val="22"/>
                        <w:szCs w:val="22"/>
                      </w:rPr>
                      <w:t xml:space="preserve">Гиперплазия </w:t>
                    </w:r>
                    <w:r>
                      <w:rPr>
                        <w:rFonts w:ascii="Arial" w:hAnsi="Arial" w:cs="Arial"/>
                        <w:sz w:val="22"/>
                        <w:szCs w:val="22"/>
                        <w:lang w:val="en-US"/>
                      </w:rPr>
                      <w:t>ECL-</w:t>
                    </w:r>
                    <w:r>
                      <w:rPr>
                        <w:rFonts w:ascii="Arial" w:hAnsi="Arial" w:cs="Arial"/>
                        <w:sz w:val="22"/>
                        <w:szCs w:val="22"/>
                      </w:rPr>
                      <w:t>клеток</w:t>
                    </w:r>
                  </w:p>
                </w:txbxContent>
              </v:textbox>
            </v:shape>
            <v:shape id="_x0000_s1079" type="#_x0000_t202" style="position:absolute;left:4185;top:10626;width:3836;height:308">
              <v:textbox inset="1.5mm,.3mm,1.5mm,.3mm">
                <w:txbxContent>
                  <w:p w:rsidR="002927CB" w:rsidRPr="007D6890" w:rsidRDefault="002927CB" w:rsidP="002927CB">
                    <w:pPr>
                      <w:jc w:val="center"/>
                      <w:rPr>
                        <w:rFonts w:ascii="Arial" w:hAnsi="Arial" w:cs="Arial"/>
                        <w:sz w:val="20"/>
                        <w:szCs w:val="20"/>
                      </w:rPr>
                    </w:pPr>
                    <w:r w:rsidRPr="007D6890">
                      <w:rPr>
                        <w:rFonts w:ascii="Arial" w:hAnsi="Arial" w:cs="Arial"/>
                        <w:sz w:val="20"/>
                        <w:szCs w:val="20"/>
                      </w:rPr>
                      <w:t>Повышение выработки гистамина</w:t>
                    </w:r>
                  </w:p>
                </w:txbxContent>
              </v:textbox>
            </v:shape>
            <v:shape id="_x0000_s1080" type="#_x0000_t202" style="position:absolute;left:4185;top:11158;width:3836;height:280">
              <v:textbox inset="1.5mm,.3mm,1.5mm,.3mm">
                <w:txbxContent>
                  <w:p w:rsidR="002927CB" w:rsidRPr="007D6890" w:rsidRDefault="002927CB" w:rsidP="002927CB">
                    <w:pPr>
                      <w:jc w:val="center"/>
                      <w:rPr>
                        <w:rFonts w:ascii="Arial" w:hAnsi="Arial" w:cs="Arial"/>
                        <w:sz w:val="20"/>
                        <w:szCs w:val="20"/>
                      </w:rPr>
                    </w:pPr>
                    <w:r w:rsidRPr="007D6890">
                      <w:rPr>
                        <w:rFonts w:ascii="Arial" w:hAnsi="Arial" w:cs="Arial"/>
                        <w:sz w:val="20"/>
                        <w:szCs w:val="20"/>
                      </w:rPr>
                      <w:t>Стимуляция париетальных клеток</w:t>
                    </w:r>
                  </w:p>
                </w:txbxContent>
              </v:textbox>
            </v:shape>
            <v:shape id="_x0000_s1081" type="#_x0000_t202" style="position:absolute;left:4185;top:11662;width:3836;height:280">
              <v:textbox inset="1.5mm,.3mm,1.5mm,.3mm">
                <w:txbxContent>
                  <w:p w:rsidR="002927CB" w:rsidRPr="007D6890" w:rsidRDefault="002927CB" w:rsidP="002927CB">
                    <w:pPr>
                      <w:jc w:val="center"/>
                      <w:rPr>
                        <w:rFonts w:ascii="Arial" w:hAnsi="Arial" w:cs="Arial"/>
                        <w:sz w:val="20"/>
                        <w:szCs w:val="20"/>
                      </w:rPr>
                    </w:pPr>
                    <w:r w:rsidRPr="007D6890">
                      <w:rPr>
                        <w:rFonts w:ascii="Arial" w:hAnsi="Arial" w:cs="Arial"/>
                        <w:sz w:val="20"/>
                        <w:szCs w:val="20"/>
                      </w:rPr>
                      <w:t>Гиперхлоргидрия</w:t>
                    </w:r>
                  </w:p>
                </w:txbxContent>
              </v:textbox>
            </v:shape>
            <v:shape id="_x0000_s1082" type="#_x0000_t202" style="position:absolute;left:4185;top:12166;width:3836;height:280">
              <v:textbox inset="1.5mm,.3mm,1.5mm,.3mm">
                <w:txbxContent>
                  <w:p w:rsidR="002927CB" w:rsidRPr="007D6890" w:rsidRDefault="002927CB" w:rsidP="002927CB">
                    <w:pPr>
                      <w:jc w:val="center"/>
                      <w:rPr>
                        <w:rFonts w:ascii="Arial" w:hAnsi="Arial" w:cs="Arial"/>
                        <w:sz w:val="20"/>
                        <w:szCs w:val="20"/>
                      </w:rPr>
                    </w:pPr>
                    <w:r w:rsidRPr="007D6890">
                      <w:rPr>
                        <w:rFonts w:ascii="Arial" w:hAnsi="Arial" w:cs="Arial"/>
                        <w:sz w:val="20"/>
                        <w:szCs w:val="20"/>
                      </w:rPr>
                      <w:t>Закисление 12-перстной кишки</w:t>
                    </w:r>
                  </w:p>
                </w:txbxContent>
              </v:textbox>
            </v:shape>
            <v:shape id="_x0000_s1083" type="#_x0000_t202" style="position:absolute;left:3513;top:12670;width:5208;height:308">
              <v:textbox inset="1.5mm,.3mm,1.5mm,.3mm">
                <w:txbxContent>
                  <w:p w:rsidR="002927CB" w:rsidRPr="007D6890" w:rsidRDefault="002927CB" w:rsidP="002927CB">
                    <w:pPr>
                      <w:jc w:val="center"/>
                      <w:rPr>
                        <w:rFonts w:ascii="Arial" w:hAnsi="Arial" w:cs="Arial"/>
                        <w:sz w:val="20"/>
                        <w:szCs w:val="20"/>
                      </w:rPr>
                    </w:pPr>
                    <w:r w:rsidRPr="007D6890">
                      <w:rPr>
                        <w:rFonts w:ascii="Arial" w:hAnsi="Arial" w:cs="Arial"/>
                        <w:sz w:val="20"/>
                        <w:szCs w:val="20"/>
                      </w:rPr>
                      <w:t>Метаплазия 12-перстной кишки по желудочному типу</w:t>
                    </w:r>
                  </w:p>
                </w:txbxContent>
              </v:textbox>
            </v:shape>
            <v:shape id="_x0000_s1084" type="#_x0000_t202" style="position:absolute;left:4017;top:13202;width:4172;height:280">
              <v:textbox inset="1.5mm,.3mm,1.5mm,.3mm">
                <w:txbxContent>
                  <w:p w:rsidR="002927CB" w:rsidRPr="007D6890" w:rsidRDefault="002927CB" w:rsidP="002927CB">
                    <w:pPr>
                      <w:jc w:val="center"/>
                      <w:rPr>
                        <w:rFonts w:ascii="Arial" w:hAnsi="Arial" w:cs="Arial"/>
                        <w:sz w:val="20"/>
                        <w:szCs w:val="20"/>
                      </w:rPr>
                    </w:pPr>
                    <w:r w:rsidRPr="007D6890">
                      <w:rPr>
                        <w:rFonts w:ascii="Arial" w:hAnsi="Arial" w:cs="Arial"/>
                        <w:sz w:val="20"/>
                        <w:szCs w:val="20"/>
                      </w:rPr>
                      <w:t>Колонизация 12-перстной кишки Н.р.</w:t>
                    </w:r>
                  </w:p>
                </w:txbxContent>
              </v:textbox>
            </v:shape>
            <v:shape id="_x0000_s1085" type="#_x0000_t202" style="position:absolute;left:4465;top:13706;width:3304;height:476" strokeweight="1.5pt">
              <v:textbox>
                <w:txbxContent>
                  <w:p w:rsidR="002927CB" w:rsidRPr="00950D99" w:rsidRDefault="002927CB" w:rsidP="002927CB">
                    <w:pPr>
                      <w:jc w:val="center"/>
                      <w:rPr>
                        <w:rFonts w:ascii="Arial" w:hAnsi="Arial" w:cs="Arial"/>
                        <w:b/>
                      </w:rPr>
                    </w:pPr>
                    <w:r w:rsidRPr="00950D99">
                      <w:rPr>
                        <w:rFonts w:ascii="Arial" w:hAnsi="Arial" w:cs="Arial"/>
                        <w:b/>
                      </w:rPr>
                      <w:t>Язва 12-перстной кишки</w:t>
                    </w:r>
                  </w:p>
                </w:txbxContent>
              </v:textbox>
            </v:shape>
            <v:line id="_x0000_s1086" style="position:absolute;flip:x" from="4241,8761" to="5361,9125">
              <v:stroke endarrow="block"/>
            </v:line>
            <v:line id="_x0000_s1087" style="position:absolute" from="7097,8750" to="8049,9125">
              <v:stroke endarrow="block"/>
            </v:line>
            <v:line id="_x0000_s1088" style="position:absolute" from="2673,9573" to="2673,9825">
              <v:stroke endarrow="block"/>
            </v:line>
            <v:line id="_x0000_s1089" style="position:absolute" from="9477,9545" to="9477,9797">
              <v:stroke endarrow="block"/>
            </v:line>
            <v:line id="_x0000_s1090" style="position:absolute;flip:x" from="7573,10066" to="7937,10150">
              <v:stroke endarrow="block"/>
            </v:line>
            <v:line id="_x0000_s1091" style="position:absolute" from="4409,10094" to="4689,10178">
              <v:stroke endarrow="block"/>
            </v:line>
            <v:line id="_x0000_s1092" style="position:absolute;flip:x" from="6117,10402" to="6117,10626">
              <v:stroke endarrow="block"/>
            </v:line>
            <v:line id="_x0000_s1093" style="position:absolute" from="6117,10934" to="6117,11158">
              <v:stroke endarrow="block"/>
            </v:line>
            <v:line id="_x0000_s1094" style="position:absolute;flip:x" from="6117,11438" to="6117,11665">
              <v:stroke endarrow="block"/>
            </v:line>
            <v:line id="_x0000_s1095" style="position:absolute" from="6117,11942" to="6117,12169">
              <v:stroke endarrow="block"/>
            </v:line>
            <v:line id="_x0000_s1096" style="position:absolute;flip:x" from="6117,12978" to="6117,13205">
              <v:stroke endarrow="block"/>
            </v:line>
            <v:line id="_x0000_s1097" style="position:absolute" from="6117,13482" to="6117,13709">
              <v:stroke endarrow="block"/>
            </v:line>
            <v:line id="_x0000_s1098" style="position:absolute" from="6117,12446" to="6117,12673">
              <v:stroke endarrow="block"/>
            </v:line>
          </v:group>
        </w:pic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outlineLvl w:val="0"/>
        <w:rPr>
          <w:b/>
          <w:sz w:val="28"/>
          <w:szCs w:val="28"/>
        </w:rPr>
      </w:pPr>
      <w:r w:rsidRPr="008477FE">
        <w:rPr>
          <w:b/>
          <w:sz w:val="28"/>
          <w:szCs w:val="28"/>
        </w:rPr>
        <w:lastRenderedPageBreak/>
        <w:t>КЛАССИФИКАЦИЯ</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u w:val="single"/>
        </w:rPr>
      </w:pPr>
      <w:r w:rsidRPr="008477FE">
        <w:rPr>
          <w:sz w:val="28"/>
          <w:szCs w:val="28"/>
          <w:u w:val="single"/>
        </w:rPr>
        <w:t>по локализации</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rPr>
        <w:t>а) язвы желудка:</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t>язвы кардиального отдела желудка (высокие желудочные язвы, очень редко, но высокая частота малигнизации)</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t>язвы тела желудка</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t>язвы пилорического (антрального) отдела желудка</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rPr>
        <w:t>б) язвы 12-перстной кишки:</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t>луковичные язвы</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t>внелуковичные язвы (не &gt; 1%, но высокая склонность к осложнениям: кровотечению, перфорации)</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u w:val="single"/>
        </w:rPr>
      </w:pPr>
      <w:r w:rsidRPr="008477FE">
        <w:rPr>
          <w:sz w:val="28"/>
          <w:szCs w:val="28"/>
          <w:u w:val="single"/>
        </w:rPr>
        <w:t>по числу язв:</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t>одиночные язвы</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t>множественные (&gt; 2) язвы (в т.ч. желудок + 12-перстная кишка)</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u w:val="single"/>
        </w:rPr>
      </w:pPr>
      <w:r w:rsidRPr="008477FE">
        <w:rPr>
          <w:sz w:val="28"/>
          <w:szCs w:val="28"/>
          <w:u w:val="single"/>
        </w:rPr>
        <w:t>по размерам:</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t xml:space="preserve">мелкие (до </w:t>
      </w:r>
      <w:smartTag w:uri="urn:schemas-microsoft-com:office:smarttags" w:element="metricconverter">
        <w:smartTagPr>
          <w:attr w:name="ProductID" w:val="0,5 см"/>
        </w:smartTagPr>
        <w:r w:rsidRPr="008477FE">
          <w:rPr>
            <w:sz w:val="28"/>
            <w:szCs w:val="28"/>
          </w:rPr>
          <w:t>0,5 см</w:t>
        </w:r>
      </w:smartTag>
      <w:r w:rsidRPr="008477FE">
        <w:rPr>
          <w:sz w:val="28"/>
          <w:szCs w:val="28"/>
        </w:rPr>
        <w:t>)</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t>средние (0,5-</w:t>
      </w:r>
      <w:smartTag w:uri="urn:schemas-microsoft-com:office:smarttags" w:element="metricconverter">
        <w:smartTagPr>
          <w:attr w:name="ProductID" w:val="2 см"/>
        </w:smartTagPr>
        <w:r w:rsidRPr="008477FE">
          <w:rPr>
            <w:sz w:val="28"/>
            <w:szCs w:val="28"/>
          </w:rPr>
          <w:t>2 см</w:t>
        </w:r>
      </w:smartTag>
      <w:r w:rsidRPr="008477FE">
        <w:rPr>
          <w:sz w:val="28"/>
          <w:szCs w:val="28"/>
        </w:rPr>
        <w:t>)</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t>большие (2-</w:t>
      </w:r>
      <w:smartTag w:uri="urn:schemas-microsoft-com:office:smarttags" w:element="metricconverter">
        <w:smartTagPr>
          <w:attr w:name="ProductID" w:val="3 см"/>
        </w:smartTagPr>
        <w:r w:rsidRPr="008477FE">
          <w:rPr>
            <w:sz w:val="28"/>
            <w:szCs w:val="28"/>
          </w:rPr>
          <w:t>3 см</w:t>
        </w:r>
      </w:smartTag>
      <w:r w:rsidRPr="008477FE">
        <w:rPr>
          <w:sz w:val="28"/>
          <w:szCs w:val="28"/>
        </w:rPr>
        <w:t>)</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t>гигантские (3 и более см в диаметре)</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u w:val="single"/>
        </w:rPr>
      </w:pPr>
      <w:r w:rsidRPr="008477FE">
        <w:rPr>
          <w:sz w:val="28"/>
          <w:szCs w:val="28"/>
          <w:u w:val="single"/>
        </w:rPr>
        <w:t>по фазе течения процесса:</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t>обострение</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t>рубцевание язвенного дефекта</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t>ремиссия заболевания</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u w:val="single"/>
        </w:rPr>
      </w:pPr>
      <w:r w:rsidRPr="008477FE">
        <w:rPr>
          <w:sz w:val="28"/>
          <w:szCs w:val="28"/>
          <w:u w:val="single"/>
        </w:rPr>
        <w:t>по типу желудочной секреции:</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t>на фоне повышенной секреции желудка</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t>на фоне пониженной секреции желудка</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t>на фоне сохраненной секреции желудка</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u w:val="single"/>
        </w:rPr>
        <w:t>осложнения язвы</w:t>
      </w:r>
      <w:r w:rsidRPr="008477FE">
        <w:rPr>
          <w:sz w:val="28"/>
          <w:szCs w:val="28"/>
        </w:rPr>
        <w:t xml:space="preserve"> (в диагнозе указываются на последнем месте):</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t>перфорация</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t>пенетрация</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lastRenderedPageBreak/>
        <w:t>кровотечение</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t>малигнизация</w:t>
      </w:r>
    </w:p>
    <w:p w:rsidR="002927CB" w:rsidRPr="008477FE" w:rsidRDefault="002927CB" w:rsidP="008477FE">
      <w:pPr>
        <w:numPr>
          <w:ilvl w:val="0"/>
          <w:numId w:val="1"/>
        </w:numPr>
        <w:tabs>
          <w:tab w:val="clear" w:pos="927"/>
          <w:tab w:val="left" w:pos="539"/>
        </w:tabs>
        <w:spacing w:line="360" w:lineRule="auto"/>
        <w:ind w:left="0" w:firstLine="709"/>
        <w:jc w:val="both"/>
        <w:rPr>
          <w:sz w:val="28"/>
          <w:szCs w:val="28"/>
        </w:rPr>
      </w:pPr>
      <w:r w:rsidRPr="008477FE">
        <w:rPr>
          <w:sz w:val="28"/>
          <w:szCs w:val="28"/>
        </w:rPr>
        <w:t>рубцово-язвенная деформация (выходного отдела желудка и 12-перстной кишки) и стенозирование этих отделов</w:t>
      </w:r>
    </w:p>
    <w:p w:rsidR="002927CB" w:rsidRPr="008477FE" w:rsidRDefault="002927CB" w:rsidP="008477FE">
      <w:pPr>
        <w:spacing w:line="360" w:lineRule="auto"/>
        <w:ind w:firstLine="709"/>
        <w:jc w:val="both"/>
        <w:rPr>
          <w:sz w:val="28"/>
          <w:szCs w:val="28"/>
        </w:rPr>
      </w:pPr>
      <w:r w:rsidRPr="008477FE">
        <w:rPr>
          <w:sz w:val="28"/>
          <w:szCs w:val="28"/>
          <w:lang w:val="en-US"/>
        </w:rPr>
        <w:t>N</w:t>
      </w:r>
      <w:r w:rsidRPr="008477FE">
        <w:rPr>
          <w:sz w:val="28"/>
          <w:szCs w:val="28"/>
        </w:rPr>
        <w:t>.</w:t>
      </w:r>
      <w:r w:rsidRPr="008477FE">
        <w:rPr>
          <w:sz w:val="28"/>
          <w:szCs w:val="28"/>
          <w:lang w:val="en-US"/>
        </w:rPr>
        <w:t>B</w:t>
      </w:r>
      <w:r w:rsidRPr="008477FE">
        <w:rPr>
          <w:sz w:val="28"/>
          <w:szCs w:val="28"/>
        </w:rPr>
        <w:t xml:space="preserve">.: </w:t>
      </w:r>
      <w:r w:rsidRPr="008477FE">
        <w:rPr>
          <w:i/>
          <w:sz w:val="28"/>
          <w:szCs w:val="28"/>
        </w:rPr>
        <w:t>Язва</w:t>
      </w:r>
      <w:r w:rsidRPr="008477FE">
        <w:rPr>
          <w:sz w:val="28"/>
          <w:szCs w:val="28"/>
        </w:rPr>
        <w:t xml:space="preserve"> – это дефект слизистой, подслизистой и мышечной оболочек, в то время как </w:t>
      </w:r>
      <w:r w:rsidRPr="008477FE">
        <w:rPr>
          <w:i/>
          <w:sz w:val="28"/>
          <w:szCs w:val="28"/>
        </w:rPr>
        <w:t>эрозия</w:t>
      </w:r>
      <w:r w:rsidRPr="008477FE">
        <w:rPr>
          <w:sz w:val="28"/>
          <w:szCs w:val="28"/>
        </w:rPr>
        <w:t xml:space="preserve"> не достигает мышечного слоя.</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i/>
          <w:sz w:val="28"/>
          <w:szCs w:val="28"/>
        </w:rPr>
      </w:pPr>
      <w:r w:rsidRPr="008477FE">
        <w:rPr>
          <w:i/>
          <w:sz w:val="28"/>
          <w:szCs w:val="28"/>
        </w:rPr>
        <w:t>Примеры диагноза:</w:t>
      </w:r>
    </w:p>
    <w:p w:rsidR="002927CB" w:rsidRPr="008477FE" w:rsidRDefault="002927CB" w:rsidP="008477FE">
      <w:pPr>
        <w:spacing w:line="360" w:lineRule="auto"/>
        <w:ind w:firstLine="709"/>
        <w:jc w:val="both"/>
        <w:rPr>
          <w:sz w:val="28"/>
          <w:szCs w:val="28"/>
        </w:rPr>
      </w:pPr>
      <w:r w:rsidRPr="008477FE">
        <w:rPr>
          <w:sz w:val="28"/>
          <w:szCs w:val="28"/>
        </w:rPr>
        <w:t xml:space="preserve">Язва желудка с локализацией язвенного дефекта в теле размером </w:t>
      </w:r>
      <w:smartTag w:uri="urn:schemas-microsoft-com:office:smarttags" w:element="metricconverter">
        <w:smartTagPr>
          <w:attr w:name="ProductID" w:val="0,8 см"/>
        </w:smartTagPr>
        <w:r w:rsidRPr="008477FE">
          <w:rPr>
            <w:sz w:val="28"/>
            <w:szCs w:val="28"/>
          </w:rPr>
          <w:t>0,8 см</w:t>
        </w:r>
      </w:smartTag>
      <w:r w:rsidRPr="008477FE">
        <w:rPr>
          <w:sz w:val="28"/>
          <w:szCs w:val="28"/>
        </w:rPr>
        <w:t xml:space="preserve"> в диаметре в фазе обострения. Рубцово-язвенная деформация тела желудка.</w:t>
      </w:r>
    </w:p>
    <w:p w:rsidR="002927CB" w:rsidRPr="008477FE" w:rsidRDefault="002927CB" w:rsidP="008477FE">
      <w:pPr>
        <w:spacing w:line="360" w:lineRule="auto"/>
        <w:ind w:firstLine="709"/>
        <w:jc w:val="both"/>
        <w:rPr>
          <w:sz w:val="28"/>
          <w:szCs w:val="28"/>
        </w:rPr>
      </w:pPr>
      <w:r w:rsidRPr="008477FE">
        <w:rPr>
          <w:sz w:val="28"/>
          <w:szCs w:val="28"/>
        </w:rPr>
        <w:t xml:space="preserve">Язва 12-перстной кишки, локализованная на передней стенке луковицы размером </w:t>
      </w:r>
      <w:smartTag w:uri="urn:schemas-microsoft-com:office:smarttags" w:element="metricconverter">
        <w:smartTagPr>
          <w:attr w:name="ProductID" w:val="1,5 см"/>
        </w:smartTagPr>
        <w:r w:rsidRPr="008477FE">
          <w:rPr>
            <w:sz w:val="28"/>
            <w:szCs w:val="28"/>
          </w:rPr>
          <w:t>1,5 см</w:t>
        </w:r>
      </w:smartTag>
      <w:r w:rsidRPr="008477FE">
        <w:rPr>
          <w:sz w:val="28"/>
          <w:szCs w:val="28"/>
        </w:rPr>
        <w:t xml:space="preserve"> в диаметре в фазе рубцевания («осложнений нет» в диагнозе не пишется).</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outlineLvl w:val="0"/>
        <w:rPr>
          <w:sz w:val="28"/>
          <w:szCs w:val="28"/>
        </w:rPr>
      </w:pPr>
      <w:r w:rsidRPr="008477FE">
        <w:rPr>
          <w:sz w:val="28"/>
          <w:szCs w:val="28"/>
        </w:rPr>
        <w:t xml:space="preserve">В 10% случаев язвенный дефект </w:t>
      </w:r>
      <w:r w:rsidRPr="008477FE">
        <w:rPr>
          <w:i/>
          <w:sz w:val="28"/>
          <w:szCs w:val="28"/>
        </w:rPr>
        <w:t>осложняется</w:t>
      </w:r>
      <w:r w:rsidRPr="008477FE">
        <w:rPr>
          <w:sz w:val="28"/>
          <w:szCs w:val="28"/>
        </w:rPr>
        <w:t>.</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outlineLvl w:val="0"/>
        <w:rPr>
          <w:b/>
          <w:sz w:val="28"/>
          <w:szCs w:val="28"/>
        </w:rPr>
      </w:pPr>
      <w:r w:rsidRPr="008477FE">
        <w:rPr>
          <w:b/>
          <w:sz w:val="28"/>
          <w:szCs w:val="28"/>
        </w:rPr>
        <w:t>КЛИНИКА</w:t>
      </w:r>
    </w:p>
    <w:p w:rsidR="002927CB" w:rsidRPr="008477FE" w:rsidRDefault="002927CB" w:rsidP="008477FE">
      <w:pPr>
        <w:spacing w:line="360" w:lineRule="auto"/>
        <w:ind w:firstLine="709"/>
        <w:jc w:val="both"/>
        <w:rPr>
          <w:sz w:val="28"/>
          <w:szCs w:val="28"/>
        </w:rPr>
      </w:pPr>
      <w:r w:rsidRPr="008477FE">
        <w:rPr>
          <w:b/>
          <w:i/>
          <w:sz w:val="28"/>
          <w:szCs w:val="28"/>
        </w:rPr>
        <w:t>Боль</w:t>
      </w:r>
      <w:r w:rsidRPr="008477FE">
        <w:rPr>
          <w:sz w:val="28"/>
          <w:szCs w:val="28"/>
        </w:rPr>
        <w:t xml:space="preserve"> – возникает, как правило, с приемом пищи, при язве желудка – через 20-40 минут, 12-перстной кишки – через 2-4 часа («голодные боли») после еды. Ночные боли также характерны для язвы 12-перстной кишки. Тогда больные, засыпая, оставляют на тумбочке кефир с булочкой. В 3-4 часа ночи они просыпаются и принимают еду.</w:t>
      </w:r>
    </w:p>
    <w:p w:rsidR="002927CB" w:rsidRPr="008477FE" w:rsidRDefault="002927CB" w:rsidP="008477FE">
      <w:pPr>
        <w:spacing w:line="360" w:lineRule="auto"/>
        <w:ind w:firstLine="709"/>
        <w:jc w:val="both"/>
        <w:rPr>
          <w:sz w:val="28"/>
          <w:szCs w:val="28"/>
        </w:rPr>
      </w:pPr>
      <w:r w:rsidRPr="008477FE">
        <w:rPr>
          <w:b/>
          <w:i/>
          <w:sz w:val="28"/>
          <w:szCs w:val="28"/>
        </w:rPr>
        <w:t>Изжога</w:t>
      </w:r>
      <w:r w:rsidRPr="008477FE">
        <w:rPr>
          <w:sz w:val="28"/>
          <w:szCs w:val="28"/>
        </w:rPr>
        <w:t xml:space="preserve"> (особенно характерна для дуоденальных язв) – чаще на фоне повышенной желудочной секреции. Это чувство жжения по ходу пищевода в результате заброса в его просвет кислого содержимого. У 40% больных с язвой кардиальная розетка зияет.</w:t>
      </w:r>
    </w:p>
    <w:p w:rsidR="002927CB" w:rsidRPr="008477FE" w:rsidRDefault="002927CB" w:rsidP="008477FE">
      <w:pPr>
        <w:spacing w:line="360" w:lineRule="auto"/>
        <w:ind w:firstLine="709"/>
        <w:jc w:val="both"/>
        <w:rPr>
          <w:sz w:val="28"/>
          <w:szCs w:val="28"/>
        </w:rPr>
      </w:pPr>
      <w:r w:rsidRPr="008477FE">
        <w:rPr>
          <w:b/>
          <w:i/>
          <w:sz w:val="28"/>
          <w:szCs w:val="28"/>
        </w:rPr>
        <w:t>Кислый вкус во рту, кислая отрыжка</w:t>
      </w:r>
      <w:r w:rsidRPr="008477FE">
        <w:rPr>
          <w:sz w:val="28"/>
          <w:szCs w:val="28"/>
        </w:rPr>
        <w:t xml:space="preserve"> – также более характерны для дуоденальных язв (гиперпродукция </w:t>
      </w:r>
      <w:r w:rsidRPr="008477FE">
        <w:rPr>
          <w:sz w:val="28"/>
          <w:szCs w:val="28"/>
          <w:lang w:val="en-US"/>
        </w:rPr>
        <w:t>HCl</w:t>
      </w:r>
      <w:r w:rsidRPr="008477FE">
        <w:rPr>
          <w:sz w:val="28"/>
          <w:szCs w:val="28"/>
        </w:rPr>
        <w:t xml:space="preserve"> и заброс желудочного содержимого вверх).</w:t>
      </w:r>
    </w:p>
    <w:p w:rsidR="002927CB" w:rsidRPr="008477FE" w:rsidRDefault="002927CB" w:rsidP="008477FE">
      <w:pPr>
        <w:spacing w:line="360" w:lineRule="auto"/>
        <w:ind w:firstLine="709"/>
        <w:jc w:val="both"/>
        <w:rPr>
          <w:sz w:val="28"/>
          <w:szCs w:val="28"/>
        </w:rPr>
      </w:pPr>
      <w:r w:rsidRPr="008477FE">
        <w:rPr>
          <w:b/>
          <w:i/>
          <w:sz w:val="28"/>
          <w:szCs w:val="28"/>
        </w:rPr>
        <w:lastRenderedPageBreak/>
        <w:t>Тошнота, отрыжка чувство тяжести в эпигастральной области непосредственно после еды</w:t>
      </w:r>
      <w:r w:rsidRPr="008477FE">
        <w:rPr>
          <w:sz w:val="28"/>
          <w:szCs w:val="28"/>
        </w:rPr>
        <w:t xml:space="preserve">: при желудочной язве нередко регистрируется снижение желудочной секреции </w:t>
      </w:r>
      <w:r w:rsidRPr="008477FE">
        <w:rPr>
          <w:sz w:val="28"/>
          <w:szCs w:val="28"/>
          <w:lang w:val="en-US"/>
        </w:rPr>
        <w:t>HCl</w:t>
      </w:r>
      <w:r w:rsidRPr="008477FE">
        <w:rPr>
          <w:sz w:val="28"/>
          <w:szCs w:val="28"/>
        </w:rPr>
        <w:t xml:space="preserve"> (гипохлоргидрия), в то время как в 95% случаев дуоденальных язв секреция </w:t>
      </w:r>
      <w:r w:rsidRPr="008477FE">
        <w:rPr>
          <w:sz w:val="28"/>
          <w:szCs w:val="28"/>
          <w:lang w:val="en-US"/>
        </w:rPr>
        <w:t>HCl</w:t>
      </w:r>
      <w:r w:rsidRPr="008477FE">
        <w:rPr>
          <w:sz w:val="28"/>
          <w:szCs w:val="28"/>
        </w:rPr>
        <w:t xml:space="preserve"> повышена.</w:t>
      </w:r>
    </w:p>
    <w:p w:rsidR="002927CB" w:rsidRPr="008477FE" w:rsidRDefault="002927CB" w:rsidP="008477FE">
      <w:pPr>
        <w:spacing w:line="360" w:lineRule="auto"/>
        <w:ind w:firstLine="709"/>
        <w:jc w:val="both"/>
        <w:rPr>
          <w:sz w:val="28"/>
          <w:szCs w:val="28"/>
        </w:rPr>
      </w:pPr>
      <w:r w:rsidRPr="008477FE">
        <w:rPr>
          <w:b/>
          <w:i/>
          <w:sz w:val="28"/>
          <w:szCs w:val="28"/>
        </w:rPr>
        <w:t>Объективные данные</w:t>
      </w:r>
      <w:r w:rsidRPr="008477FE">
        <w:rPr>
          <w:sz w:val="28"/>
          <w:szCs w:val="28"/>
        </w:rPr>
        <w:t xml:space="preserve"> (малоинформативны): обложенный язык, болезненность в эпигастральной области при поверхностной пальпации.</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outlineLvl w:val="0"/>
        <w:rPr>
          <w:b/>
          <w:sz w:val="28"/>
          <w:szCs w:val="28"/>
        </w:rPr>
      </w:pPr>
      <w:r w:rsidRPr="008477FE">
        <w:rPr>
          <w:b/>
          <w:sz w:val="28"/>
          <w:szCs w:val="28"/>
        </w:rPr>
        <w:t>ДИАГНОСТИКА</w:t>
      </w:r>
    </w:p>
    <w:p w:rsidR="002927CB" w:rsidRPr="008477FE" w:rsidRDefault="002927CB" w:rsidP="008477FE">
      <w:pPr>
        <w:spacing w:line="360" w:lineRule="auto"/>
        <w:ind w:firstLine="709"/>
        <w:jc w:val="both"/>
        <w:rPr>
          <w:sz w:val="28"/>
          <w:szCs w:val="28"/>
        </w:rPr>
      </w:pPr>
      <w:r w:rsidRPr="008477FE">
        <w:rPr>
          <w:sz w:val="28"/>
          <w:szCs w:val="28"/>
        </w:rPr>
        <w:t xml:space="preserve">Основной метод – </w:t>
      </w:r>
      <w:r w:rsidRPr="008477FE">
        <w:rPr>
          <w:b/>
          <w:i/>
          <w:sz w:val="28"/>
          <w:szCs w:val="28"/>
        </w:rPr>
        <w:t>ФГДС</w:t>
      </w:r>
      <w:r w:rsidRPr="008477FE">
        <w:rPr>
          <w:sz w:val="28"/>
          <w:szCs w:val="28"/>
        </w:rPr>
        <w:t xml:space="preserve"> (эндоскопия желудка и 12-перстной кишки). Видим углубленное нарушение слизистой оболочки, достигающее мышечного слоя. На ФГДС (в отличие от рентгенографии) можно выявить язвы мелкого размера – 0,3-</w:t>
      </w:r>
      <w:smartTag w:uri="urn:schemas-microsoft-com:office:smarttags" w:element="metricconverter">
        <w:smartTagPr>
          <w:attr w:name="ProductID" w:val="0,4 см"/>
        </w:smartTagPr>
        <w:r w:rsidRPr="008477FE">
          <w:rPr>
            <w:sz w:val="28"/>
            <w:szCs w:val="28"/>
          </w:rPr>
          <w:t>0,4 см</w:t>
        </w:r>
      </w:smartTag>
      <w:r w:rsidRPr="008477FE">
        <w:rPr>
          <w:sz w:val="28"/>
          <w:szCs w:val="28"/>
        </w:rPr>
        <w:t xml:space="preserve">. Также можно взять </w:t>
      </w:r>
      <w:r w:rsidRPr="008477FE">
        <w:rPr>
          <w:b/>
          <w:i/>
          <w:sz w:val="28"/>
          <w:szCs w:val="28"/>
        </w:rPr>
        <w:t>биопсию</w:t>
      </w:r>
      <w:r w:rsidRPr="008477FE">
        <w:rPr>
          <w:sz w:val="28"/>
          <w:szCs w:val="28"/>
        </w:rPr>
        <w:t xml:space="preserve"> из края язвы, из дна язвы (язвенный детрит – разрушенные мышечные, эластические волокна, эпителий, клетки крови – эритроциты, лейкоциты). Можем определить и +/– Н.р. морфологически (в РБ диагностика Н.р. исключительно морфологическая). Очень мелкие язвы (менее 0,3-</w:t>
      </w:r>
      <w:smartTag w:uri="urn:schemas-microsoft-com:office:smarttags" w:element="metricconverter">
        <w:smartTagPr>
          <w:attr w:name="ProductID" w:val="0,4 см"/>
        </w:smartTagPr>
        <w:r w:rsidRPr="008477FE">
          <w:rPr>
            <w:sz w:val="28"/>
            <w:szCs w:val="28"/>
          </w:rPr>
          <w:t>0,4 см</w:t>
        </w:r>
      </w:smartTag>
      <w:r w:rsidRPr="008477FE">
        <w:rPr>
          <w:sz w:val="28"/>
          <w:szCs w:val="28"/>
        </w:rPr>
        <w:t>) не видны и нельзя взять биопсию.</w:t>
      </w:r>
    </w:p>
    <w:p w:rsidR="002927CB" w:rsidRPr="008477FE" w:rsidRDefault="002927CB" w:rsidP="008477FE">
      <w:pPr>
        <w:spacing w:line="360" w:lineRule="auto"/>
        <w:ind w:firstLine="709"/>
        <w:jc w:val="both"/>
        <w:rPr>
          <w:sz w:val="28"/>
          <w:szCs w:val="28"/>
        </w:rPr>
      </w:pPr>
      <w:r w:rsidRPr="008477FE">
        <w:rPr>
          <w:b/>
          <w:i/>
          <w:sz w:val="28"/>
          <w:szCs w:val="28"/>
        </w:rPr>
        <w:t>Рентгенологический метод</w:t>
      </w:r>
      <w:r w:rsidRPr="008477FE">
        <w:rPr>
          <w:sz w:val="28"/>
          <w:szCs w:val="28"/>
        </w:rPr>
        <w:t xml:space="preserve"> используется в диагностике язв в 2-х случаях: 1) противопоказания к ФГДС (инфаркт миокарда, инсульт, декомпенсация всех болезней, астматический статус), 2) если по клиническим признакам предполагается нарушение эвакуации содержимого из желудка и 12-перстной кишки.</w:t>
      </w:r>
    </w:p>
    <w:p w:rsidR="002927CB" w:rsidRPr="008477FE" w:rsidRDefault="002927CB" w:rsidP="008477FE">
      <w:pPr>
        <w:spacing w:line="360" w:lineRule="auto"/>
        <w:ind w:firstLine="709"/>
        <w:jc w:val="both"/>
        <w:rPr>
          <w:sz w:val="28"/>
          <w:szCs w:val="28"/>
        </w:rPr>
      </w:pPr>
      <w:r w:rsidRPr="008477FE">
        <w:rPr>
          <w:b/>
          <w:i/>
          <w:sz w:val="28"/>
          <w:szCs w:val="28"/>
        </w:rPr>
        <w:t>Метод изучения секреторной функции желудка</w:t>
      </w:r>
      <w:r w:rsidRPr="008477FE">
        <w:rPr>
          <w:sz w:val="28"/>
          <w:szCs w:val="28"/>
        </w:rPr>
        <w:t xml:space="preserve"> – рН-метрия. Можно проводить суточный мониторинг внутрижелудочного рН, а также фракционное зондирование.</w:t>
      </w:r>
    </w:p>
    <w:p w:rsidR="002927CB" w:rsidRPr="008477FE" w:rsidRDefault="002927CB" w:rsidP="008477FE">
      <w:pPr>
        <w:spacing w:line="360" w:lineRule="auto"/>
        <w:ind w:firstLine="709"/>
        <w:jc w:val="both"/>
        <w:rPr>
          <w:sz w:val="28"/>
          <w:szCs w:val="28"/>
        </w:rPr>
      </w:pPr>
      <w:r w:rsidRPr="008477FE">
        <w:rPr>
          <w:b/>
          <w:i/>
          <w:sz w:val="28"/>
          <w:szCs w:val="28"/>
        </w:rPr>
        <w:t>ОАК</w:t>
      </w:r>
      <w:r w:rsidRPr="008477FE">
        <w:rPr>
          <w:sz w:val="28"/>
          <w:szCs w:val="28"/>
        </w:rPr>
        <w:t xml:space="preserve"> – без особенностей.</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r w:rsidRPr="008477FE">
        <w:rPr>
          <w:b/>
          <w:i/>
          <w:sz w:val="28"/>
          <w:szCs w:val="28"/>
        </w:rPr>
        <w:t>Основные группы методов диагностики Н.р.-инфекции</w:t>
      </w:r>
      <w:r w:rsidRPr="008477FE">
        <w:rPr>
          <w:sz w:val="28"/>
          <w:szCs w:val="28"/>
        </w:rPr>
        <w:t xml:space="preserve"> – инвазивные, неинвазивные, прямые, непрямые.</w:t>
      </w:r>
    </w:p>
    <w:p w:rsidR="002927CB" w:rsidRPr="008477FE" w:rsidRDefault="002927CB" w:rsidP="008477FE">
      <w:pPr>
        <w:spacing w:line="360" w:lineRule="auto"/>
        <w:ind w:firstLine="709"/>
        <w:jc w:val="both"/>
        <w:rPr>
          <w:sz w:val="28"/>
          <w:szCs w:val="28"/>
        </w:rPr>
      </w:pPr>
      <w:r w:rsidRPr="008477FE">
        <w:rPr>
          <w:sz w:val="28"/>
          <w:szCs w:val="28"/>
          <w:lang w:val="en-US"/>
        </w:rPr>
        <w:t>I</w:t>
      </w:r>
      <w:r w:rsidRPr="008477FE">
        <w:rPr>
          <w:sz w:val="28"/>
          <w:szCs w:val="28"/>
        </w:rPr>
        <w:t xml:space="preserve"> – Бактериологический</w:t>
      </w:r>
    </w:p>
    <w:p w:rsidR="002927CB" w:rsidRPr="008477FE" w:rsidRDefault="002927CB" w:rsidP="008477FE">
      <w:pPr>
        <w:spacing w:line="360" w:lineRule="auto"/>
        <w:ind w:firstLine="709"/>
        <w:jc w:val="both"/>
        <w:rPr>
          <w:sz w:val="28"/>
          <w:szCs w:val="28"/>
        </w:rPr>
      </w:pPr>
      <w:r w:rsidRPr="008477FE">
        <w:rPr>
          <w:sz w:val="28"/>
          <w:szCs w:val="28"/>
          <w:lang w:val="en-US"/>
        </w:rPr>
        <w:lastRenderedPageBreak/>
        <w:t>II</w:t>
      </w:r>
      <w:r w:rsidRPr="008477FE">
        <w:rPr>
          <w:sz w:val="28"/>
          <w:szCs w:val="28"/>
        </w:rPr>
        <w:t xml:space="preserve"> – Гистологический (морфологический)</w:t>
      </w:r>
    </w:p>
    <w:p w:rsidR="002927CB" w:rsidRPr="008477FE" w:rsidRDefault="002927CB" w:rsidP="008477FE">
      <w:pPr>
        <w:spacing w:line="360" w:lineRule="auto"/>
        <w:ind w:firstLine="709"/>
        <w:jc w:val="both"/>
        <w:rPr>
          <w:sz w:val="28"/>
          <w:szCs w:val="28"/>
        </w:rPr>
      </w:pPr>
      <w:r w:rsidRPr="008477FE">
        <w:rPr>
          <w:sz w:val="28"/>
          <w:szCs w:val="28"/>
          <w:lang w:val="en-US"/>
        </w:rPr>
        <w:t>III</w:t>
      </w:r>
      <w:r w:rsidRPr="008477FE">
        <w:rPr>
          <w:sz w:val="28"/>
          <w:szCs w:val="28"/>
        </w:rPr>
        <w:t xml:space="preserve"> – Основанные на уреазной активности Н.р.:</w:t>
      </w:r>
    </w:p>
    <w:p w:rsidR="002927CB" w:rsidRPr="008477FE" w:rsidRDefault="00DD3DC7" w:rsidP="008477FE">
      <w:pPr>
        <w:spacing w:line="360" w:lineRule="auto"/>
        <w:ind w:firstLine="709"/>
        <w:jc w:val="both"/>
        <w:rPr>
          <w:sz w:val="28"/>
          <w:szCs w:val="28"/>
        </w:rPr>
      </w:pPr>
      <w:r>
        <w:rPr>
          <w:noProof/>
        </w:rPr>
        <w:pict>
          <v:group id="_x0000_s1099" style="position:absolute;left:0;text-align:left;margin-left:37.8pt;margin-top:10.45pt;width:449.4pt;height:43.4pt;z-index:251659264" coordorigin="1833,15442" coordsize="8988,868">
            <v:shape id="_x0000_s1100" type="#_x0000_t202" style="position:absolute;left:1833;top:15498;width:2464;height:616" filled="f" stroked="f">
              <v:textbox style="mso-next-textbox:#_x0000_s1100" inset="0,0,0,0">
                <w:txbxContent>
                  <w:p w:rsidR="002927CB" w:rsidRDefault="002927CB" w:rsidP="002927CB">
                    <w:pPr>
                      <w:jc w:val="center"/>
                    </w:pPr>
                    <w:r>
                      <w:t>мочевина (рН 6,8)</w:t>
                    </w:r>
                  </w:p>
                  <w:p w:rsidR="002927CB" w:rsidRDefault="002927CB" w:rsidP="002927CB">
                    <w:pPr>
                      <w:jc w:val="center"/>
                    </w:pPr>
                    <w:r>
                      <w:t>индикатор желтый</w:t>
                    </w:r>
                  </w:p>
                </w:txbxContent>
              </v:textbox>
            </v:shape>
            <v:shape id="_x0000_s1101" type="#_x0000_t202" style="position:absolute;left:5669;top:15498;width:2212;height:812" filled="f" stroked="f">
              <v:textbox style="mso-next-textbox:#_x0000_s1101" inset="0,0,0,0">
                <w:txbxContent>
                  <w:p w:rsidR="002927CB" w:rsidRDefault="002927CB" w:rsidP="002927CB">
                    <w:pPr>
                      <w:jc w:val="center"/>
                    </w:pPr>
                    <w:r>
                      <w:t>аммиак (рН 8,2)</w:t>
                    </w:r>
                  </w:p>
                  <w:p w:rsidR="002927CB" w:rsidRDefault="002927CB" w:rsidP="002927CB">
                    <w:pPr>
                      <w:jc w:val="center"/>
                    </w:pPr>
                    <w:r>
                      <w:t>индикатор красный</w:t>
                    </w:r>
                  </w:p>
                </w:txbxContent>
              </v:textbox>
            </v:shape>
            <v:shape id="_x0000_s1102" type="#_x0000_t202" style="position:absolute;left:4241;top:15442;width:1372;height:364" filled="f" stroked="f">
              <v:textbox style="mso-next-textbox:#_x0000_s1102" inset=".5mm,0,.5mm,0">
                <w:txbxContent>
                  <w:p w:rsidR="002927CB" w:rsidRPr="004E1ED3" w:rsidRDefault="002927CB" w:rsidP="002927CB">
                    <w:pPr>
                      <w:jc w:val="center"/>
                      <w:rPr>
                        <w:sz w:val="20"/>
                        <w:szCs w:val="20"/>
                      </w:rPr>
                    </w:pPr>
                    <w:r w:rsidRPr="004E1ED3">
                      <w:rPr>
                        <w:sz w:val="20"/>
                        <w:szCs w:val="20"/>
                      </w:rPr>
                      <w:t>уреаза</w:t>
                    </w:r>
                  </w:p>
                </w:txbxContent>
              </v:textbox>
            </v:shape>
            <v:line id="_x0000_s1103" style="position:absolute" from="4017,15666" to="5921,15666">
              <v:stroke endarrow="block"/>
            </v:line>
            <v:shape id="_x0000_s1104" type="#_x0000_t202" style="position:absolute;left:8133;top:15666;width:2688;height:280">
              <v:textbox style="mso-next-textbox:#_x0000_s1104" inset="1.5mm,.3mm,1.5mm,.3mm">
                <w:txbxContent>
                  <w:p w:rsidR="002927CB" w:rsidRPr="004E1ED3" w:rsidRDefault="002927CB" w:rsidP="002927CB">
                    <w:pPr>
                      <w:jc w:val="center"/>
                      <w:rPr>
                        <w:sz w:val="20"/>
                        <w:szCs w:val="20"/>
                      </w:rPr>
                    </w:pPr>
                    <w:r w:rsidRPr="004E1ED3">
                      <w:rPr>
                        <w:sz w:val="20"/>
                        <w:szCs w:val="20"/>
                      </w:rPr>
                      <w:t>Индикатор – фенол-рот</w:t>
                    </w:r>
                  </w:p>
                </w:txbxContent>
              </v:textbox>
            </v:shape>
          </v:group>
        </w:pict>
      </w:r>
      <w:r w:rsidR="002927CB" w:rsidRPr="008477FE">
        <w:rPr>
          <w:sz w:val="28"/>
          <w:szCs w:val="28"/>
        </w:rPr>
        <w:t xml:space="preserve"> - уреазные тесты с биоптатами желудка:</w: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r w:rsidRPr="008477FE">
        <w:rPr>
          <w:sz w:val="28"/>
          <w:szCs w:val="28"/>
        </w:rPr>
        <w:t xml:space="preserve"> - дыхательные тесты с мочевиной, меченной </w:t>
      </w:r>
      <w:r w:rsidRPr="008477FE">
        <w:rPr>
          <w:sz w:val="28"/>
          <w:szCs w:val="28"/>
          <w:vertAlign w:val="superscript"/>
        </w:rPr>
        <w:t>13</w:t>
      </w:r>
      <w:r w:rsidRPr="008477FE">
        <w:rPr>
          <w:sz w:val="28"/>
          <w:szCs w:val="28"/>
        </w:rPr>
        <w:t>С (</w:t>
      </w:r>
      <w:r w:rsidRPr="008477FE">
        <w:rPr>
          <w:sz w:val="28"/>
          <w:szCs w:val="28"/>
          <w:vertAlign w:val="superscript"/>
        </w:rPr>
        <w:t>14</w:t>
      </w:r>
      <w:r w:rsidRPr="008477FE">
        <w:rPr>
          <w:sz w:val="28"/>
          <w:szCs w:val="28"/>
        </w:rPr>
        <w:t>С):</w:t>
      </w:r>
    </w:p>
    <w:p w:rsidR="002927CB" w:rsidRPr="008477FE" w:rsidRDefault="002927CB" w:rsidP="008477FE">
      <w:pPr>
        <w:spacing w:line="360" w:lineRule="auto"/>
        <w:ind w:firstLine="709"/>
        <w:jc w:val="both"/>
        <w:rPr>
          <w:sz w:val="28"/>
          <w:szCs w:val="28"/>
        </w:rPr>
      </w:pPr>
    </w:p>
    <w:p w:rsidR="002927CB" w:rsidRPr="008477FE" w:rsidRDefault="00DD3DC7" w:rsidP="008477FE">
      <w:pPr>
        <w:spacing w:line="360" w:lineRule="auto"/>
        <w:ind w:firstLine="709"/>
        <w:jc w:val="both"/>
        <w:rPr>
          <w:sz w:val="28"/>
          <w:szCs w:val="28"/>
        </w:rPr>
      </w:pPr>
      <w:r>
        <w:rPr>
          <w:noProof/>
        </w:rPr>
        <w:pict>
          <v:group id="_x0000_s1105" style="position:absolute;left:0;text-align:left;margin-left:58.8pt;margin-top:-11.35pt;width:211.4pt;height:64.55pt;z-index:251660288" coordorigin="2253,907" coordsize="4228,1291">
            <v:shape id="_x0000_s1106" type="#_x0000_t202" style="position:absolute;left:2253;top:907;width:504;height:283" filled="f" stroked="f">
              <v:textbox inset="0,0,0,0">
                <w:txbxContent>
                  <w:p w:rsidR="002927CB" w:rsidRPr="004E1ED3" w:rsidRDefault="002927CB" w:rsidP="002927CB">
                    <w:pPr>
                      <w:rPr>
                        <w:lang w:val="en-US"/>
                      </w:rPr>
                    </w:pPr>
                    <w:r>
                      <w:rPr>
                        <w:lang w:val="en-US"/>
                      </w:rPr>
                      <w:t>NH</w:t>
                    </w:r>
                    <w:r w:rsidRPr="004E1ED3">
                      <w:rPr>
                        <w:vertAlign w:val="subscript"/>
                        <w:lang w:val="en-US"/>
                      </w:rPr>
                      <w:t>2</w:t>
                    </w:r>
                  </w:p>
                </w:txbxContent>
              </v:textbox>
            </v:shape>
            <v:shape id="_x0000_s1107" type="#_x0000_t202" style="position:absolute;left:2253;top:1915;width:504;height:283" filled="f" stroked="f">
              <v:textbox inset="0,0,0,0">
                <w:txbxContent>
                  <w:p w:rsidR="002927CB" w:rsidRPr="004E1ED3" w:rsidRDefault="002927CB" w:rsidP="002927CB">
                    <w:pPr>
                      <w:rPr>
                        <w:lang w:val="en-US"/>
                      </w:rPr>
                    </w:pPr>
                    <w:r>
                      <w:rPr>
                        <w:lang w:val="en-US"/>
                      </w:rPr>
                      <w:t>NH</w:t>
                    </w:r>
                    <w:r w:rsidRPr="004E1ED3">
                      <w:rPr>
                        <w:vertAlign w:val="subscript"/>
                        <w:lang w:val="en-US"/>
                      </w:rPr>
                      <w:t>2</w:t>
                    </w:r>
                  </w:p>
                </w:txbxContent>
              </v:textbox>
            </v:shape>
            <v:shape id="_x0000_s1108" type="#_x0000_t202" style="position:absolute;left:2253;top:1190;width:1428;height:812" filled="f" stroked="f">
              <v:textbox inset="0,0,0,0">
                <w:txbxContent>
                  <w:p w:rsidR="002927CB" w:rsidRDefault="002927CB" w:rsidP="002927CB">
                    <w:pPr>
                      <w:spacing w:line="240" w:lineRule="exact"/>
                      <w:rPr>
                        <w:lang w:val="en-US"/>
                      </w:rPr>
                    </w:pPr>
                    <w:r>
                      <w:rPr>
                        <w:lang w:val="en-US"/>
                      </w:rPr>
                      <w:t xml:space="preserve"> |</w:t>
                    </w:r>
                  </w:p>
                  <w:p w:rsidR="002927CB" w:rsidRDefault="002927CB" w:rsidP="002927CB">
                    <w:pPr>
                      <w:spacing w:line="240" w:lineRule="exact"/>
                      <w:rPr>
                        <w:lang w:val="en-US"/>
                      </w:rPr>
                    </w:pPr>
                    <w:r>
                      <w:rPr>
                        <w:lang w:val="en-US"/>
                      </w:rPr>
                      <w:t>C=O + 2H</w:t>
                    </w:r>
                    <w:r w:rsidRPr="004E1ED3">
                      <w:rPr>
                        <w:vertAlign w:val="subscript"/>
                        <w:lang w:val="en-US"/>
                      </w:rPr>
                      <w:t>2</w:t>
                    </w:r>
                    <w:r>
                      <w:rPr>
                        <w:lang w:val="en-US"/>
                      </w:rPr>
                      <w:t>O</w:t>
                    </w:r>
                  </w:p>
                  <w:p w:rsidR="002927CB" w:rsidRPr="004E1ED3" w:rsidRDefault="002927CB" w:rsidP="002927CB">
                    <w:pPr>
                      <w:spacing w:line="240" w:lineRule="exact"/>
                      <w:rPr>
                        <w:lang w:val="en-US"/>
                      </w:rPr>
                    </w:pPr>
                    <w:r>
                      <w:rPr>
                        <w:lang w:val="en-US"/>
                      </w:rPr>
                      <w:t xml:space="preserve"> |</w:t>
                    </w:r>
                  </w:p>
                </w:txbxContent>
              </v:textbox>
            </v:shape>
            <v:shape id="_x0000_s1109" type="#_x0000_t202" style="position:absolute;left:3737;top:1274;width:588;height:336" filled="f" stroked="f">
              <v:textbox inset="0,0,0,0">
                <w:txbxContent>
                  <w:p w:rsidR="002927CB" w:rsidRPr="004E1ED3" w:rsidRDefault="002927CB" w:rsidP="002927CB">
                    <w:pPr>
                      <w:rPr>
                        <w:sz w:val="20"/>
                        <w:szCs w:val="20"/>
                      </w:rPr>
                    </w:pPr>
                    <w:r w:rsidRPr="004E1ED3">
                      <w:rPr>
                        <w:sz w:val="20"/>
                        <w:szCs w:val="20"/>
                      </w:rPr>
                      <w:t>уреаза</w:t>
                    </w:r>
                  </w:p>
                </w:txbxContent>
              </v:textbox>
            </v:shape>
            <v:shape id="_x0000_s1110" type="#_x0000_t202" style="position:absolute;left:4493;top:1386;width:1988;height:364" filled="f" stroked="f">
              <v:textbox inset="0,0,0,0">
                <w:txbxContent>
                  <w:p w:rsidR="002927CB" w:rsidRPr="004E1ED3" w:rsidRDefault="002927CB" w:rsidP="002927CB">
                    <w:pPr>
                      <w:rPr>
                        <w:lang w:val="en-US"/>
                      </w:rPr>
                    </w:pPr>
                    <w:r>
                      <w:t>2</w:t>
                    </w:r>
                    <w:r>
                      <w:rPr>
                        <w:lang w:val="en-US"/>
                      </w:rPr>
                      <w:t>NH</w:t>
                    </w:r>
                    <w:r w:rsidRPr="004E1ED3">
                      <w:rPr>
                        <w:vertAlign w:val="subscript"/>
                        <w:lang w:val="en-US"/>
                      </w:rPr>
                      <w:t>3</w:t>
                    </w:r>
                    <w:r>
                      <w:rPr>
                        <w:lang w:val="en-US"/>
                      </w:rPr>
                      <w:t xml:space="preserve"> + </w:t>
                    </w:r>
                    <w:r w:rsidRPr="004E1ED3">
                      <w:rPr>
                        <w:b/>
                        <w:u w:val="single"/>
                        <w:lang w:val="en-US"/>
                      </w:rPr>
                      <w:t>CO</w:t>
                    </w:r>
                    <w:r w:rsidRPr="004E1ED3">
                      <w:rPr>
                        <w:b/>
                        <w:u w:val="single"/>
                        <w:vertAlign w:val="subscript"/>
                        <w:lang w:val="en-US"/>
                      </w:rPr>
                      <w:t>2</w:t>
                    </w:r>
                    <w:r>
                      <w:rPr>
                        <w:lang w:val="en-US"/>
                      </w:rPr>
                      <w:t xml:space="preserve"> + H</w:t>
                    </w:r>
                    <w:r w:rsidRPr="004E1ED3">
                      <w:rPr>
                        <w:vertAlign w:val="subscript"/>
                        <w:lang w:val="en-US"/>
                      </w:rPr>
                      <w:t>2</w:t>
                    </w:r>
                    <w:r>
                      <w:rPr>
                        <w:lang w:val="en-US"/>
                      </w:rPr>
                      <w:t>O</w:t>
                    </w:r>
                  </w:p>
                </w:txbxContent>
              </v:textbox>
            </v:shape>
            <v:line id="_x0000_s1111" style="position:absolute" from="3625,1526" to="4493,1526">
              <v:stroke endarrow="block"/>
            </v:line>
          </v:group>
        </w:pict>
      </w: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rPr>
          <w:sz w:val="28"/>
          <w:szCs w:val="28"/>
        </w:rPr>
      </w:pPr>
    </w:p>
    <w:p w:rsidR="002927CB" w:rsidRPr="008477FE" w:rsidRDefault="002927CB" w:rsidP="008477FE">
      <w:pPr>
        <w:spacing w:line="360" w:lineRule="auto"/>
        <w:ind w:firstLine="709"/>
        <w:jc w:val="both"/>
        <w:outlineLvl w:val="0"/>
        <w:rPr>
          <w:sz w:val="28"/>
          <w:szCs w:val="28"/>
        </w:rPr>
      </w:pPr>
      <w:r w:rsidRPr="008477FE">
        <w:rPr>
          <w:sz w:val="28"/>
          <w:szCs w:val="28"/>
          <w:lang w:val="en-US"/>
        </w:rPr>
        <w:t>IV</w:t>
      </w:r>
      <w:r w:rsidRPr="008477FE">
        <w:rPr>
          <w:sz w:val="28"/>
          <w:szCs w:val="28"/>
        </w:rPr>
        <w:t xml:space="preserve"> – Иммунологические, серологические, иммуногистохимические</w:t>
      </w:r>
    </w:p>
    <w:p w:rsidR="002927CB" w:rsidRPr="008477FE" w:rsidRDefault="002927CB" w:rsidP="008477FE">
      <w:pPr>
        <w:spacing w:line="360" w:lineRule="auto"/>
        <w:ind w:firstLine="709"/>
        <w:jc w:val="both"/>
        <w:outlineLvl w:val="0"/>
        <w:rPr>
          <w:sz w:val="28"/>
          <w:szCs w:val="28"/>
        </w:rPr>
      </w:pPr>
      <w:r w:rsidRPr="008477FE">
        <w:rPr>
          <w:sz w:val="28"/>
          <w:szCs w:val="28"/>
          <w:lang w:val="en-US"/>
        </w:rPr>
        <w:t>V</w:t>
      </w:r>
      <w:r w:rsidRPr="008477FE">
        <w:rPr>
          <w:sz w:val="28"/>
          <w:szCs w:val="28"/>
        </w:rPr>
        <w:t xml:space="preserve"> – Молекулярный – ПЦР</w:t>
      </w:r>
    </w:p>
    <w:p w:rsidR="002927CB" w:rsidRPr="008477FE" w:rsidRDefault="002927CB" w:rsidP="008477FE">
      <w:pPr>
        <w:spacing w:line="360" w:lineRule="auto"/>
        <w:ind w:firstLine="709"/>
        <w:jc w:val="both"/>
        <w:rPr>
          <w:sz w:val="28"/>
          <w:szCs w:val="28"/>
        </w:rPr>
      </w:pPr>
      <w:r w:rsidRPr="008477FE">
        <w:rPr>
          <w:sz w:val="28"/>
          <w:szCs w:val="28"/>
        </w:rPr>
        <w:t>Если выставлен диагноз язвы и не проведена диагностика на Н.р., то антимикробные препараты назначаются без проведения исследования.</w:t>
      </w:r>
    </w:p>
    <w:p w:rsidR="002927CB" w:rsidRPr="008477FE" w:rsidRDefault="002927CB" w:rsidP="008477FE">
      <w:pPr>
        <w:spacing w:line="360" w:lineRule="auto"/>
        <w:ind w:firstLine="709"/>
        <w:jc w:val="both"/>
        <w:rPr>
          <w:sz w:val="28"/>
          <w:szCs w:val="28"/>
        </w:rPr>
      </w:pPr>
    </w:p>
    <w:p w:rsidR="002927CB" w:rsidRDefault="002927CB" w:rsidP="008477FE">
      <w:pPr>
        <w:spacing w:line="360" w:lineRule="auto"/>
        <w:ind w:firstLine="709"/>
        <w:jc w:val="both"/>
        <w:outlineLvl w:val="0"/>
        <w:rPr>
          <w:b/>
          <w:sz w:val="28"/>
          <w:szCs w:val="28"/>
        </w:rPr>
      </w:pPr>
      <w:r w:rsidRPr="008477FE">
        <w:rPr>
          <w:b/>
          <w:sz w:val="28"/>
          <w:szCs w:val="28"/>
        </w:rPr>
        <w:t>ЛЕЧЕНИЕ</w:t>
      </w:r>
    </w:p>
    <w:p w:rsidR="008477FE" w:rsidRPr="008477FE" w:rsidRDefault="008477FE" w:rsidP="008477FE">
      <w:pPr>
        <w:spacing w:line="360" w:lineRule="auto"/>
        <w:ind w:firstLine="709"/>
        <w:jc w:val="both"/>
        <w:outlineLvl w:val="0"/>
        <w:rPr>
          <w:b/>
          <w:sz w:val="28"/>
          <w:szCs w:val="28"/>
        </w:rPr>
      </w:pPr>
    </w:p>
    <w:p w:rsidR="002927CB" w:rsidRPr="008477FE" w:rsidRDefault="002927CB" w:rsidP="008477FE">
      <w:pPr>
        <w:spacing w:line="360" w:lineRule="auto"/>
        <w:ind w:firstLine="709"/>
        <w:jc w:val="both"/>
        <w:rPr>
          <w:sz w:val="28"/>
          <w:szCs w:val="28"/>
        </w:rPr>
      </w:pPr>
      <w:r w:rsidRPr="008477FE">
        <w:rPr>
          <w:i/>
          <w:sz w:val="28"/>
          <w:szCs w:val="28"/>
        </w:rPr>
        <w:t>Диета</w:t>
      </w:r>
      <w:r w:rsidRPr="008477FE">
        <w:rPr>
          <w:sz w:val="28"/>
          <w:szCs w:val="28"/>
        </w:rPr>
        <w:t xml:space="preserve"> – стол №1 (на период обострения, 2-3 недели), химическое, механическое, термическое щажение желудка. Обязательно исключаются томатный соус, шоколад, кофе.</w:t>
      </w:r>
    </w:p>
    <w:p w:rsidR="002927CB" w:rsidRPr="008477FE" w:rsidRDefault="002927CB" w:rsidP="008477FE">
      <w:pPr>
        <w:spacing w:line="360" w:lineRule="auto"/>
        <w:ind w:firstLine="709"/>
        <w:jc w:val="both"/>
        <w:rPr>
          <w:sz w:val="28"/>
          <w:szCs w:val="28"/>
        </w:rPr>
      </w:pPr>
      <w:r w:rsidRPr="008477FE">
        <w:rPr>
          <w:i/>
          <w:sz w:val="28"/>
          <w:szCs w:val="28"/>
        </w:rPr>
        <w:t>Анти-Н.р.-терапия</w:t>
      </w:r>
      <w:r w:rsidRPr="008477FE">
        <w:rPr>
          <w:sz w:val="28"/>
          <w:szCs w:val="28"/>
        </w:rPr>
        <w:t xml:space="preserve"> (см. лекцию по ХГ).</w:t>
      </w:r>
    </w:p>
    <w:p w:rsidR="002927CB" w:rsidRPr="008477FE" w:rsidRDefault="002927CB" w:rsidP="008477FE">
      <w:pPr>
        <w:spacing w:line="360" w:lineRule="auto"/>
        <w:ind w:firstLine="709"/>
        <w:jc w:val="both"/>
        <w:rPr>
          <w:i/>
          <w:sz w:val="28"/>
          <w:szCs w:val="28"/>
        </w:rPr>
      </w:pPr>
      <w:r w:rsidRPr="008477FE">
        <w:rPr>
          <w:i/>
          <w:sz w:val="28"/>
          <w:szCs w:val="28"/>
        </w:rPr>
        <w:t>Антисекреторные препараты:</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u w:val="single"/>
        </w:rPr>
        <w:t>ингибиторы Н</w:t>
      </w:r>
      <w:r w:rsidRPr="008477FE">
        <w:rPr>
          <w:sz w:val="28"/>
          <w:szCs w:val="28"/>
          <w:u w:val="single"/>
          <w:vertAlign w:val="superscript"/>
        </w:rPr>
        <w:t>+</w:t>
      </w:r>
      <w:r w:rsidRPr="008477FE">
        <w:rPr>
          <w:sz w:val="28"/>
          <w:szCs w:val="28"/>
          <w:u w:val="single"/>
        </w:rPr>
        <w:t>К</w:t>
      </w:r>
      <w:r w:rsidRPr="008477FE">
        <w:rPr>
          <w:sz w:val="28"/>
          <w:szCs w:val="28"/>
          <w:u w:val="single"/>
          <w:vertAlign w:val="superscript"/>
        </w:rPr>
        <w:t>+</w:t>
      </w:r>
      <w:r w:rsidRPr="008477FE">
        <w:rPr>
          <w:sz w:val="28"/>
          <w:szCs w:val="28"/>
          <w:u w:val="single"/>
        </w:rPr>
        <w:t>-АТФ-азы (протонной помпы)</w:t>
      </w:r>
      <w:r w:rsidRPr="008477FE">
        <w:rPr>
          <w:sz w:val="28"/>
          <w:szCs w:val="28"/>
        </w:rPr>
        <w:t xml:space="preserve"> – омепразол, лансопразол, пантопразол;</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u w:val="single"/>
        </w:rPr>
        <w:t>блокаторы рецепторов Н</w:t>
      </w:r>
      <w:r w:rsidRPr="008477FE">
        <w:rPr>
          <w:sz w:val="28"/>
          <w:szCs w:val="28"/>
          <w:u w:val="single"/>
          <w:vertAlign w:val="subscript"/>
        </w:rPr>
        <w:t>2</w:t>
      </w:r>
      <w:r w:rsidRPr="008477FE">
        <w:rPr>
          <w:sz w:val="28"/>
          <w:szCs w:val="28"/>
          <w:u w:val="single"/>
        </w:rPr>
        <w:t>-рецепторов гистамина</w:t>
      </w:r>
      <w:r w:rsidRPr="008477FE">
        <w:rPr>
          <w:sz w:val="28"/>
          <w:szCs w:val="28"/>
        </w:rPr>
        <w:t xml:space="preserve"> – циметидин, ранитидин, фамотидин;</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u w:val="single"/>
        </w:rPr>
        <w:t>М-холиноблокаторы</w:t>
      </w:r>
      <w:r w:rsidRPr="008477FE">
        <w:rPr>
          <w:sz w:val="28"/>
          <w:szCs w:val="28"/>
        </w:rPr>
        <w:t xml:space="preserve"> – атропин, платифиллин, гастроцепин;</w:t>
      </w:r>
    </w:p>
    <w:p w:rsidR="002927CB" w:rsidRPr="008477FE" w:rsidRDefault="002927CB" w:rsidP="008477FE">
      <w:pPr>
        <w:numPr>
          <w:ilvl w:val="0"/>
          <w:numId w:val="1"/>
        </w:numPr>
        <w:tabs>
          <w:tab w:val="clear" w:pos="927"/>
          <w:tab w:val="num" w:pos="180"/>
        </w:tabs>
        <w:spacing w:line="360" w:lineRule="auto"/>
        <w:ind w:left="0" w:firstLine="709"/>
        <w:jc w:val="both"/>
        <w:rPr>
          <w:sz w:val="28"/>
          <w:szCs w:val="28"/>
        </w:rPr>
      </w:pPr>
      <w:r w:rsidRPr="008477FE">
        <w:rPr>
          <w:sz w:val="28"/>
          <w:szCs w:val="28"/>
          <w:u w:val="single"/>
        </w:rPr>
        <w:t>антациды</w:t>
      </w:r>
      <w:r w:rsidRPr="008477FE">
        <w:rPr>
          <w:sz w:val="28"/>
          <w:szCs w:val="28"/>
        </w:rPr>
        <w:t xml:space="preserve"> – альмагель, гефал, фосфалюгель через 1 час после еды.</w:t>
      </w:r>
    </w:p>
    <w:p w:rsidR="002927CB" w:rsidRPr="008477FE" w:rsidRDefault="002927CB" w:rsidP="008477FE">
      <w:pPr>
        <w:spacing w:line="360" w:lineRule="auto"/>
        <w:ind w:firstLine="709"/>
        <w:jc w:val="both"/>
        <w:rPr>
          <w:sz w:val="28"/>
          <w:szCs w:val="28"/>
        </w:rPr>
      </w:pPr>
      <w:r w:rsidRPr="008477FE">
        <w:rPr>
          <w:i/>
          <w:sz w:val="28"/>
          <w:szCs w:val="28"/>
        </w:rPr>
        <w:lastRenderedPageBreak/>
        <w:t>Репаранты слизистой оболочки</w:t>
      </w:r>
      <w:r w:rsidRPr="008477FE">
        <w:rPr>
          <w:sz w:val="28"/>
          <w:szCs w:val="28"/>
        </w:rPr>
        <w:t xml:space="preserve"> (особенно при желудочных язвах) – облепиховое масло (1 десертная ложка 3 раза в день перед едой), солкосерил (204 мл 1 раз в день 25 дней в/м или в/в), масло шиповника и др.</w:t>
      </w:r>
    </w:p>
    <w:p w:rsidR="002927CB" w:rsidRPr="008477FE" w:rsidRDefault="002927CB" w:rsidP="008477FE">
      <w:pPr>
        <w:spacing w:line="360" w:lineRule="auto"/>
        <w:ind w:firstLine="709"/>
        <w:jc w:val="both"/>
        <w:rPr>
          <w:sz w:val="28"/>
          <w:szCs w:val="28"/>
        </w:rPr>
      </w:pPr>
      <w:r w:rsidRPr="008477FE">
        <w:rPr>
          <w:sz w:val="28"/>
          <w:szCs w:val="28"/>
        </w:rPr>
        <w:t>Терапия антисекреторными препаратами – длительная, может продолжаться до года.</w:t>
      </w:r>
    </w:p>
    <w:p w:rsidR="002927CB" w:rsidRPr="008477FE" w:rsidRDefault="002927CB" w:rsidP="008477FE">
      <w:pPr>
        <w:spacing w:line="360" w:lineRule="auto"/>
        <w:ind w:firstLine="709"/>
        <w:jc w:val="both"/>
        <w:rPr>
          <w:sz w:val="28"/>
          <w:szCs w:val="28"/>
        </w:rPr>
      </w:pPr>
      <w:r w:rsidRPr="008477FE">
        <w:rPr>
          <w:i/>
          <w:sz w:val="28"/>
          <w:szCs w:val="28"/>
        </w:rPr>
        <w:t>Физиотерапевтическое лечение</w:t>
      </w:r>
      <w:r w:rsidRPr="008477FE">
        <w:rPr>
          <w:sz w:val="28"/>
          <w:szCs w:val="28"/>
        </w:rPr>
        <w:t xml:space="preserve"> – электропроцедуры, ультразвук, тепловое лечение – аппликации озокерита, парафин, грязевые аппликации.</w:t>
      </w:r>
    </w:p>
    <w:p w:rsidR="002927CB" w:rsidRPr="008477FE" w:rsidRDefault="002927CB" w:rsidP="008477FE">
      <w:pPr>
        <w:spacing w:line="360" w:lineRule="auto"/>
        <w:ind w:firstLine="709"/>
        <w:jc w:val="both"/>
        <w:rPr>
          <w:sz w:val="28"/>
          <w:szCs w:val="28"/>
        </w:rPr>
      </w:pPr>
      <w:bookmarkStart w:id="0" w:name="_GoBack"/>
      <w:bookmarkEnd w:id="0"/>
    </w:p>
    <w:sectPr w:rsidR="002927CB" w:rsidRPr="008477FE" w:rsidSect="008477FE">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B8C" w:rsidRDefault="002C5B8C">
      <w:r>
        <w:separator/>
      </w:r>
    </w:p>
  </w:endnote>
  <w:endnote w:type="continuationSeparator" w:id="0">
    <w:p w:rsidR="002C5B8C" w:rsidRDefault="002C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B8C" w:rsidRDefault="002C5B8C">
      <w:r>
        <w:separator/>
      </w:r>
    </w:p>
  </w:footnote>
  <w:footnote w:type="continuationSeparator" w:id="0">
    <w:p w:rsidR="002C5B8C" w:rsidRDefault="002C5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7CB" w:rsidRDefault="002927CB" w:rsidP="00D23DBA">
    <w:pPr>
      <w:pStyle w:val="a3"/>
      <w:framePr w:wrap="around" w:vAnchor="text" w:hAnchor="margin" w:xAlign="right" w:y="1"/>
      <w:rPr>
        <w:rStyle w:val="a5"/>
      </w:rPr>
    </w:pPr>
  </w:p>
  <w:p w:rsidR="002927CB" w:rsidRDefault="002927CB" w:rsidP="00D23DB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7CB" w:rsidRDefault="002927CB" w:rsidP="002927CB">
    <w:pPr>
      <w:pStyle w:val="a3"/>
      <w:framePr w:wrap="around" w:vAnchor="text" w:hAnchor="margin" w:xAlign="right" w:y="1"/>
      <w:rPr>
        <w:rStyle w:val="a5"/>
      </w:rPr>
    </w:pPr>
  </w:p>
  <w:p w:rsidR="002927CB" w:rsidRPr="008477FE" w:rsidRDefault="002927CB" w:rsidP="008477FE">
    <w:pPr>
      <w:pStyle w:val="a3"/>
      <w:pBdr>
        <w:bottom w:val="single" w:sz="4" w:space="3" w:color="auto"/>
      </w:pBdr>
      <w:tabs>
        <w:tab w:val="clear" w:pos="4677"/>
        <w:tab w:val="clear" w:pos="9355"/>
        <w:tab w:val="left" w:pos="7900"/>
      </w:tabs>
      <w:ind w:right="36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37C51"/>
    <w:multiLevelType w:val="hybridMultilevel"/>
    <w:tmpl w:val="1DE67492"/>
    <w:lvl w:ilvl="0" w:tplc="B92ED2C4">
      <w:numFmt w:val="bullet"/>
      <w:lvlText w:val="­"/>
      <w:lvlJc w:val="left"/>
      <w:pPr>
        <w:tabs>
          <w:tab w:val="num" w:pos="927"/>
        </w:tabs>
        <w:ind w:left="851" w:hanging="284"/>
      </w:pPr>
      <w:rPr>
        <w:rFonts w:ascii="Times New Roman" w:eastAsia="Times New Roman" w:hAnsi="Times New Roman" w:hint="default"/>
        <w:b/>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7CB"/>
    <w:rsid w:val="001171EF"/>
    <w:rsid w:val="001B75E1"/>
    <w:rsid w:val="00233378"/>
    <w:rsid w:val="002927CB"/>
    <w:rsid w:val="002C5B8C"/>
    <w:rsid w:val="0038673F"/>
    <w:rsid w:val="00457718"/>
    <w:rsid w:val="004967EB"/>
    <w:rsid w:val="004E1ED3"/>
    <w:rsid w:val="005B4592"/>
    <w:rsid w:val="00725100"/>
    <w:rsid w:val="007B7732"/>
    <w:rsid w:val="007D6890"/>
    <w:rsid w:val="008057CA"/>
    <w:rsid w:val="008477FE"/>
    <w:rsid w:val="00950D99"/>
    <w:rsid w:val="00D23DBA"/>
    <w:rsid w:val="00D704B0"/>
    <w:rsid w:val="00DD3DC7"/>
    <w:rsid w:val="00E24D4F"/>
    <w:rsid w:val="00E37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3"/>
    <o:shapelayout v:ext="edit">
      <o:idmap v:ext="edit" data="1"/>
    </o:shapelayout>
  </w:shapeDefaults>
  <w:decimalSymbol w:val=","/>
  <w:listSeparator w:val=";"/>
  <w14:defaultImageDpi w14:val="0"/>
  <w15:chartTrackingRefBased/>
  <w15:docId w15:val="{8F6EE43D-D7D7-4D5C-86F0-64EC684A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7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27CB"/>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2927CB"/>
    <w:rPr>
      <w:rFonts w:cs="Times New Roman"/>
    </w:rPr>
  </w:style>
  <w:style w:type="paragraph" w:styleId="a6">
    <w:name w:val="footer"/>
    <w:basedOn w:val="a"/>
    <w:link w:val="a7"/>
    <w:uiPriority w:val="99"/>
    <w:rsid w:val="002927CB"/>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2325</Words>
  <Characters>13255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Company</Company>
  <LinksUpToDate>false</LinksUpToDate>
  <CharactersWithSpaces>15549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User</dc:creator>
  <cp:keywords/>
  <dc:description/>
  <cp:lastModifiedBy>admin</cp:lastModifiedBy>
  <cp:revision>2</cp:revision>
  <dcterms:created xsi:type="dcterms:W3CDTF">2014-02-25T11:26:00Z</dcterms:created>
  <dcterms:modified xsi:type="dcterms:W3CDTF">2014-02-25T11:26:00Z</dcterms:modified>
</cp:coreProperties>
</file>