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  <w:r w:rsidRPr="0093302E">
        <w:rPr>
          <w:b/>
          <w:color w:val="000000"/>
          <w:sz w:val="28"/>
          <w:szCs w:val="28"/>
        </w:rPr>
        <w:t>Реферат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  <w:r w:rsidRPr="0093302E">
        <w:rPr>
          <w:b/>
          <w:color w:val="000000"/>
          <w:sz w:val="28"/>
          <w:szCs w:val="28"/>
        </w:rPr>
        <w:t>Тема: Иллюстрации в средневековых русских книгах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02B5F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br w:type="page"/>
      </w:r>
      <w:r w:rsidR="00800E90" w:rsidRPr="0093302E">
        <w:rPr>
          <w:b/>
          <w:color w:val="000000"/>
          <w:sz w:val="28"/>
          <w:szCs w:val="28"/>
        </w:rPr>
        <w:t>План</w:t>
      </w:r>
    </w:p>
    <w:p w:rsidR="00800E90" w:rsidRPr="0093302E" w:rsidRDefault="00800E90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800E90" w:rsidRPr="0093302E" w:rsidRDefault="00800E90" w:rsidP="0093302E">
      <w:pPr>
        <w:shd w:val="clear" w:color="000000" w:fill="FFFFFF"/>
        <w:tabs>
          <w:tab w:val="left" w:pos="284"/>
        </w:tabs>
        <w:suppressAutoHyphens/>
        <w:spacing w:line="360" w:lineRule="auto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Введение</w:t>
      </w:r>
    </w:p>
    <w:p w:rsidR="00E25F09" w:rsidRPr="0093302E" w:rsidRDefault="00E25F09" w:rsidP="0093302E">
      <w:pPr>
        <w:numPr>
          <w:ilvl w:val="0"/>
          <w:numId w:val="5"/>
        </w:numPr>
        <w:shd w:val="clear" w:color="000000" w:fill="FFFFFF"/>
        <w:tabs>
          <w:tab w:val="left" w:pos="284"/>
        </w:tabs>
        <w:suppressAutoHyphens/>
        <w:spacing w:line="360" w:lineRule="auto"/>
        <w:ind w:left="0" w:firstLine="0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Древнерусская рукописная книга</w:t>
      </w:r>
    </w:p>
    <w:p w:rsidR="00E25F09" w:rsidRPr="0093302E" w:rsidRDefault="00E25F09" w:rsidP="0093302E">
      <w:pPr>
        <w:numPr>
          <w:ilvl w:val="0"/>
          <w:numId w:val="5"/>
        </w:numPr>
        <w:shd w:val="clear" w:color="000000" w:fill="FFFFFF"/>
        <w:tabs>
          <w:tab w:val="left" w:pos="284"/>
        </w:tabs>
        <w:suppressAutoHyphens/>
        <w:spacing w:line="360" w:lineRule="auto"/>
        <w:ind w:left="0" w:firstLine="0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Семантика цвета в слове и изображении</w:t>
      </w:r>
    </w:p>
    <w:p w:rsidR="00E25F09" w:rsidRPr="0093302E" w:rsidRDefault="00E25F09" w:rsidP="0093302E">
      <w:pPr>
        <w:numPr>
          <w:ilvl w:val="0"/>
          <w:numId w:val="5"/>
        </w:numPr>
        <w:shd w:val="clear" w:color="000000" w:fill="FFFFFF"/>
        <w:tabs>
          <w:tab w:val="left" w:pos="284"/>
        </w:tabs>
        <w:suppressAutoHyphens/>
        <w:spacing w:line="360" w:lineRule="auto"/>
        <w:ind w:left="0" w:firstLine="0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Обзор древнерусских иллюминированных рукописей XI–XIV веков</w:t>
      </w:r>
    </w:p>
    <w:p w:rsidR="00800E90" w:rsidRPr="0093302E" w:rsidRDefault="00800E90" w:rsidP="0093302E">
      <w:pPr>
        <w:shd w:val="clear" w:color="000000" w:fill="FFFFFF"/>
        <w:tabs>
          <w:tab w:val="left" w:pos="284"/>
        </w:tabs>
        <w:suppressAutoHyphens/>
        <w:spacing w:line="360" w:lineRule="auto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Заключение</w:t>
      </w:r>
    </w:p>
    <w:p w:rsidR="00800E90" w:rsidRPr="0093302E" w:rsidRDefault="00800E90" w:rsidP="0093302E">
      <w:pPr>
        <w:shd w:val="clear" w:color="000000" w:fill="FFFFFF"/>
        <w:tabs>
          <w:tab w:val="left" w:pos="284"/>
        </w:tabs>
        <w:suppressAutoHyphens/>
        <w:spacing w:line="360" w:lineRule="auto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Список литературы</w:t>
      </w:r>
    </w:p>
    <w:p w:rsidR="00800E90" w:rsidRPr="0093302E" w:rsidRDefault="00800E90" w:rsidP="0093302E">
      <w:pPr>
        <w:shd w:val="clear" w:color="000000" w:fill="FFFFFF"/>
        <w:tabs>
          <w:tab w:val="left" w:pos="284"/>
        </w:tabs>
        <w:suppressAutoHyphens/>
        <w:spacing w:line="360" w:lineRule="auto"/>
        <w:rPr>
          <w:color w:val="000000"/>
          <w:sz w:val="28"/>
          <w:szCs w:val="28"/>
        </w:rPr>
      </w:pPr>
    </w:p>
    <w:p w:rsidR="00800E90" w:rsidRPr="0093302E" w:rsidRDefault="005E288E" w:rsidP="0093302E">
      <w:pPr>
        <w:shd w:val="clear" w:color="000000" w:fill="FFFFFF"/>
        <w:tabs>
          <w:tab w:val="left" w:pos="284"/>
        </w:tabs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br w:type="page"/>
      </w:r>
      <w:r w:rsidR="00800E90" w:rsidRPr="0093302E">
        <w:rPr>
          <w:b/>
          <w:color w:val="000000"/>
          <w:sz w:val="28"/>
          <w:szCs w:val="28"/>
        </w:rPr>
        <w:t>Введение</w:t>
      </w:r>
    </w:p>
    <w:p w:rsidR="00800E90" w:rsidRPr="0093302E" w:rsidRDefault="00800E90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</w:p>
    <w:p w:rsidR="00800E90" w:rsidRPr="0093302E" w:rsidRDefault="00800E90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 xml:space="preserve">Древнейшие дошедшие до нас иллюстрированные рукописные книги датируются пятым веком нашей эры, но книги и свитки декорировались уже в античном мире. В древнем Египте и в Греции рисунками украшались папирусные свитки. Расцвет книжного иллюстрирования был вызван изобретением «книги», т.е. переходом от папирусных свитков к кодексам, состоящим из переплетенных листов пергамена. Этот переход совершался постепенно, между вторым и четвертым веками н.э. Книжное иллюстрирование оставалось одной из самых процветающих форм искусства вплоть до </w:t>
      </w:r>
      <w:r w:rsidRPr="0093302E">
        <w:rPr>
          <w:color w:val="000000"/>
          <w:sz w:val="28"/>
          <w:szCs w:val="28"/>
          <w:lang w:val="en-US"/>
        </w:rPr>
        <w:t>XVI</w:t>
      </w:r>
      <w:r w:rsidRPr="0093302E">
        <w:rPr>
          <w:color w:val="000000"/>
          <w:sz w:val="28"/>
          <w:szCs w:val="28"/>
        </w:rPr>
        <w:t xml:space="preserve"> века, когда роскошно декорированные рукописные кодексы постепенно уступили пальму первенства печатным изданиям.</w:t>
      </w:r>
    </w:p>
    <w:p w:rsidR="00800E90" w:rsidRPr="0093302E" w:rsidRDefault="00800E90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Для изучения художественных приемов книжных иллюстраторов плодотворными являются исследования соотношения книжной миниатюры и других форм древнерусской живописи, главным образом – иконописи</w:t>
      </w:r>
      <w:r w:rsidR="00AC71B5" w:rsidRPr="0093302E">
        <w:rPr>
          <w:color w:val="000000"/>
          <w:sz w:val="28"/>
          <w:szCs w:val="28"/>
        </w:rPr>
        <w:t>. Этими вопросами занимались Н.П. Лихачев, Э.С. Смирнова, А. Поппэ, О.</w:t>
      </w:r>
      <w:r w:rsidRPr="0093302E">
        <w:rPr>
          <w:color w:val="000000"/>
          <w:sz w:val="28"/>
          <w:szCs w:val="28"/>
        </w:rPr>
        <w:t>И. Подобедо</w:t>
      </w:r>
      <w:r w:rsidR="00AC71B5" w:rsidRPr="0093302E">
        <w:rPr>
          <w:color w:val="000000"/>
          <w:sz w:val="28"/>
          <w:szCs w:val="28"/>
        </w:rPr>
        <w:t>ва, И.Н. Лебедева, Г.В. Попов, В. Брюсова, И.А. Кочетков, И.</w:t>
      </w:r>
      <w:r w:rsidRPr="0093302E">
        <w:rPr>
          <w:color w:val="000000"/>
          <w:sz w:val="28"/>
          <w:szCs w:val="28"/>
        </w:rPr>
        <w:t>Д. Соловьева и др. В трудах различных ученых отражена зависимость языка миниатюры от иконописной традиции, а также взаимовлияние книжной иллюстрации и некоторых памятников иконописи, прежде всего, – клейм житийных икон.</w:t>
      </w:r>
    </w:p>
    <w:p w:rsidR="00E25F09" w:rsidRPr="0093302E" w:rsidRDefault="00E25F09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 xml:space="preserve">Цель контрольной работы – изучить развитие русской культуры </w:t>
      </w:r>
      <w:r w:rsidR="00D75319" w:rsidRPr="0093302E">
        <w:rPr>
          <w:color w:val="000000"/>
          <w:sz w:val="28"/>
          <w:szCs w:val="28"/>
        </w:rPr>
        <w:t>по</w:t>
      </w:r>
      <w:r w:rsidRPr="0093302E">
        <w:rPr>
          <w:color w:val="000000"/>
          <w:sz w:val="28"/>
          <w:szCs w:val="28"/>
        </w:rPr>
        <w:t xml:space="preserve"> иллюстрация</w:t>
      </w:r>
      <w:r w:rsidR="00D75319" w:rsidRPr="0093302E">
        <w:rPr>
          <w:color w:val="000000"/>
          <w:sz w:val="28"/>
          <w:szCs w:val="28"/>
        </w:rPr>
        <w:t>м</w:t>
      </w:r>
      <w:r w:rsidRPr="0093302E">
        <w:rPr>
          <w:color w:val="000000"/>
          <w:sz w:val="28"/>
          <w:szCs w:val="28"/>
        </w:rPr>
        <w:t xml:space="preserve"> </w:t>
      </w:r>
      <w:r w:rsidR="00744801" w:rsidRPr="0093302E">
        <w:rPr>
          <w:color w:val="000000"/>
          <w:sz w:val="28"/>
          <w:szCs w:val="28"/>
        </w:rPr>
        <w:t>средневековых</w:t>
      </w:r>
      <w:r w:rsidRPr="0093302E">
        <w:rPr>
          <w:color w:val="000000"/>
          <w:sz w:val="28"/>
          <w:szCs w:val="28"/>
        </w:rPr>
        <w:t xml:space="preserve"> книг.</w:t>
      </w:r>
    </w:p>
    <w:p w:rsidR="00E25F09" w:rsidRPr="0093302E" w:rsidRDefault="00E25F09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46C63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br w:type="page"/>
      </w:r>
      <w:r w:rsidR="00E25F09" w:rsidRPr="0093302E">
        <w:rPr>
          <w:b/>
          <w:color w:val="000000"/>
          <w:sz w:val="28"/>
          <w:szCs w:val="28"/>
        </w:rPr>
        <w:t xml:space="preserve">1 </w:t>
      </w:r>
      <w:r w:rsidR="00046C63" w:rsidRPr="0093302E">
        <w:rPr>
          <w:b/>
          <w:color w:val="000000"/>
          <w:sz w:val="28"/>
          <w:szCs w:val="28"/>
        </w:rPr>
        <w:t>Древнерусская рукописная книга</w:t>
      </w:r>
    </w:p>
    <w:p w:rsidR="00046C63" w:rsidRPr="0093302E" w:rsidRDefault="00046C63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E288E" w:rsidRPr="0093302E" w:rsidRDefault="00046C63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Из-</w:t>
      </w:r>
      <w:r w:rsidR="00231738" w:rsidRPr="0093302E">
        <w:rPr>
          <w:color w:val="000000"/>
          <w:sz w:val="28"/>
          <w:szCs w:val="28"/>
        </w:rPr>
        <w:t xml:space="preserve">за татаро-монгольского нашествия, опустошившего в 1240 году Киев, мы потеряли огромное количество памятников великой культуры: от XI века до нас дошло лишь три иллюминированных манускрипта. С другой стороны, к XV столетию – веку возвышения Московской Руси – русское книжное искусство стало окончательно самобытным, успев вобрать в себя опыт лучших византийских, сербских и болгарских изографов. Именно поэтому мы ограничимся рассмотрением русской книжной миниатюры от раннего ее шедевра – Остромирова Евангелия (XI в.) до другого шедевра – </w:t>
      </w:r>
      <w:r w:rsidR="00865B74" w:rsidRPr="0093302E">
        <w:rPr>
          <w:color w:val="000000"/>
          <w:sz w:val="28"/>
          <w:szCs w:val="28"/>
        </w:rPr>
        <w:t>Киевской Псалтири (</w:t>
      </w:r>
      <w:r w:rsidR="00231738" w:rsidRPr="0093302E">
        <w:rPr>
          <w:color w:val="000000"/>
          <w:sz w:val="28"/>
          <w:szCs w:val="28"/>
        </w:rPr>
        <w:t>X</w:t>
      </w:r>
      <w:r w:rsidR="00865B74" w:rsidRPr="0093302E">
        <w:rPr>
          <w:color w:val="000000"/>
          <w:sz w:val="28"/>
          <w:szCs w:val="28"/>
          <w:lang w:val="en-US"/>
        </w:rPr>
        <w:t>IV</w:t>
      </w:r>
      <w:r w:rsidR="00231738" w:rsidRPr="0093302E">
        <w:rPr>
          <w:color w:val="000000"/>
          <w:sz w:val="28"/>
          <w:szCs w:val="28"/>
        </w:rPr>
        <w:t xml:space="preserve"> в.).</w:t>
      </w: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Русских иллюстрированных книг XI–XIV веков сохранилось немного. Их легко перечислить и оттого нелегко, охарактеризовав, обобщить. Представляется разумным век за веком описать наиболее характерные манускрипты, указав исторический и культурный контекст эпохи, их породившей. Исключительное влияние на Русь и её культу</w:t>
      </w:r>
      <w:r w:rsidR="00865B74" w:rsidRPr="0093302E">
        <w:rPr>
          <w:color w:val="000000"/>
          <w:sz w:val="28"/>
          <w:szCs w:val="28"/>
        </w:rPr>
        <w:t>ру почти всегда имела Византия</w:t>
      </w:r>
      <w:r w:rsidRPr="0093302E">
        <w:rPr>
          <w:color w:val="000000"/>
          <w:sz w:val="28"/>
          <w:szCs w:val="28"/>
        </w:rPr>
        <w:t>.</w:t>
      </w: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 xml:space="preserve">Что же представляла собой рукописная книга XI–XIV веков? </w:t>
      </w:r>
      <w:r w:rsidR="00046C63" w:rsidRPr="0093302E">
        <w:rPr>
          <w:color w:val="000000"/>
          <w:sz w:val="28"/>
          <w:szCs w:val="28"/>
        </w:rPr>
        <w:t>О</w:t>
      </w:r>
      <w:r w:rsidRPr="0093302E">
        <w:rPr>
          <w:color w:val="000000"/>
          <w:sz w:val="28"/>
          <w:szCs w:val="28"/>
        </w:rPr>
        <w:t>на состояла из скрепленных между собою тетрадок, вложенных в переплет. Материалом всех древнейших славянских книг и грамот служил пергамен – особым образом обработанная кожа животных, преимущественно телят. До XIII века пергамен привозили из Греции, по качеству он ничем не отличался от того, на котором сдела</w:t>
      </w:r>
      <w:r w:rsidR="00E25F09" w:rsidRPr="0093302E">
        <w:rPr>
          <w:color w:val="000000"/>
          <w:sz w:val="28"/>
          <w:szCs w:val="28"/>
        </w:rPr>
        <w:t>ны лучшие греческие рукописи XI-</w:t>
      </w:r>
      <w:r w:rsidRPr="0093302E">
        <w:rPr>
          <w:color w:val="000000"/>
          <w:sz w:val="28"/>
          <w:szCs w:val="28"/>
        </w:rPr>
        <w:t>XII веков; с XIII века пергамен изготавливался на Руси. Бумага вошла в оборот на Руси лишь с XV века. Для записи текста использовали чернила и гусиные перья. Практически все древнерусские рукописи орнаментально украшены. Заглавия (особый вид орнамента, предваряющий книгу, главу или статью книги) и начальные буквы писались киноварью – краской ярко-красного цвета. В самых роскошных русских книгах, таких как Остромирово Евангелие, Изборник Святослава, Мстиславово Евангелие, заглавия и начальные буквы писались золотом.</w:t>
      </w: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Помимо орнамента, некоторые южно-славянские и русские рукописи содержат иллюстрации к тексту – миниатюры. Часто миниатюры целиком заимствовались из греческих рукописей (как, например, в Хрониках Георгия Амартола), реже составлены славянскими иллюстраторами. Писец часто работал в паре с изографом. Для книг большого объема требовалось несколько писцов; иногда над миниатюрами одной и той же книги работали несколько иллюстраторов (как, например, над фигурами евангелистов в Остромировом Евангелии и Мстиславовом Евангелии), что приводило к неоднородности миниатюр и по качеству, и по стилю.</w:t>
      </w: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Рукописные книги часто переписывались, а миниатюры, соответственно, перерисовывались. В работе над книгой писцы допускали ошибки (их не избежал даже переписчик Остромирова Евангелия), некоторые писцы пытались текст выверить и исправить, не всегда удачно. Качество же перерисованных миниатюр почти всегда ухудшалось. Но об этом речь пойдёт дальше.</w:t>
      </w: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Из описанного процесса изготовления, написания и украшения книг видно, что они не могли быть широко доступны. Пергамен во все времена стоил недешево; работа писцов, трудившихся до нескольких месяцев над одной книгой, была еще дороже, а работу изографа, использовавшего дорогие краски (и в частности, золото), мог позволить себе лишь очень состоятельный человек. Неудивительно, что почти все ранние иллюминированные рукописи создавались на средства богатых князей.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6631B" w:rsidRPr="0093302E" w:rsidRDefault="00E25F09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  <w:r w:rsidRPr="0093302E">
        <w:rPr>
          <w:b/>
          <w:color w:val="000000"/>
          <w:sz w:val="28"/>
          <w:szCs w:val="28"/>
        </w:rPr>
        <w:t xml:space="preserve">2 </w:t>
      </w:r>
      <w:r w:rsidR="00B6631B" w:rsidRPr="0093302E">
        <w:rPr>
          <w:b/>
          <w:color w:val="000000"/>
          <w:sz w:val="28"/>
          <w:szCs w:val="28"/>
        </w:rPr>
        <w:t>Семантика цвета в слове и изображении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О цвете в средневековом искусстве существует множество исследований. В настоящем параграфе затрагиваются лишь вопросы, связанные с семантикой цвета, которые раскрывают связь между словом и изображением в лицевой рукописи.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Среди иллюстраций всех рассматриваемых рукописей имеют место примеры, в которых даже в рамках одной миниатюры, в случае неоднократного изображения одного и того же объекта в разные моменты действия, его цвет оказывается различным. Так, в Житии Сергия Радонежского, на иллюстрации к повествованию о воскрешении преподобным отрока, отец умершего мальчика дважды представлен в одеждах разного цвета (Троицкий сп., л. 168). Примечательно, что на иллюстрации к подобному сюжету о воскрешении преподобным отрока в Житии Варлаама Хутынского, отец мальчика также изображен в разных одеждах (Новгородский сб., л. 73 об.). В приведенных примерах, вероятно, применение различной раскраски служило для художника дополнительным средством передачи разновременных событий, изображенных на одной миниатюре. В большинстве же случаев для художника оказывалось просто неважным, какой именно использовать цвет, и его выбор зависел, например, от набора красок, находящихся в его распоряжении, а не от реальной расцветки предметов.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Крайне редкое упоминание цвета в литературном тексте и малая значимость конкретных цветов в иллюстрациях свидетельствует о том, что в средневековой традиции цвет в его конкретно-реалистическом значении играет лишь вспомогательную, второстепенную роль. С другой стороны, цвет в его символическом значении несет особую нагрузку как в тексте, так и в иллюстрациях.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В исследуемых житийных текстах обнаруживается несколько упоминаний белого цвета. Чаще всего эпитеты «белый» и «светлый» сочетаются в них с эпитетом «ангельский» («ангеловидный», «ангелолепный»), при этом ангелы на миниатюрах никогда не изображаются в белых одеждах (см., напр., Житие Зосимы и Савватия Соловецких, Вахр. сп., л. 35 об.; Житие Антония Сийского, Младший сп., л. 227). Это говорит о том, что сравнение белого цвета и света с ангельской природой имеет в своей основе символическое значение. Белый цвет выступает в текстах не как цветовая характеристика, а как указание на причастность божественному.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Почти во всех случаях использования на миниатюрах белого цвета также можно усмотреть его сакральное значение как указание на нечто священное, духовно значимое: белые детали пресвитерского и архиерейского облачений (см., напр., Житие Зосимы и Савватия Соловецких, Вахр. сп., л. 19 и л. 38), белый саван праведника (см. Житие Варлаама Хутынского, Новгородский сб., л. 68 об.). Использование белого цвета в изображении седых волос тоже иногда могло иметь символическое значение. Так, в Житии Антония Сийского в иллюстрации к сцене прихода святого в монастырь он изображен безбородым юношей (см., напр., Младший сп., л. 114); в сцене же рукоположения преподобного во пресвитера, как и на всех последующих миниатюрах, Антоний изображен уже седовласым старцем (Младший сп., л. 121). При этом в тексте Жития говорится, что рукоположение святого произошло лишь через один год его пребывания в монастыре. В данном случае седины указывают не на естественное старение, но на духовное возрастание преподобного, готового принять на себя священнический сан.</w:t>
      </w:r>
    </w:p>
    <w:p w:rsidR="005E288E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Примечательно, что в средневековой книжной иллюстрации зимнее время года передается через некие атрибуты зимы, такие как, например, льдины в море (Житие Зосимы и Савватия Соловецких, Вахр. сп., л. 33) или сани (Житие Сергия Радонежского, Троиц. сп., л. 213 об.), но белый снег никогда не изображается. Деревья при этом изображаются в привычном для древнерусского читателя-зрителя виде ствола с условно переданной зеленой кроной. Зеленый цвет оказывается здесь непременным и постоянным признаком любого дерева. В житийных текстах зеленый цвет также не несет в себе никакой символической нагрузки, но является только постоянным эпитетом дерева, растительности. Белый же цвет, имея прежде всего символическое, сакральное значение, не используется миниатюристами для изображения таких «земных» и обыденных вещей как снег.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Противоположностью белого цвета является черный цвет. Его упоминания в исследуемых текстах житий встречаются только в составе слов «черноризец», «черноризцы», обозначающих монашеский чин и указывающих на черный цвет одежды иноков. При этом на миниатюрах одежды монахов никогда не изображаются черными. Отсутствие черного цвета в изображении монашеских риз указывает на то, что черный цвет, как и белый, не является цветовой характеристикой того или иного объекта, а несет символическую нагрузку.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Черными изображались, прежде всего, бездна ада и ее обитатели. В целом же можно констатировать, что черный или близкие к нему темные цвета имеют в древнерусских изображениях отрицательную семантику. Черный цвет является символом небытия, зла, нечистой силы, а в некоторых случаях – болезни и смерти (см., напр., Житие Антония Сийского, Младший сп., л. 277: на миниатюре изображены люди в монастырской больнице, ноги или руки которых закрашены черным цветом, что указывает на больные органы). Поэтому, как символический белый цвет не используется при изображении белого снега, так и символический черный цвет не используется для передачи темноты: ночь обозначается также через некие атрибуты ночи: диск луны (Житие Зосимы и Савватия Соловецкого, Егоровский сп., л. 77) или спящих людей (Житие Зосимы и Савватия Соловецких, Вахр. сп., л. 10, Булатн. сп., л. 26 об.).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Безусловно значимым цветом в любом изображении является красный цвет. В рассматриваемых миниатюрах лицевых житий красным цветом одежд выделены персонажи, значимые в земной, мирской иерархии: цари, князья, вельможи, бояре.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На миниатюрах, иллюстрирующих сцены воскрешения усопших, исцеления больных и бесноватых, доминирующий красный цвет выступал как символ воскресения, исцеления, победы над нечистой силой. Например, в цикле иллюстраций к Чуду о воскрешении отрока преподобным Сергием Радонежским, умерший отрок изображается в синей или желтой рубахе (напр., Троиц. сп., л. 168 об.), а воскресший – только в красной (напр., Троиц. сп., л. 171). В этом и подобных случаях красный цвет носил определенную эмоциональную нагрузку, являлся в миниатюрах цветовым выражением радости.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Красный цвет в многочисленных сценах монастырской жизни использовался миниатюристами лишь в тех случаях, когда в монастыре изображались мирские люди. То есть, в большинстве миниатюр красный цвет являлся цветовым знаком мирского, вторгшегося в аскетическую (в том числе – и в цветовом отношении) монастырскую жизнь.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Можно сделать вывод, что красный был цветовым сигналом именно мирского начала: это знак и мирской иерархии власти, и земной радости об исцелении больного, и, наконец, просто мирских людей, пришедших в монастырь. В иллюстрируемых же текстах красный цвет (или «киноварь») не упоминается вовсе; слово «красный» встречается только в значении «красивый», применительо к земной красоте природы.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Цветовым сигналом, символизирующим красоту и величие горнего мира, безусловно, являлся золотой цвет. Древнерусские миниатюристы золотом преимущественно писали только нимбы, купола и кресты церквей – то, что относится к миру горнему, небесному, а не земному.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В XVII в. золотой цвет в миниатюрах перестал иметь сугубо сакральный характер и, наряду с исполнением функции знака горнего мира, он стал обозначением земной иерархии власти.</w:t>
      </w:r>
    </w:p>
    <w:p w:rsidR="00B6631B" w:rsidRPr="0093302E" w:rsidRDefault="00B6631B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Таким образом</w:t>
      </w:r>
      <w:r w:rsidR="00D75319" w:rsidRPr="0093302E">
        <w:rPr>
          <w:color w:val="000000"/>
          <w:sz w:val="28"/>
          <w:szCs w:val="28"/>
        </w:rPr>
        <w:t>,</w:t>
      </w:r>
      <w:r w:rsidRPr="0093302E">
        <w:rPr>
          <w:color w:val="000000"/>
          <w:sz w:val="28"/>
          <w:szCs w:val="28"/>
        </w:rPr>
        <w:t xml:space="preserve"> функции и символические значения цвета в Древней Руси могли меняться от средневековья к Новому времени вместе с общим ходом развития литературного и шире – культурного процесса.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31738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  <w:r w:rsidRPr="0093302E">
        <w:rPr>
          <w:b/>
          <w:color w:val="000000"/>
          <w:sz w:val="28"/>
          <w:szCs w:val="28"/>
        </w:rPr>
        <w:br w:type="page"/>
      </w:r>
      <w:r w:rsidR="00E25F09" w:rsidRPr="0093302E">
        <w:rPr>
          <w:b/>
          <w:color w:val="000000"/>
          <w:sz w:val="28"/>
          <w:szCs w:val="28"/>
        </w:rPr>
        <w:t xml:space="preserve">3 </w:t>
      </w:r>
      <w:r w:rsidR="00231738" w:rsidRPr="0093302E">
        <w:rPr>
          <w:b/>
          <w:color w:val="000000"/>
          <w:sz w:val="28"/>
          <w:szCs w:val="28"/>
        </w:rPr>
        <w:t>Обзор древнерусских иллюминированных рукописей XI–XIV веков</w:t>
      </w:r>
    </w:p>
    <w:p w:rsidR="00046C63" w:rsidRPr="0093302E" w:rsidRDefault="00046C63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XI век</w:t>
      </w: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В 1081 году в Византии на сто с лишним лет воцарилась Комниновская династия, давшая имя соответствующему периоду в истории и искусстве Византии. Книжная миниатюра достигла пика своего изящества. При императорском дворе и в Студийском монастыре действовали скриптории – мастерские по переписке рукописей. Русь активно впитывала все достижения византийской культуры. Из-за татаро-монгольского нашествия, разорившего Киев с его богатейшими коллекциями, до нашего времени дошло лишь три иллюстрированных манускрипта этого времени.</w:t>
      </w:r>
    </w:p>
    <w:p w:rsidR="00231738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Остромирово Евангелие апракос</w:t>
      </w:r>
      <w:r w:rsidR="00046C63" w:rsidRPr="0093302E">
        <w:rPr>
          <w:color w:val="000000"/>
          <w:sz w:val="28"/>
          <w:szCs w:val="28"/>
        </w:rPr>
        <w:t xml:space="preserve"> </w:t>
      </w:r>
      <w:r w:rsidRPr="0093302E">
        <w:rPr>
          <w:color w:val="000000"/>
          <w:sz w:val="28"/>
          <w:szCs w:val="28"/>
        </w:rPr>
        <w:t>(Киев, 1056-1057; РНБ. F.п.I.5)</w:t>
      </w:r>
      <w:bookmarkStart w:id="0" w:name="_ftnref7"/>
      <w:r w:rsidR="002F05F7" w:rsidRPr="0093302E">
        <w:rPr>
          <w:color w:val="000000"/>
          <w:sz w:val="28"/>
          <w:szCs w:val="28"/>
        </w:rPr>
        <w:t>[9, с.64</w:t>
      </w:r>
      <w:r w:rsidRPr="0093302E">
        <w:rPr>
          <w:color w:val="000000"/>
          <w:sz w:val="28"/>
          <w:szCs w:val="28"/>
        </w:rPr>
        <w:t>]</w:t>
      </w:r>
      <w:bookmarkEnd w:id="0"/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E288E" w:rsidRPr="0093302E" w:rsidRDefault="000C7DD6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18"/>
        </w:rPr>
      </w:pPr>
      <w:r>
        <w:rPr>
          <w:b/>
          <w:color w:val="000000"/>
          <w:sz w:val="2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Остромирово Евангелие (РНБ. F.п.I.5). Евангелист Иоанн с Прохором" style="width:233.25pt;height:277.5pt">
            <v:imagedata r:id="rId7" o:title=""/>
          </v:shape>
        </w:pic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15"/>
        </w:rPr>
      </w:pPr>
      <w:r w:rsidRPr="0093302E">
        <w:rPr>
          <w:b/>
          <w:color w:val="000000"/>
          <w:sz w:val="28"/>
          <w:szCs w:val="15"/>
        </w:rPr>
        <w:t>Остромирово Евангелие (РНБ. F.п.I.5)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  <w:r w:rsidRPr="0093302E">
        <w:rPr>
          <w:b/>
          <w:color w:val="000000"/>
          <w:sz w:val="28"/>
          <w:szCs w:val="15"/>
        </w:rPr>
        <w:t>Евангелист Иоанн с Прохором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18"/>
        </w:rPr>
      </w:pP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Напрестольное Евангелие Софийского кафедрального собора в Новгороде. Текст записан диаконом Георгием по заказу новгородского посадника Остромира, родственника киевского князя Изяслава – сына святого Ярослава Мудрого. В Евангелии сохранились три миниатюры: святых евангелистов Иоанна Богослова, Луки и Марка</w:t>
      </w:r>
      <w:bookmarkStart w:id="1" w:name="_ftnref8"/>
      <w:r w:rsidR="00944423" w:rsidRPr="0093302E">
        <w:rPr>
          <w:color w:val="000000"/>
          <w:sz w:val="28"/>
          <w:szCs w:val="28"/>
        </w:rPr>
        <w:t xml:space="preserve"> </w:t>
      </w:r>
      <w:r w:rsidR="002F05F7" w:rsidRPr="0093302E">
        <w:rPr>
          <w:color w:val="000000"/>
          <w:sz w:val="28"/>
          <w:szCs w:val="28"/>
        </w:rPr>
        <w:t>[7, с.262-263</w:t>
      </w:r>
      <w:r w:rsidRPr="0093302E">
        <w:rPr>
          <w:color w:val="000000"/>
          <w:sz w:val="28"/>
          <w:szCs w:val="28"/>
        </w:rPr>
        <w:t>]</w:t>
      </w:r>
      <w:bookmarkEnd w:id="1"/>
      <w:r w:rsidRPr="0093302E">
        <w:rPr>
          <w:color w:val="000000"/>
          <w:sz w:val="28"/>
          <w:szCs w:val="28"/>
        </w:rPr>
        <w:t>. Миниатюры с евангелистом Матфеем не сохранилось. Одно из самых замечательных произведений искусства Киевской Руси, богато украшенное, наследующее византийскую манеру письма XI века.</w:t>
      </w:r>
    </w:p>
    <w:p w:rsidR="00231738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Изборник Святослава</w:t>
      </w:r>
      <w:r w:rsidR="00046C63" w:rsidRPr="0093302E">
        <w:rPr>
          <w:color w:val="000000"/>
          <w:sz w:val="28"/>
          <w:szCs w:val="28"/>
        </w:rPr>
        <w:t xml:space="preserve"> </w:t>
      </w:r>
      <w:r w:rsidRPr="0093302E">
        <w:rPr>
          <w:color w:val="000000"/>
          <w:sz w:val="28"/>
          <w:szCs w:val="28"/>
        </w:rPr>
        <w:t>(Киев, 1073; ГИМ. Син. 1043)</w:t>
      </w:r>
      <w:bookmarkStart w:id="2" w:name="_ftnref9"/>
      <w:r w:rsidRPr="0093302E">
        <w:rPr>
          <w:color w:val="000000"/>
          <w:sz w:val="28"/>
          <w:szCs w:val="28"/>
        </w:rPr>
        <w:t>[9</w:t>
      </w:r>
      <w:r w:rsidR="00944423" w:rsidRPr="0093302E">
        <w:rPr>
          <w:color w:val="000000"/>
          <w:sz w:val="28"/>
          <w:szCs w:val="28"/>
        </w:rPr>
        <w:t>, с.78-83</w:t>
      </w:r>
      <w:r w:rsidRPr="0093302E">
        <w:rPr>
          <w:color w:val="000000"/>
          <w:sz w:val="28"/>
          <w:szCs w:val="28"/>
        </w:rPr>
        <w:t>]</w:t>
      </w:r>
      <w:bookmarkEnd w:id="2"/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E288E" w:rsidRPr="0093302E" w:rsidRDefault="000C7DD6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18"/>
        </w:rPr>
      </w:pPr>
      <w:r>
        <w:rPr>
          <w:b/>
          <w:color w:val="000000"/>
          <w:sz w:val="28"/>
          <w:szCs w:val="18"/>
        </w:rPr>
        <w:pict>
          <v:shape id="_x0000_i1026" type="#_x0000_t75" alt="Изборник Святослава (ГИМ. Син. 1043). Миниатюра" style="width:185.25pt;height:266.25pt">
            <v:imagedata r:id="rId8" o:title=""/>
          </v:shape>
        </w:pic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  <w:r w:rsidRPr="0093302E">
        <w:rPr>
          <w:b/>
          <w:color w:val="000000"/>
          <w:sz w:val="28"/>
          <w:szCs w:val="15"/>
        </w:rPr>
        <w:t>Изборник Святослава (ГИМ. Син. 1043). Миниатюра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18"/>
        </w:rPr>
      </w:pP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Дворцовый манускрипт, написанный для князя Святослава – сына святого Ярослава Мудрого. 266 двусторонних листов содержат «Вопросы и ответы» преподобного Анастасия Синаита, комментарии Святых Отцов на Новый Завет, сочинения по риторике, истории и т.п. Предполагается, что Изборник Святослава был списком сборника для болгарского царя Симеона. В Изборнике сохранились четыре миниатюры, изображающие святителей и преподобных (в обрамлении в виде храмов), а также изображение самого князя Святослава, подносящего книгу Христу.</w:t>
      </w:r>
    </w:p>
    <w:p w:rsidR="00231738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Молитвенник Гертруды; он же – Кодекс Гертруды, Трирская Псалтырь, Псалтирь Эгберта</w:t>
      </w:r>
      <w:r w:rsidR="00046C63" w:rsidRPr="0093302E">
        <w:rPr>
          <w:color w:val="000000"/>
          <w:sz w:val="28"/>
          <w:szCs w:val="28"/>
        </w:rPr>
        <w:t xml:space="preserve"> </w:t>
      </w:r>
      <w:r w:rsidRPr="0093302E">
        <w:rPr>
          <w:color w:val="000000"/>
          <w:sz w:val="28"/>
          <w:szCs w:val="28"/>
        </w:rPr>
        <w:t>(Трир–Киев; Национальный археологический музей г. Чивидале, Италия. Cod. CXXXVI)</w:t>
      </w:r>
      <w:bookmarkStart w:id="3" w:name="_ftnref10"/>
      <w:r w:rsidR="00944423" w:rsidRPr="0093302E">
        <w:rPr>
          <w:color w:val="000000"/>
          <w:sz w:val="28"/>
          <w:szCs w:val="28"/>
        </w:rPr>
        <w:t>[5, с.207-211</w:t>
      </w:r>
      <w:r w:rsidRPr="0093302E">
        <w:rPr>
          <w:color w:val="000000"/>
          <w:sz w:val="28"/>
          <w:szCs w:val="28"/>
        </w:rPr>
        <w:t>]</w:t>
      </w:r>
      <w:bookmarkEnd w:id="3"/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E288E" w:rsidRPr="0093302E" w:rsidRDefault="000C7DD6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18"/>
        </w:rPr>
      </w:pPr>
      <w:r>
        <w:rPr>
          <w:b/>
          <w:color w:val="000000"/>
          <w:sz w:val="28"/>
          <w:szCs w:val="18"/>
        </w:rPr>
        <w:pict>
          <v:shape id="_x0000_i1027" type="#_x0000_t75" alt="Молитвенник Гертруды (Чивидале, Италия. Cod. CXXXVI). Христос на троне, коронующий князя Ярополка и его жену Ирину" style="width:187.5pt;height:266.25pt">
            <v:imagedata r:id="rId9" o:title=""/>
          </v:shape>
        </w:pic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  <w:r w:rsidRPr="0093302E">
        <w:rPr>
          <w:b/>
          <w:color w:val="000000"/>
          <w:sz w:val="28"/>
          <w:szCs w:val="15"/>
        </w:rPr>
        <w:t>Молитвенник Гертруды (Чивидале, Италия. Cod. CXXXVI). Христос на троне, коронующий князя Ярополка и его жену Ирину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18"/>
        </w:rPr>
      </w:pP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История этого манускрипта весьма запутана. Изначально Трирский епископ Эгберт заказал рукописную Псалтирь для кафедрального собора в Трире, которая и была изготовлена немецкими монахами. Через какое-то время Псалтирь вошла в приданое польской княгини Гертруды, выданной замуж за киевского князя Изяслава. К Псалтири добавили листы с латинскими молитвами (Молитвенник Гертруды), и уже в Киеве в кодекс вшили пять миниатюр византийского письма. Эти миниатюры, по-видимому, оригинальны, так как на одной из них содержится изображение известной киевской иконы Божией Матери «Печерская».</w:t>
      </w: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XII век</w:t>
      </w: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Во второй четверти XII века Киевская Русь распалась на самостоятельные княжества. Вторая половина XII века стала лучшим периодом равновесия православной духовности и классицизма в византийском искусстве. В храме Святой Софии в Константинополе появился знаменитый мозаичный Дисис. Усилилась роль Сербии. В конце столетия ее король Стефан Неманя заложил великолепный храм в монастыре Студеница. Тогда же в искусстве Византии появился «динамический» и «маньеристический» стиль, который попытались перенять и русские изографы.</w:t>
      </w:r>
    </w:p>
    <w:p w:rsidR="00231738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Мстиславово Евангелие</w:t>
      </w:r>
      <w:r w:rsidR="00046C63" w:rsidRPr="0093302E">
        <w:rPr>
          <w:color w:val="000000"/>
          <w:sz w:val="28"/>
          <w:szCs w:val="28"/>
        </w:rPr>
        <w:t xml:space="preserve"> </w:t>
      </w:r>
      <w:r w:rsidRPr="0093302E">
        <w:rPr>
          <w:color w:val="000000"/>
          <w:sz w:val="28"/>
          <w:szCs w:val="28"/>
        </w:rPr>
        <w:t xml:space="preserve">(Новгород, 1103-1117; ГИМ. Син. 1203) </w:t>
      </w:r>
      <w:bookmarkStart w:id="4" w:name="_ftnref11"/>
      <w:r w:rsidR="00944423" w:rsidRPr="0093302E">
        <w:rPr>
          <w:color w:val="000000"/>
          <w:sz w:val="28"/>
          <w:szCs w:val="28"/>
        </w:rPr>
        <w:t>[7, с.105-107</w:t>
      </w:r>
      <w:r w:rsidRPr="0093302E">
        <w:rPr>
          <w:color w:val="000000"/>
          <w:sz w:val="28"/>
          <w:szCs w:val="28"/>
        </w:rPr>
        <w:t>]</w:t>
      </w:r>
      <w:bookmarkEnd w:id="4"/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E288E" w:rsidRPr="0093302E" w:rsidRDefault="000C7DD6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18"/>
        </w:rPr>
      </w:pPr>
      <w:r>
        <w:rPr>
          <w:b/>
          <w:color w:val="000000"/>
          <w:sz w:val="28"/>
          <w:szCs w:val="18"/>
        </w:rPr>
        <w:pict>
          <v:shape id="_x0000_i1028" type="#_x0000_t75" alt="Мстиславово Евангелие (ГИМ. Син. 1203). Евангелист Иоанн с Прохором" style="width:199.5pt;height:311.25pt">
            <v:imagedata r:id="rId10" o:title=""/>
          </v:shape>
        </w:pic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  <w:r w:rsidRPr="0093302E">
        <w:rPr>
          <w:b/>
          <w:color w:val="000000"/>
          <w:sz w:val="28"/>
          <w:szCs w:val="15"/>
        </w:rPr>
        <w:t>Мстиславово Евангелие (ГИМ. Син. 1203). Евангелист Иоанн с Прохором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18"/>
        </w:rPr>
      </w:pP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Список, причем блестящий, Остромирова Евангелия. Создан по заказу князя Мстислава Владимировича для основанной им церкви Благовещения на Городище в Новгороде. В отличие от прототипа, список сохранил миниатюру с изображением святого апостола Матфея.</w:t>
      </w: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Мстиславово Евангелие – один из немногих примеров блестящего копирования, сохранившего свежесть и изящество миниатюр оригинала. Интересно, что уже здесь иллюстратор пожертвовал византийской орнаментальностью ради выявления черт изображаемых евангелистов, так что самые их лица приобрели славянские черты.</w:t>
      </w:r>
    </w:p>
    <w:p w:rsidR="00231738" w:rsidRPr="0093302E" w:rsidRDefault="00231738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2E">
        <w:rPr>
          <w:rStyle w:val="a3"/>
          <w:rFonts w:ascii="Times New Roman" w:hAnsi="Times New Roman"/>
          <w:bCs/>
          <w:i w:val="0"/>
          <w:sz w:val="28"/>
          <w:szCs w:val="28"/>
        </w:rPr>
        <w:t>Учительное Евангелие Константина(Владимир или Ростов, конец XII – начало XIII вв.; ГИМ. Син. 262)</w:t>
      </w:r>
      <w:bookmarkStart w:id="5" w:name="_ftnref12"/>
      <w:r w:rsidR="00944423" w:rsidRPr="0093302E">
        <w:rPr>
          <w:rStyle w:val="a6"/>
          <w:rFonts w:ascii="Times New Roman" w:hAnsi="Times New Roman"/>
          <w:b w:val="0"/>
          <w:iCs/>
          <w:sz w:val="28"/>
          <w:szCs w:val="28"/>
        </w:rPr>
        <w:t>[9, с.188-191</w:t>
      </w:r>
      <w:r w:rsidRPr="0093302E">
        <w:rPr>
          <w:rStyle w:val="a6"/>
          <w:rFonts w:ascii="Times New Roman" w:hAnsi="Times New Roman"/>
          <w:b w:val="0"/>
          <w:iCs/>
          <w:sz w:val="28"/>
          <w:szCs w:val="28"/>
        </w:rPr>
        <w:t>]</w:t>
      </w:r>
      <w:bookmarkEnd w:id="5"/>
    </w:p>
    <w:p w:rsidR="005E288E" w:rsidRPr="0093302E" w:rsidRDefault="005E288E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88E" w:rsidRPr="0093302E" w:rsidRDefault="000C7DD6" w:rsidP="0093302E">
      <w:pPr>
        <w:pStyle w:val="a5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29" type="#_x0000_t75" alt="Учительное Евангелие Константина (ГИМ. Син. 262)" style="width:174.75pt;height:285pt">
            <v:imagedata r:id="rId11" o:title=""/>
          </v:shape>
        </w:pict>
      </w:r>
    </w:p>
    <w:p w:rsidR="005E288E" w:rsidRPr="0093302E" w:rsidRDefault="005E288E" w:rsidP="0093302E">
      <w:pPr>
        <w:pStyle w:val="a5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02E">
        <w:rPr>
          <w:rFonts w:ascii="Times New Roman" w:hAnsi="Times New Roman" w:cs="Times New Roman"/>
          <w:b/>
          <w:sz w:val="28"/>
          <w:szCs w:val="15"/>
        </w:rPr>
        <w:t>Учительное Евангелие Константина (ГИМ. Син. 262)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Список с болгарского оригинала, возможно пришедшего с преславской библиотекой в Киев и там погибшего в 1240 году. Оригинальная рукопись конца IX века принадлежала перу священника Константина (в будущем епископа Преславского), ученика равноапостольного Мефодия</w:t>
      </w:r>
      <w:bookmarkStart w:id="6" w:name="_ftnref13"/>
      <w:r w:rsidR="00944423" w:rsidRPr="0093302E">
        <w:rPr>
          <w:color w:val="000000"/>
          <w:sz w:val="28"/>
          <w:szCs w:val="28"/>
        </w:rPr>
        <w:t xml:space="preserve"> [8, с.379-380</w:t>
      </w:r>
      <w:r w:rsidRPr="0093302E">
        <w:rPr>
          <w:color w:val="000000"/>
          <w:sz w:val="28"/>
          <w:szCs w:val="28"/>
        </w:rPr>
        <w:t>]</w:t>
      </w:r>
      <w:bookmarkEnd w:id="6"/>
      <w:r w:rsidRPr="0093302E">
        <w:rPr>
          <w:color w:val="000000"/>
          <w:sz w:val="28"/>
          <w:szCs w:val="28"/>
        </w:rPr>
        <w:t>. В Учительное Евангелие вошли беседы на все воскресные дни года, преимущественно святых Иоанна Златоуста, Кирилла Александрийского и других Отцов Церкви. Список содержит миниатюру князя Бориса – неясно, болгарского царя или русского мученика.</w:t>
      </w: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XIII век</w:t>
      </w: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XIII век стал трагическим и для Руси, и для Византии. В 1204 году крестоносцы захватили и варварски опустошили Константинополь. С гибелью художественных мастерских прервались многие традиции комниновского времени. Византийская империя распалась на Латинскую империю и ряд греческих государств, в одном из которых (Никейской империи) возродился интерес к античному наследию. Греческие мастера начали активно эмигрировать на Запад и в славянские страны.</w:t>
      </w:r>
    </w:p>
    <w:p w:rsidR="005E288E" w:rsidRPr="0093302E" w:rsidRDefault="00046C63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В 1238-</w:t>
      </w:r>
      <w:r w:rsidR="00231738" w:rsidRPr="0093302E">
        <w:rPr>
          <w:color w:val="000000"/>
          <w:sz w:val="28"/>
          <w:szCs w:val="28"/>
        </w:rPr>
        <w:t>1241 годах татары разорили Ростовское и Ярославское княжества, уничтожили Киев, покорили Владимиро-Волынское и Галицкое княжества. Связь Руси и Византии прервалась надолго. Русская книжная культура сохранялась в одном Новгороде</w:t>
      </w:r>
      <w:bookmarkStart w:id="7" w:name="_ftnref15"/>
      <w:r w:rsidR="00944423" w:rsidRPr="0093302E">
        <w:rPr>
          <w:color w:val="000000"/>
          <w:sz w:val="28"/>
          <w:szCs w:val="28"/>
        </w:rPr>
        <w:t>[7, с.274</w:t>
      </w:r>
      <w:r w:rsidR="00231738" w:rsidRPr="0093302E">
        <w:rPr>
          <w:color w:val="000000"/>
          <w:sz w:val="28"/>
          <w:szCs w:val="28"/>
        </w:rPr>
        <w:t>]</w:t>
      </w:r>
      <w:bookmarkEnd w:id="7"/>
      <w:r w:rsidR="00231738" w:rsidRPr="0093302E">
        <w:rPr>
          <w:color w:val="000000"/>
          <w:sz w:val="28"/>
          <w:szCs w:val="28"/>
        </w:rPr>
        <w:t>, но и там довольно быстро исчезла виртуозность письма, ставшая по тем временам ненужной.</w:t>
      </w: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В 1261 году основатель Палеологовской династии Михаил VIII восстановил Византийскую империю. Из православных стран по-настоящему развилась и окрепла одна лишь Сербия, давшая мировой культуре в это время дивные храмы Студеницы, Милешево, Сопочан.</w:t>
      </w:r>
    </w:p>
    <w:p w:rsidR="00231738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Толковый Апостол</w:t>
      </w:r>
      <w:r w:rsidR="00046C63" w:rsidRPr="0093302E">
        <w:rPr>
          <w:color w:val="000000"/>
          <w:sz w:val="28"/>
          <w:szCs w:val="28"/>
        </w:rPr>
        <w:t xml:space="preserve"> </w:t>
      </w:r>
      <w:r w:rsidRPr="0093302E">
        <w:rPr>
          <w:color w:val="000000"/>
          <w:sz w:val="28"/>
          <w:szCs w:val="28"/>
        </w:rPr>
        <w:t>(Ростов, 1220; ГИМ. Син. 7)</w:t>
      </w:r>
      <w:bookmarkStart w:id="8" w:name="_ftnref16"/>
      <w:r w:rsidR="00944423" w:rsidRPr="0093302E">
        <w:rPr>
          <w:color w:val="000000"/>
          <w:sz w:val="28"/>
          <w:szCs w:val="28"/>
        </w:rPr>
        <w:t>[9, с.213-215</w:t>
      </w:r>
      <w:r w:rsidRPr="0093302E">
        <w:rPr>
          <w:color w:val="000000"/>
          <w:sz w:val="28"/>
          <w:szCs w:val="28"/>
        </w:rPr>
        <w:t>]</w:t>
      </w:r>
      <w:bookmarkEnd w:id="8"/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Рукопись времен Ростовского епископа Кирилла (1216–1229) – покровителя искусств и книгописания. Содержит миниатюру, изображающую святых апостолов Петра и Павла в духе «позднекомниновского маньеризма».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Рукопись из той же библиотеки и той же школы. Сохранилась миниатюра с евангелистом Иоанном Богословом.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18"/>
        </w:rPr>
      </w:pPr>
      <w:r w:rsidRPr="0093302E">
        <w:rPr>
          <w:color w:val="000000"/>
          <w:sz w:val="28"/>
          <w:szCs w:val="28"/>
        </w:rPr>
        <w:br w:type="page"/>
      </w:r>
      <w:r w:rsidR="000C7DD6">
        <w:rPr>
          <w:color w:val="000000"/>
          <w:sz w:val="28"/>
          <w:szCs w:val="18"/>
        </w:rPr>
        <w:pict>
          <v:shape id="_x0000_i1030" type="#_x0000_t75" alt="Толковый Апостол (ГИМ. Син. 7). Святые апостолы Петр и Павел" style="width:180pt;height:277.5pt">
            <v:imagedata r:id="rId12" o:title=""/>
          </v:shape>
        </w:pic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15"/>
        </w:rPr>
      </w:pPr>
      <w:r w:rsidRPr="0093302E">
        <w:rPr>
          <w:b/>
          <w:color w:val="000000"/>
          <w:sz w:val="28"/>
          <w:szCs w:val="15"/>
        </w:rPr>
        <w:t>Толковый Апостол (ГИМ. Син. 7)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  <w:r w:rsidRPr="0093302E">
        <w:rPr>
          <w:b/>
          <w:color w:val="000000"/>
          <w:sz w:val="28"/>
          <w:szCs w:val="15"/>
        </w:rPr>
        <w:t xml:space="preserve"> Святые апостолы Петр и Павел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31738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Служебник Варлаама Хутынского</w:t>
      </w:r>
      <w:r w:rsidR="00046C63" w:rsidRPr="0093302E">
        <w:rPr>
          <w:color w:val="000000"/>
          <w:sz w:val="28"/>
          <w:szCs w:val="28"/>
        </w:rPr>
        <w:t xml:space="preserve"> </w:t>
      </w:r>
      <w:r w:rsidRPr="0093302E">
        <w:rPr>
          <w:color w:val="000000"/>
          <w:sz w:val="28"/>
          <w:szCs w:val="28"/>
        </w:rPr>
        <w:t>(Юго-Западная Русь (Галицко-Волынская школа), 1224; ГИМ. Син. 604)</w:t>
      </w:r>
      <w:bookmarkStart w:id="9" w:name="_ftnref18"/>
      <w:r w:rsidR="00944423" w:rsidRPr="0093302E">
        <w:rPr>
          <w:color w:val="000000"/>
          <w:sz w:val="28"/>
          <w:szCs w:val="28"/>
        </w:rPr>
        <w:t>[9, с.202-203</w:t>
      </w:r>
      <w:r w:rsidRPr="0093302E">
        <w:rPr>
          <w:color w:val="000000"/>
          <w:sz w:val="28"/>
          <w:szCs w:val="28"/>
        </w:rPr>
        <w:t>]</w:t>
      </w:r>
      <w:bookmarkEnd w:id="9"/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E288E" w:rsidRPr="0093302E" w:rsidRDefault="000C7DD6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18"/>
        </w:rPr>
        <w:pict>
          <v:shape id="_x0000_i1031" type="#_x0000_t75" alt="Служебник Варлаама Хутынского (ГИМ. Син. 604). Литургия святого Иоанна Златоустого" style="width:354.75pt;height:218.25pt">
            <v:imagedata r:id="rId13" o:title=""/>
          </v:shape>
        </w:pic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28"/>
        </w:rPr>
      </w:pPr>
      <w:r w:rsidRPr="0093302E">
        <w:rPr>
          <w:b/>
          <w:color w:val="000000"/>
          <w:sz w:val="28"/>
          <w:szCs w:val="15"/>
        </w:rPr>
        <w:t>Служебник Варлаама Хутынского (ГИМ. Син. 604). Литургия святого Иоанна Златоустого</w:t>
      </w: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Название связано с владельческой надписью XVI века: «Служебник великого чудотворца Варлаама его собинной, прислал ему из Царяградя Никифор патриарх в честь»</w:t>
      </w:r>
      <w:bookmarkStart w:id="10" w:name="_ftnref19"/>
      <w:r w:rsidR="00944423" w:rsidRPr="0093302E">
        <w:rPr>
          <w:color w:val="000000"/>
          <w:sz w:val="28"/>
          <w:szCs w:val="28"/>
        </w:rPr>
        <w:t>[5, с.559</w:t>
      </w:r>
      <w:r w:rsidRPr="0093302E">
        <w:rPr>
          <w:color w:val="000000"/>
          <w:sz w:val="28"/>
          <w:szCs w:val="28"/>
        </w:rPr>
        <w:t>]</w:t>
      </w:r>
      <w:bookmarkEnd w:id="10"/>
      <w:r w:rsidRPr="0093302E">
        <w:rPr>
          <w:color w:val="000000"/>
          <w:sz w:val="28"/>
          <w:szCs w:val="28"/>
        </w:rPr>
        <w:t>. Служебник содержит тексты трех литургий: святителей Иоанна Златоуста, Василия Великого и Григория Двоеслова. Соответственно, текст каждой литургии предваряет миниатюра, изображающая ее создателя. Считается, что служебник выполнен по заказу новгородского архиепископа Антония, ученика преподобного Варлаама Хутынского.</w:t>
      </w:r>
    </w:p>
    <w:p w:rsidR="005E288E" w:rsidRPr="0093302E" w:rsidRDefault="00231738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2E">
        <w:rPr>
          <w:rStyle w:val="a6"/>
          <w:rFonts w:ascii="Times New Roman" w:hAnsi="Times New Roman"/>
          <w:b w:val="0"/>
          <w:sz w:val="28"/>
          <w:szCs w:val="28"/>
        </w:rPr>
        <w:t>XIV – начало XV века</w:t>
      </w:r>
    </w:p>
    <w:p w:rsidR="005E288E" w:rsidRPr="0093302E" w:rsidRDefault="00231738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2E">
        <w:rPr>
          <w:rFonts w:ascii="Times New Roman" w:hAnsi="Times New Roman" w:cs="Times New Roman"/>
          <w:sz w:val="28"/>
          <w:szCs w:val="28"/>
        </w:rPr>
        <w:t>Начало XIV века было отмечено интересом византийского искусства к реалистическому изображению человека, передаче человеческих чувств и волнений. С победой исихастов на Поместных Константинопольских Соборах середины XIV века в искусстве стал преобладать аскетический стиль, произошёл расцвет иконописания. Расширились связи Константинополя и Москвы. В Москву стали приезжать греческие мастера (в том числе и великий Феофан Грек). На Руси возрос интерес к наследию Афона, Византии, Сербии и Молдавии.</w:t>
      </w:r>
    </w:p>
    <w:p w:rsidR="005E288E" w:rsidRPr="0093302E" w:rsidRDefault="00231738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2E">
        <w:rPr>
          <w:rFonts w:ascii="Times New Roman" w:hAnsi="Times New Roman" w:cs="Times New Roman"/>
          <w:sz w:val="28"/>
          <w:szCs w:val="28"/>
        </w:rPr>
        <w:t>В 1389 году в битве на Косовом Поле погиб святой князь Лазарь со всем своим войском, Сербия потеряла независимость, и множество сербских мастеров переехало на Русь.</w:t>
      </w:r>
    </w:p>
    <w:p w:rsidR="005E288E" w:rsidRPr="0093302E" w:rsidRDefault="00231738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2E">
        <w:rPr>
          <w:rFonts w:ascii="Times New Roman" w:hAnsi="Times New Roman" w:cs="Times New Roman"/>
          <w:sz w:val="28"/>
          <w:szCs w:val="28"/>
        </w:rPr>
        <w:t>В Москве тем временем оттачивалась техника иконописания. К началу XV века писцы перешли от использования пергамена к бумаге. В совершенстве были усвоены достижения византийского и сербского искусства. Тогда же начал формироваться единый московский стиль миниатюры, по уровню достигающий иконопись дионисиевского круга</w:t>
      </w:r>
      <w:bookmarkStart w:id="11" w:name="_ftnref26"/>
      <w:r w:rsidRPr="0093302E">
        <w:rPr>
          <w:rFonts w:ascii="Times New Roman" w:hAnsi="Times New Roman" w:cs="Times New Roman"/>
          <w:sz w:val="28"/>
          <w:szCs w:val="28"/>
        </w:rPr>
        <w:t>[</w:t>
      </w:r>
      <w:r w:rsidR="00944423" w:rsidRPr="0093302E">
        <w:rPr>
          <w:rFonts w:ascii="Times New Roman" w:hAnsi="Times New Roman" w:cs="Times New Roman"/>
          <w:sz w:val="28"/>
          <w:szCs w:val="28"/>
        </w:rPr>
        <w:t>7, с.300</w:t>
      </w:r>
      <w:r w:rsidRPr="0093302E">
        <w:rPr>
          <w:rFonts w:ascii="Times New Roman" w:hAnsi="Times New Roman" w:cs="Times New Roman"/>
          <w:sz w:val="28"/>
          <w:szCs w:val="28"/>
        </w:rPr>
        <w:t>]</w:t>
      </w:r>
      <w:bookmarkEnd w:id="11"/>
      <w:r w:rsidRPr="0093302E">
        <w:rPr>
          <w:rFonts w:ascii="Times New Roman" w:hAnsi="Times New Roman" w:cs="Times New Roman"/>
          <w:sz w:val="28"/>
          <w:szCs w:val="28"/>
        </w:rPr>
        <w:t>.</w:t>
      </w:r>
    </w:p>
    <w:p w:rsidR="00231738" w:rsidRPr="0093302E" w:rsidRDefault="00231738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Style w:val="a3"/>
          <w:rFonts w:ascii="Times New Roman" w:hAnsi="Times New Roman"/>
          <w:bCs/>
          <w:i w:val="0"/>
          <w:sz w:val="28"/>
          <w:szCs w:val="28"/>
        </w:rPr>
      </w:pPr>
      <w:r w:rsidRPr="0093302E">
        <w:rPr>
          <w:rStyle w:val="a3"/>
          <w:rFonts w:ascii="Times New Roman" w:hAnsi="Times New Roman"/>
          <w:bCs/>
          <w:i w:val="0"/>
          <w:sz w:val="28"/>
          <w:szCs w:val="28"/>
        </w:rPr>
        <w:t>Федоровское Евангелие</w:t>
      </w:r>
      <w:r w:rsidR="005E288E" w:rsidRPr="0093302E">
        <w:rPr>
          <w:rStyle w:val="a3"/>
          <w:rFonts w:ascii="Times New Roman" w:hAnsi="Times New Roman"/>
          <w:bCs/>
          <w:i w:val="0"/>
          <w:sz w:val="28"/>
          <w:szCs w:val="28"/>
        </w:rPr>
        <w:t xml:space="preserve"> </w:t>
      </w:r>
      <w:r w:rsidRPr="0093302E">
        <w:rPr>
          <w:rStyle w:val="a3"/>
          <w:rFonts w:ascii="Times New Roman" w:hAnsi="Times New Roman"/>
          <w:bCs/>
          <w:i w:val="0"/>
          <w:sz w:val="28"/>
          <w:szCs w:val="28"/>
        </w:rPr>
        <w:t>(Ярославль или Москва, первая треть XIV в.; Ярославский историко-архитектурный музей- заповедник. № 15718)</w:t>
      </w:r>
      <w:bookmarkStart w:id="12" w:name="_ftnref27"/>
      <w:r w:rsidR="00944423" w:rsidRPr="0093302E">
        <w:rPr>
          <w:rStyle w:val="a6"/>
          <w:rFonts w:ascii="Times New Roman" w:hAnsi="Times New Roman"/>
          <w:b w:val="0"/>
          <w:iCs/>
          <w:sz w:val="28"/>
          <w:szCs w:val="28"/>
        </w:rPr>
        <w:t>[9, с.266-270; 7, с.276-278</w:t>
      </w:r>
      <w:r w:rsidRPr="0093302E">
        <w:rPr>
          <w:rStyle w:val="a6"/>
          <w:rFonts w:ascii="Times New Roman" w:hAnsi="Times New Roman"/>
          <w:b w:val="0"/>
          <w:iCs/>
          <w:sz w:val="28"/>
          <w:szCs w:val="28"/>
        </w:rPr>
        <w:t>]</w:t>
      </w:r>
      <w:bookmarkEnd w:id="12"/>
    </w:p>
    <w:p w:rsidR="005E288E" w:rsidRPr="0093302E" w:rsidRDefault="005E288E" w:rsidP="0093302E">
      <w:pPr>
        <w:pStyle w:val="a5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3302E">
        <w:rPr>
          <w:rStyle w:val="a3"/>
          <w:rFonts w:ascii="Times New Roman" w:hAnsi="Times New Roman"/>
          <w:bCs/>
          <w:i w:val="0"/>
          <w:sz w:val="28"/>
          <w:szCs w:val="28"/>
        </w:rPr>
        <w:br w:type="page"/>
      </w:r>
      <w:r w:rsidR="000C7DD6">
        <w:rPr>
          <w:rFonts w:ascii="Times New Roman" w:hAnsi="Times New Roman" w:cs="Times New Roman"/>
          <w:b/>
          <w:sz w:val="28"/>
        </w:rPr>
        <w:pict>
          <v:shape id="_x0000_i1032" type="#_x0000_t75" alt="Федоровское Евангелие (Ярославский историко-архитектурный музей- заповедник. № 15718). Евангелист Иоанн с Прохором" style="width:212.25pt;height:273.75pt">
            <v:imagedata r:id="rId14" o:title=""/>
          </v:shape>
        </w:pict>
      </w:r>
    </w:p>
    <w:p w:rsidR="005E288E" w:rsidRPr="0093302E" w:rsidRDefault="005E288E" w:rsidP="0093302E">
      <w:pPr>
        <w:pStyle w:val="a5"/>
        <w:shd w:val="clear" w:color="000000" w:fill="FFFFFF"/>
        <w:suppressAutoHyphens/>
        <w:spacing w:before="0" w:after="0" w:line="360" w:lineRule="auto"/>
        <w:jc w:val="center"/>
        <w:rPr>
          <w:rStyle w:val="a3"/>
          <w:rFonts w:ascii="Times New Roman" w:hAnsi="Times New Roman"/>
          <w:b/>
          <w:bCs/>
          <w:i w:val="0"/>
          <w:sz w:val="28"/>
          <w:szCs w:val="28"/>
        </w:rPr>
      </w:pPr>
      <w:r w:rsidRPr="0093302E">
        <w:rPr>
          <w:rFonts w:ascii="Times New Roman" w:hAnsi="Times New Roman" w:cs="Times New Roman"/>
          <w:b/>
          <w:sz w:val="28"/>
          <w:szCs w:val="15"/>
        </w:rPr>
        <w:t>Федоровское Евангелие (Ярославский историко-архитектурный музей- заповедник. № 15718). Евангелист Иоанн с Прохором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E288E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Евангелие содержит две миниатюры: святого Феодора Стратилата и святых Иоанна Богослова с Прохором. Автор миниатюр несомненно знаком с комниновским искусством.</w:t>
      </w:r>
    </w:p>
    <w:p w:rsidR="00231738" w:rsidRPr="0093302E" w:rsidRDefault="00231738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2E">
        <w:rPr>
          <w:rStyle w:val="a3"/>
          <w:rFonts w:ascii="Times New Roman" w:hAnsi="Times New Roman"/>
          <w:bCs/>
          <w:i w:val="0"/>
          <w:sz w:val="28"/>
          <w:szCs w:val="28"/>
        </w:rPr>
        <w:t>Псалтирь Спиридония, или Киевская Псалтирь</w:t>
      </w:r>
      <w:r w:rsidR="005E288E" w:rsidRPr="0093302E">
        <w:rPr>
          <w:rStyle w:val="a3"/>
          <w:rFonts w:ascii="Times New Roman" w:hAnsi="Times New Roman"/>
          <w:bCs/>
          <w:i w:val="0"/>
          <w:sz w:val="28"/>
          <w:szCs w:val="28"/>
        </w:rPr>
        <w:t xml:space="preserve"> </w:t>
      </w:r>
      <w:r w:rsidRPr="0093302E">
        <w:rPr>
          <w:rStyle w:val="a3"/>
          <w:rFonts w:ascii="Times New Roman" w:hAnsi="Times New Roman"/>
          <w:bCs/>
          <w:i w:val="0"/>
          <w:sz w:val="28"/>
          <w:szCs w:val="28"/>
        </w:rPr>
        <w:t>(Киев, 1397; РНБ. ОЛДП. F 6)</w:t>
      </w:r>
      <w:bookmarkStart w:id="13" w:name="_ftnref34"/>
      <w:r w:rsidR="00944423" w:rsidRPr="0093302E">
        <w:rPr>
          <w:rStyle w:val="a6"/>
          <w:rFonts w:ascii="Times New Roman" w:hAnsi="Times New Roman"/>
          <w:b w:val="0"/>
          <w:iCs/>
          <w:sz w:val="28"/>
          <w:szCs w:val="28"/>
        </w:rPr>
        <w:t>[9, с.393; 7, с.287-288; 1</w:t>
      </w:r>
      <w:r w:rsidRPr="0093302E">
        <w:rPr>
          <w:rStyle w:val="a6"/>
          <w:rFonts w:ascii="Times New Roman" w:hAnsi="Times New Roman"/>
          <w:b w:val="0"/>
          <w:iCs/>
          <w:sz w:val="28"/>
          <w:szCs w:val="28"/>
        </w:rPr>
        <w:t>]</w:t>
      </w:r>
      <w:bookmarkEnd w:id="13"/>
    </w:p>
    <w:p w:rsidR="005E288E" w:rsidRPr="0093302E" w:rsidRDefault="005E288E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88E" w:rsidRPr="0093302E" w:rsidRDefault="000C7DD6" w:rsidP="0093302E">
      <w:pPr>
        <w:pStyle w:val="a5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33" type="#_x0000_t75" alt="Киевская Псалтирь (РНБ. ОЛДП. F 6)" style="width:224.25pt;height:285pt">
            <v:imagedata r:id="rId15" o:title=""/>
          </v:shape>
        </w:pict>
      </w:r>
    </w:p>
    <w:p w:rsidR="005E288E" w:rsidRPr="0093302E" w:rsidRDefault="005E288E" w:rsidP="0093302E">
      <w:pPr>
        <w:pStyle w:val="a5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02E">
        <w:rPr>
          <w:rFonts w:ascii="Times New Roman" w:hAnsi="Times New Roman" w:cs="Times New Roman"/>
          <w:b/>
          <w:sz w:val="28"/>
          <w:szCs w:val="15"/>
        </w:rPr>
        <w:t>Киевская Псалтирь (РНБ. ОЛДП. F 6)</w:t>
      </w:r>
    </w:p>
    <w:p w:rsidR="00231738" w:rsidRPr="0093302E" w:rsidRDefault="00231738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18"/>
        </w:rPr>
      </w:pPr>
    </w:p>
    <w:p w:rsidR="005E288E" w:rsidRPr="0093302E" w:rsidRDefault="000C7DD6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18"/>
        </w:rPr>
      </w:pPr>
      <w:r>
        <w:rPr>
          <w:b/>
          <w:color w:val="000000"/>
          <w:sz w:val="28"/>
          <w:szCs w:val="18"/>
        </w:rPr>
        <w:pict>
          <v:shape id="_x0000_i1034" type="#_x0000_t75" alt="Киевская Псалтирь (РНБ. ОЛДП. F 6)" style="width:269.25pt;height:341.25pt">
            <v:imagedata r:id="rId16" o:title=""/>
          </v:shape>
        </w:pic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jc w:val="center"/>
        <w:rPr>
          <w:b/>
          <w:color w:val="000000"/>
          <w:sz w:val="28"/>
          <w:szCs w:val="18"/>
        </w:rPr>
      </w:pPr>
      <w:r w:rsidRPr="0093302E">
        <w:rPr>
          <w:b/>
          <w:color w:val="000000"/>
          <w:sz w:val="28"/>
          <w:szCs w:val="15"/>
        </w:rPr>
        <w:t>Киевская Псалтирь (РНБ. ОЛДП. F 6)</w:t>
      </w:r>
    </w:p>
    <w:p w:rsidR="00231738" w:rsidRPr="0093302E" w:rsidRDefault="00231738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2E">
        <w:rPr>
          <w:rFonts w:ascii="Times New Roman" w:hAnsi="Times New Roman" w:cs="Times New Roman"/>
          <w:sz w:val="28"/>
          <w:szCs w:val="28"/>
        </w:rPr>
        <w:t>Псалтирь написана в Киеве московским диаконом Спиридонием. По стилю Киевская Псалтирь выделяется среди всех рукописных книг Древней Руси своей</w:t>
      </w:r>
      <w:r w:rsidR="005E288E" w:rsidRPr="0093302E">
        <w:rPr>
          <w:rFonts w:ascii="Times New Roman" w:hAnsi="Times New Roman" w:cs="Times New Roman"/>
          <w:sz w:val="28"/>
          <w:szCs w:val="28"/>
        </w:rPr>
        <w:t xml:space="preserve"> несомненной иллюстративностью.</w:t>
      </w:r>
    </w:p>
    <w:p w:rsidR="005E288E" w:rsidRPr="0093302E" w:rsidRDefault="005E288E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88E" w:rsidRPr="0093302E" w:rsidRDefault="000C7DD6" w:rsidP="0093302E">
      <w:pPr>
        <w:pStyle w:val="a5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35" type="#_x0000_t75" alt="Киевская Псалтирь (РНБ. ОЛДП. F 6). Фрагмент" style="width:321.75pt;height:140.25pt">
            <v:imagedata r:id="rId17" o:title=""/>
          </v:shape>
        </w:pict>
      </w:r>
    </w:p>
    <w:p w:rsidR="005E288E" w:rsidRPr="0093302E" w:rsidRDefault="005E288E" w:rsidP="0093302E">
      <w:pPr>
        <w:pStyle w:val="a5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02E">
        <w:rPr>
          <w:rFonts w:ascii="Times New Roman" w:hAnsi="Times New Roman" w:cs="Times New Roman"/>
          <w:b/>
          <w:sz w:val="28"/>
          <w:szCs w:val="15"/>
        </w:rPr>
        <w:t>Киевская Псалтирь (РНБ. ОЛДП. F 6). Фрагмент</w:t>
      </w:r>
    </w:p>
    <w:p w:rsidR="005E288E" w:rsidRPr="0093302E" w:rsidRDefault="005E288E" w:rsidP="0093302E">
      <w:pPr>
        <w:shd w:val="clear" w:color="000000" w:fill="FFFFFF"/>
        <w:suppressAutoHyphens/>
        <w:spacing w:line="360" w:lineRule="auto"/>
        <w:ind w:firstLine="709"/>
        <w:jc w:val="both"/>
        <w:rPr>
          <w:color w:val="000000"/>
          <w:sz w:val="28"/>
          <w:szCs w:val="18"/>
        </w:rPr>
      </w:pPr>
    </w:p>
    <w:p w:rsidR="005E288E" w:rsidRPr="0093302E" w:rsidRDefault="00231738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2E">
        <w:rPr>
          <w:rFonts w:ascii="Times New Roman" w:hAnsi="Times New Roman" w:cs="Times New Roman"/>
          <w:sz w:val="28"/>
          <w:szCs w:val="28"/>
        </w:rPr>
        <w:t>Ее замечательные по изяществу миниатюры содержатся повсюду: на отдельных листах, на полях, посреди текста, что возводит ее к традиции византийских рукописей XI века. Один из владельцев Псалтири прочертил линии от миниатюр к соответствующим им строкам Священного Писания.</w:t>
      </w:r>
    </w:p>
    <w:p w:rsidR="00D75319" w:rsidRPr="0093302E" w:rsidRDefault="00D75319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738" w:rsidRPr="0093302E" w:rsidRDefault="005E288E" w:rsidP="0093302E">
      <w:pPr>
        <w:pStyle w:val="a5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02E">
        <w:rPr>
          <w:rFonts w:ascii="Times New Roman" w:hAnsi="Times New Roman" w:cs="Times New Roman"/>
          <w:sz w:val="28"/>
          <w:szCs w:val="28"/>
        </w:rPr>
        <w:br w:type="page"/>
      </w:r>
      <w:r w:rsidR="00231738" w:rsidRPr="0093302E">
        <w:rPr>
          <w:rStyle w:val="a6"/>
          <w:rFonts w:ascii="Times New Roman" w:hAnsi="Times New Roman"/>
          <w:sz w:val="28"/>
          <w:szCs w:val="28"/>
        </w:rPr>
        <w:t>Заключение</w:t>
      </w:r>
    </w:p>
    <w:p w:rsidR="00D75319" w:rsidRPr="0093302E" w:rsidRDefault="00D75319" w:rsidP="0093302E">
      <w:pPr>
        <w:pStyle w:val="a5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88E" w:rsidRPr="0093302E" w:rsidRDefault="00231738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2E">
        <w:rPr>
          <w:rFonts w:ascii="Times New Roman" w:hAnsi="Times New Roman" w:cs="Times New Roman"/>
          <w:sz w:val="28"/>
          <w:szCs w:val="28"/>
        </w:rPr>
        <w:t>Невозможно говорить о русском искусстве вне его связи с искусством византийским. Зависимость от последнего в большей или меньшей степени существовала до XV века – века окончательного захвата Византийской империи турками. При этом если миниатюры Византии в первую очередь иллюстративны, органично вписываются в текст рукописных книг, технически совершенны, то русские миниатюры выполняют функцию назидательную, б</w:t>
      </w:r>
      <w:r w:rsidRPr="0093302E">
        <w:rPr>
          <w:rStyle w:val="a6"/>
          <w:rFonts w:ascii="Times New Roman" w:hAnsi="Times New Roman"/>
          <w:b w:val="0"/>
          <w:sz w:val="28"/>
          <w:szCs w:val="28"/>
        </w:rPr>
        <w:t>о</w:t>
      </w:r>
      <w:r w:rsidRPr="0093302E">
        <w:rPr>
          <w:rFonts w:ascii="Times New Roman" w:hAnsi="Times New Roman" w:cs="Times New Roman"/>
          <w:sz w:val="28"/>
          <w:szCs w:val="28"/>
        </w:rPr>
        <w:t>льшую, чем простая иллюстрация (исключение составляет Киевская Псалтирь). Многие исследователи замечали</w:t>
      </w:r>
      <w:bookmarkStart w:id="14" w:name="_ftnref38"/>
      <w:r w:rsidR="00944423" w:rsidRPr="0093302E">
        <w:rPr>
          <w:rFonts w:ascii="Times New Roman" w:hAnsi="Times New Roman" w:cs="Times New Roman"/>
          <w:sz w:val="28"/>
          <w:szCs w:val="28"/>
        </w:rPr>
        <w:t xml:space="preserve"> [7, с.260</w:t>
      </w:r>
      <w:r w:rsidRPr="0093302E">
        <w:rPr>
          <w:rFonts w:ascii="Times New Roman" w:hAnsi="Times New Roman" w:cs="Times New Roman"/>
          <w:sz w:val="28"/>
          <w:szCs w:val="28"/>
        </w:rPr>
        <w:t>]</w:t>
      </w:r>
      <w:bookmarkEnd w:id="14"/>
      <w:r w:rsidRPr="0093302E">
        <w:rPr>
          <w:rFonts w:ascii="Times New Roman" w:hAnsi="Times New Roman" w:cs="Times New Roman"/>
          <w:sz w:val="28"/>
          <w:szCs w:val="28"/>
        </w:rPr>
        <w:t>, что русские миниатюры по манере исполнения больше похожи на фрески, а иногда и иконы.</w:t>
      </w:r>
    </w:p>
    <w:p w:rsidR="005E288E" w:rsidRPr="0093302E" w:rsidRDefault="00231738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2E">
        <w:rPr>
          <w:rFonts w:ascii="Times New Roman" w:hAnsi="Times New Roman" w:cs="Times New Roman"/>
          <w:sz w:val="28"/>
          <w:szCs w:val="28"/>
        </w:rPr>
        <w:t>Многократное механическое перерисовывание миниатюр делало их статичными. Особенно печально смотрятся результаты неумелой перерисовки изначально динамичных фигур, выполненных в стиле «комниновского маньеризма». Таковы миниатюры Спасского Евангелия. Как следствие, возросла роль орнамента и киноварных буквиц, ставших главным украшением манускриптов. Вместо чрезвычайно сложных для воспроизведения миниатюр появился весьма популярный тератологический орнамент – сложное гротескное переплетение людей, растений, животных и мифических существ, которое можно наблюдать в Псалтири Грозного.</w:t>
      </w:r>
    </w:p>
    <w:p w:rsidR="005E288E" w:rsidRPr="0093302E" w:rsidRDefault="00231738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02E">
        <w:rPr>
          <w:rFonts w:ascii="Times New Roman" w:hAnsi="Times New Roman" w:cs="Times New Roman"/>
          <w:sz w:val="28"/>
          <w:szCs w:val="28"/>
        </w:rPr>
        <w:t>Однако уже в XIV веке восстановились связи с Византией; в Москву стали приезжать греческие и южнославянские мастера. У них русские художники перенимали лучшие приемы палеологовского искусства. В книжной миниатюре Руси начал складывается единый замечательный московский стиль, более иконописный, нежели иллюстративный. Русь, окрепшая духовно и политически, готовилась к XV веку – веку обретения собственной государственности и собственной Церкви.</w:t>
      </w:r>
    </w:p>
    <w:p w:rsidR="00D75319" w:rsidRPr="0093302E" w:rsidRDefault="00D75319" w:rsidP="0093302E">
      <w:pPr>
        <w:pStyle w:val="a5"/>
        <w:shd w:val="clear" w:color="000000" w:fill="FFFFFF"/>
        <w:suppressAutoHyphens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</w:p>
    <w:p w:rsidR="00231738" w:rsidRPr="0093302E" w:rsidRDefault="005E288E" w:rsidP="0093302E">
      <w:pPr>
        <w:pStyle w:val="a5"/>
        <w:shd w:val="clear" w:color="000000" w:fill="FFFFFF"/>
        <w:suppressAutoHyphens/>
        <w:spacing w:before="0" w:after="0" w:line="360" w:lineRule="auto"/>
        <w:jc w:val="center"/>
        <w:rPr>
          <w:rStyle w:val="a6"/>
          <w:rFonts w:ascii="Times New Roman" w:hAnsi="Times New Roman"/>
          <w:sz w:val="28"/>
          <w:szCs w:val="28"/>
        </w:rPr>
      </w:pPr>
      <w:r w:rsidRPr="0093302E">
        <w:rPr>
          <w:rStyle w:val="a6"/>
          <w:rFonts w:ascii="Times New Roman" w:hAnsi="Times New Roman"/>
          <w:b w:val="0"/>
          <w:sz w:val="28"/>
          <w:szCs w:val="28"/>
        </w:rPr>
        <w:br w:type="page"/>
      </w:r>
      <w:r w:rsidR="0078758C" w:rsidRPr="0093302E">
        <w:rPr>
          <w:rStyle w:val="a6"/>
          <w:rFonts w:ascii="Times New Roman" w:hAnsi="Times New Roman"/>
          <w:sz w:val="28"/>
          <w:szCs w:val="28"/>
        </w:rPr>
        <w:t>Список л</w:t>
      </w:r>
      <w:r w:rsidR="00231738" w:rsidRPr="0093302E">
        <w:rPr>
          <w:rStyle w:val="a6"/>
          <w:rFonts w:ascii="Times New Roman" w:hAnsi="Times New Roman"/>
          <w:sz w:val="28"/>
          <w:szCs w:val="28"/>
        </w:rPr>
        <w:t>итератур</w:t>
      </w:r>
      <w:r w:rsidR="0078758C" w:rsidRPr="0093302E">
        <w:rPr>
          <w:rStyle w:val="a6"/>
          <w:rFonts w:ascii="Times New Roman" w:hAnsi="Times New Roman"/>
          <w:sz w:val="28"/>
          <w:szCs w:val="28"/>
        </w:rPr>
        <w:t>ы</w:t>
      </w:r>
    </w:p>
    <w:p w:rsidR="005E288E" w:rsidRPr="0093302E" w:rsidRDefault="005E288E" w:rsidP="0093302E">
      <w:pPr>
        <w:pStyle w:val="a5"/>
        <w:shd w:val="clear" w:color="000000" w:fill="FFFFFF"/>
        <w:suppressAutoHyphens/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88E" w:rsidRPr="0093302E" w:rsidRDefault="005E288E" w:rsidP="0093302E">
      <w:pPr>
        <w:numPr>
          <w:ilvl w:val="0"/>
          <w:numId w:val="4"/>
        </w:numPr>
        <w:shd w:val="clear" w:color="000000" w:fill="FFFFFF"/>
        <w:tabs>
          <w:tab w:val="left" w:pos="567"/>
        </w:tabs>
        <w:suppressAutoHyphens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93302E">
        <w:rPr>
          <w:rStyle w:val="a3"/>
          <w:i w:val="0"/>
          <w:color w:val="000000"/>
          <w:sz w:val="28"/>
          <w:szCs w:val="28"/>
        </w:rPr>
        <w:t>Вздорнов Г.</w:t>
      </w:r>
      <w:r w:rsidR="00D75319" w:rsidRPr="0093302E">
        <w:rPr>
          <w:rStyle w:val="a3"/>
          <w:i w:val="0"/>
          <w:color w:val="000000"/>
          <w:sz w:val="28"/>
          <w:szCs w:val="28"/>
        </w:rPr>
        <w:t>И.</w:t>
      </w:r>
      <w:r w:rsidR="00D75319" w:rsidRPr="0093302E">
        <w:rPr>
          <w:color w:val="000000"/>
          <w:sz w:val="28"/>
          <w:szCs w:val="28"/>
        </w:rPr>
        <w:t xml:space="preserve"> Искусство книги в Древней Руси. Рукописная книга Северо-Восточной Руси XII-начала XV веков. - М.: Искусство, 1980.</w:t>
      </w:r>
    </w:p>
    <w:p w:rsidR="003B0B93" w:rsidRPr="0093302E" w:rsidRDefault="003B0B93" w:rsidP="0093302E">
      <w:pPr>
        <w:numPr>
          <w:ilvl w:val="0"/>
          <w:numId w:val="4"/>
        </w:numPr>
        <w:shd w:val="clear" w:color="000000" w:fill="FFFFFF"/>
        <w:tabs>
          <w:tab w:val="left" w:pos="567"/>
        </w:tabs>
        <w:suppressAutoHyphens/>
        <w:spacing w:line="360" w:lineRule="auto"/>
        <w:ind w:left="0" w:firstLine="0"/>
        <w:jc w:val="both"/>
        <w:rPr>
          <w:rFonts w:eastAsia="Arial Unicode MS"/>
          <w:color w:val="000000"/>
          <w:sz w:val="28"/>
          <w:szCs w:val="28"/>
        </w:rPr>
      </w:pPr>
      <w:r w:rsidRPr="0093302E">
        <w:rPr>
          <w:rFonts w:eastAsia="Arial Unicode MS"/>
          <w:color w:val="000000"/>
          <w:sz w:val="28"/>
          <w:szCs w:val="28"/>
        </w:rPr>
        <w:t>Георгиевский Г., Владимиров М. Древнерусская миниатюра. - М., 1933.</w:t>
      </w:r>
    </w:p>
    <w:p w:rsidR="003B0B93" w:rsidRPr="0093302E" w:rsidRDefault="003B0B93" w:rsidP="0093302E">
      <w:pPr>
        <w:numPr>
          <w:ilvl w:val="0"/>
          <w:numId w:val="4"/>
        </w:numPr>
        <w:shd w:val="clear" w:color="000000" w:fill="FFFFFF"/>
        <w:tabs>
          <w:tab w:val="left" w:pos="567"/>
        </w:tabs>
        <w:suppressAutoHyphens/>
        <w:spacing w:line="360" w:lineRule="auto"/>
        <w:ind w:left="0" w:firstLine="0"/>
        <w:jc w:val="both"/>
        <w:rPr>
          <w:rFonts w:eastAsia="Arial Unicode MS"/>
          <w:color w:val="000000"/>
          <w:sz w:val="28"/>
          <w:szCs w:val="28"/>
        </w:rPr>
      </w:pPr>
      <w:r w:rsidRPr="0093302E">
        <w:rPr>
          <w:color w:val="000000"/>
          <w:sz w:val="28"/>
          <w:szCs w:val="28"/>
        </w:rPr>
        <w:t>Ивлев С.А. Художественная культура Средневековья: Материалы для учителя МХК. - М.: Международный союз книголюбов, 2001.</w:t>
      </w:r>
    </w:p>
    <w:p w:rsidR="005E288E" w:rsidRPr="0093302E" w:rsidRDefault="005E288E" w:rsidP="0093302E">
      <w:pPr>
        <w:numPr>
          <w:ilvl w:val="0"/>
          <w:numId w:val="4"/>
        </w:numPr>
        <w:shd w:val="clear" w:color="000000" w:fill="FFFFFF"/>
        <w:tabs>
          <w:tab w:val="left" w:pos="567"/>
        </w:tabs>
        <w:suppressAutoHyphens/>
        <w:spacing w:line="360" w:lineRule="auto"/>
        <w:ind w:left="0" w:firstLine="0"/>
        <w:jc w:val="both"/>
        <w:rPr>
          <w:rFonts w:eastAsia="Arial Unicode MS"/>
          <w:color w:val="000000"/>
          <w:sz w:val="28"/>
          <w:szCs w:val="28"/>
        </w:rPr>
      </w:pPr>
      <w:r w:rsidRPr="0093302E">
        <w:rPr>
          <w:rFonts w:eastAsia="Arial Unicode MS"/>
          <w:color w:val="000000"/>
          <w:sz w:val="28"/>
          <w:szCs w:val="28"/>
        </w:rPr>
        <w:t>Квливидзе Н.</w:t>
      </w:r>
      <w:r w:rsidR="003B0B93" w:rsidRPr="0093302E">
        <w:rPr>
          <w:rFonts w:eastAsia="Arial Unicode MS"/>
          <w:color w:val="000000"/>
          <w:sz w:val="28"/>
          <w:szCs w:val="28"/>
        </w:rPr>
        <w:t>В. Лицевой летописный свод и Годуновская Псалтирь 1591 г. Отражение иконографии миниатюр в монументальной живописи и иконописи кон. XVI в. // ДРИ. [Вып.:] Искусство рукописной книги. Византия. Древняя Русь. - 2004.</w:t>
      </w:r>
    </w:p>
    <w:p w:rsidR="005E288E" w:rsidRPr="0093302E" w:rsidRDefault="00D75319" w:rsidP="0093302E">
      <w:pPr>
        <w:numPr>
          <w:ilvl w:val="0"/>
          <w:numId w:val="4"/>
        </w:numPr>
        <w:shd w:val="clear" w:color="000000" w:fill="FFFFFF"/>
        <w:tabs>
          <w:tab w:val="left" w:pos="567"/>
        </w:tabs>
        <w:suppressAutoHyphens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93302E">
        <w:rPr>
          <w:rStyle w:val="a3"/>
          <w:i w:val="0"/>
          <w:color w:val="000000"/>
          <w:sz w:val="28"/>
          <w:szCs w:val="28"/>
        </w:rPr>
        <w:t>Колпакова Г. С.</w:t>
      </w:r>
      <w:r w:rsidRPr="0093302E">
        <w:rPr>
          <w:color w:val="000000"/>
          <w:sz w:val="28"/>
          <w:szCs w:val="28"/>
        </w:rPr>
        <w:t xml:space="preserve"> Искусство Древней Руси. Домонгольский период. - СПб: Азбука-Классика, 2007.</w:t>
      </w:r>
    </w:p>
    <w:p w:rsidR="003B0B93" w:rsidRPr="0093302E" w:rsidRDefault="005E288E" w:rsidP="0093302E">
      <w:pPr>
        <w:numPr>
          <w:ilvl w:val="0"/>
          <w:numId w:val="4"/>
        </w:numPr>
        <w:shd w:val="clear" w:color="000000" w:fill="FFFFFF"/>
        <w:tabs>
          <w:tab w:val="left" w:pos="567"/>
        </w:tabs>
        <w:suppressAutoHyphens/>
        <w:spacing w:line="360" w:lineRule="auto"/>
        <w:ind w:left="0" w:firstLine="0"/>
        <w:jc w:val="both"/>
        <w:rPr>
          <w:rFonts w:eastAsia="Arial Unicode MS"/>
          <w:color w:val="000000"/>
          <w:sz w:val="28"/>
          <w:szCs w:val="28"/>
        </w:rPr>
      </w:pPr>
      <w:r w:rsidRPr="0093302E">
        <w:rPr>
          <w:rFonts w:eastAsia="Arial Unicode MS"/>
          <w:color w:val="000000"/>
          <w:sz w:val="28"/>
          <w:szCs w:val="28"/>
        </w:rPr>
        <w:t>Лихачева В.</w:t>
      </w:r>
      <w:r w:rsidR="003B0B93" w:rsidRPr="0093302E">
        <w:rPr>
          <w:rFonts w:eastAsia="Arial Unicode MS"/>
          <w:color w:val="000000"/>
          <w:sz w:val="28"/>
          <w:szCs w:val="28"/>
        </w:rPr>
        <w:t>Д. Искусство книги: Константинополь, XI в. М., 1976.</w:t>
      </w:r>
    </w:p>
    <w:p w:rsidR="005E288E" w:rsidRPr="0093302E" w:rsidRDefault="005E288E" w:rsidP="0093302E">
      <w:pPr>
        <w:numPr>
          <w:ilvl w:val="0"/>
          <w:numId w:val="4"/>
        </w:numPr>
        <w:shd w:val="clear" w:color="000000" w:fill="FFFFFF"/>
        <w:tabs>
          <w:tab w:val="left" w:pos="567"/>
        </w:tabs>
        <w:suppressAutoHyphens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93302E">
        <w:rPr>
          <w:rStyle w:val="a3"/>
          <w:i w:val="0"/>
          <w:color w:val="000000"/>
          <w:sz w:val="28"/>
          <w:szCs w:val="28"/>
        </w:rPr>
        <w:t>Попова О.</w:t>
      </w:r>
      <w:r w:rsidR="003E2D85" w:rsidRPr="0093302E">
        <w:rPr>
          <w:rStyle w:val="a3"/>
          <w:i w:val="0"/>
          <w:color w:val="000000"/>
          <w:sz w:val="28"/>
          <w:szCs w:val="28"/>
        </w:rPr>
        <w:t>С.</w:t>
      </w:r>
      <w:r w:rsidR="003E2D85" w:rsidRPr="0093302E">
        <w:rPr>
          <w:color w:val="000000"/>
          <w:sz w:val="28"/>
          <w:szCs w:val="28"/>
        </w:rPr>
        <w:t xml:space="preserve"> Византи</w:t>
      </w:r>
      <w:r w:rsidR="00D75319" w:rsidRPr="0093302E">
        <w:rPr>
          <w:color w:val="000000"/>
          <w:sz w:val="28"/>
          <w:szCs w:val="28"/>
        </w:rPr>
        <w:t>йские и древнерусские миниатюры. -</w:t>
      </w:r>
      <w:r w:rsidR="003E2D85" w:rsidRPr="0093302E">
        <w:rPr>
          <w:color w:val="000000"/>
          <w:sz w:val="28"/>
          <w:szCs w:val="28"/>
        </w:rPr>
        <w:t xml:space="preserve"> М.: Индрик, 2003.</w:t>
      </w:r>
    </w:p>
    <w:p w:rsidR="005E288E" w:rsidRPr="0093302E" w:rsidRDefault="00D75319" w:rsidP="0093302E">
      <w:pPr>
        <w:numPr>
          <w:ilvl w:val="0"/>
          <w:numId w:val="4"/>
        </w:numPr>
        <w:shd w:val="clear" w:color="000000" w:fill="FFFFFF"/>
        <w:tabs>
          <w:tab w:val="left" w:pos="567"/>
        </w:tabs>
        <w:suppressAutoHyphens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93302E">
        <w:rPr>
          <w:rStyle w:val="a3"/>
          <w:i w:val="0"/>
          <w:color w:val="000000"/>
          <w:sz w:val="28"/>
          <w:szCs w:val="28"/>
        </w:rPr>
        <w:t>Робинсон А.Н.</w:t>
      </w:r>
      <w:r w:rsidRPr="0093302E">
        <w:rPr>
          <w:color w:val="000000"/>
          <w:sz w:val="28"/>
          <w:szCs w:val="28"/>
        </w:rPr>
        <w:t xml:space="preserve"> Болгарская литература [до начала XIV века] // История всемирной литературы: В 9-ти т. Т. 2. 1984 // http://feb-web.ru/feb/ivl/vl2/vl2-3782.htm</w:t>
      </w:r>
    </w:p>
    <w:p w:rsidR="005E288E" w:rsidRPr="0093302E" w:rsidRDefault="005E288E" w:rsidP="0093302E">
      <w:pPr>
        <w:numPr>
          <w:ilvl w:val="0"/>
          <w:numId w:val="4"/>
        </w:numPr>
        <w:shd w:val="clear" w:color="000000" w:fill="FFFFFF"/>
        <w:tabs>
          <w:tab w:val="left" w:pos="567"/>
        </w:tabs>
        <w:suppressAutoHyphens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93302E">
        <w:rPr>
          <w:rStyle w:val="a3"/>
          <w:i w:val="0"/>
          <w:color w:val="000000"/>
          <w:sz w:val="28"/>
          <w:szCs w:val="28"/>
        </w:rPr>
        <w:t>Сарабьянов В.Д., Смирнова Э.</w:t>
      </w:r>
      <w:r w:rsidR="003E2D85" w:rsidRPr="0093302E">
        <w:rPr>
          <w:rStyle w:val="a3"/>
          <w:i w:val="0"/>
          <w:color w:val="000000"/>
          <w:sz w:val="28"/>
          <w:szCs w:val="28"/>
        </w:rPr>
        <w:t>С.</w:t>
      </w:r>
      <w:r w:rsidR="003E2D85" w:rsidRPr="0093302E">
        <w:rPr>
          <w:color w:val="000000"/>
          <w:sz w:val="28"/>
          <w:szCs w:val="28"/>
        </w:rPr>
        <w:t xml:space="preserve"> История древнерусской живописи</w:t>
      </w:r>
      <w:r w:rsidR="00D75319" w:rsidRPr="0093302E">
        <w:rPr>
          <w:color w:val="000000"/>
          <w:sz w:val="28"/>
          <w:szCs w:val="28"/>
        </w:rPr>
        <w:t>. -</w:t>
      </w:r>
      <w:r w:rsidR="003E2D85" w:rsidRPr="0093302E">
        <w:rPr>
          <w:color w:val="000000"/>
          <w:sz w:val="28"/>
          <w:szCs w:val="28"/>
        </w:rPr>
        <w:t xml:space="preserve"> М.: ПСТГУ, 2007.</w:t>
      </w:r>
    </w:p>
    <w:p w:rsidR="003B0B93" w:rsidRPr="0093302E" w:rsidRDefault="005E288E" w:rsidP="0093302E">
      <w:pPr>
        <w:numPr>
          <w:ilvl w:val="0"/>
          <w:numId w:val="4"/>
        </w:numPr>
        <w:shd w:val="clear" w:color="000000" w:fill="FFFFFF"/>
        <w:tabs>
          <w:tab w:val="left" w:pos="567"/>
        </w:tabs>
        <w:suppressAutoHyphens/>
        <w:spacing w:line="360" w:lineRule="auto"/>
        <w:ind w:left="0" w:firstLine="0"/>
        <w:jc w:val="both"/>
        <w:rPr>
          <w:rFonts w:eastAsia="Arial Unicode MS"/>
          <w:color w:val="000000"/>
          <w:sz w:val="28"/>
          <w:szCs w:val="28"/>
        </w:rPr>
      </w:pPr>
      <w:r w:rsidRPr="0093302E">
        <w:rPr>
          <w:rFonts w:eastAsia="Arial Unicode MS"/>
          <w:color w:val="000000"/>
          <w:sz w:val="28"/>
          <w:szCs w:val="28"/>
        </w:rPr>
        <w:t>Свирин А.</w:t>
      </w:r>
      <w:r w:rsidR="003B0B93" w:rsidRPr="0093302E">
        <w:rPr>
          <w:rFonts w:eastAsia="Arial Unicode MS"/>
          <w:color w:val="000000"/>
          <w:sz w:val="28"/>
          <w:szCs w:val="28"/>
        </w:rPr>
        <w:t>Н. Искусство книги древней Руси XI-XVII вв. - М., 1964.</w:t>
      </w:r>
    </w:p>
    <w:p w:rsidR="005E288E" w:rsidRPr="0093302E" w:rsidRDefault="005E288E" w:rsidP="0093302E">
      <w:pPr>
        <w:numPr>
          <w:ilvl w:val="0"/>
          <w:numId w:val="4"/>
        </w:numPr>
        <w:shd w:val="clear" w:color="000000" w:fill="FFFFFF"/>
        <w:tabs>
          <w:tab w:val="left" w:pos="567"/>
        </w:tabs>
        <w:suppressAutoHyphens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93302E">
        <w:rPr>
          <w:rStyle w:val="a3"/>
          <w:i w:val="0"/>
          <w:color w:val="000000"/>
          <w:sz w:val="28"/>
          <w:szCs w:val="28"/>
        </w:rPr>
        <w:t>Соболевский А.</w:t>
      </w:r>
      <w:r w:rsidR="003E2D85" w:rsidRPr="0093302E">
        <w:rPr>
          <w:rStyle w:val="a3"/>
          <w:i w:val="0"/>
          <w:color w:val="000000"/>
          <w:sz w:val="28"/>
          <w:szCs w:val="28"/>
        </w:rPr>
        <w:t>И</w:t>
      </w:r>
      <w:r w:rsidR="003E2D85" w:rsidRPr="0093302E">
        <w:rPr>
          <w:color w:val="000000"/>
          <w:sz w:val="28"/>
          <w:szCs w:val="28"/>
        </w:rPr>
        <w:t>. Славяно-русская палеография. СПб, 1908 // http://www.textology.ru/drevnost/sobolevsky.html</w:t>
      </w:r>
    </w:p>
    <w:p w:rsidR="003B0B93" w:rsidRPr="0093302E" w:rsidRDefault="003B0B93" w:rsidP="0093302E">
      <w:pPr>
        <w:numPr>
          <w:ilvl w:val="0"/>
          <w:numId w:val="4"/>
        </w:numPr>
        <w:shd w:val="clear" w:color="000000" w:fill="FFFFFF"/>
        <w:tabs>
          <w:tab w:val="left" w:pos="567"/>
        </w:tabs>
        <w:suppressAutoHyphens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93302E">
        <w:rPr>
          <w:rFonts w:eastAsia="Arial Unicode MS"/>
          <w:color w:val="000000"/>
          <w:sz w:val="28"/>
          <w:szCs w:val="28"/>
        </w:rPr>
        <w:t>Щепкина М.В. Миниатюры Хлудовской Псалтири. - М., 1977.</w:t>
      </w:r>
      <w:bookmarkStart w:id="15" w:name="_GoBack"/>
      <w:bookmarkEnd w:id="15"/>
    </w:p>
    <w:sectPr w:rsidR="003B0B93" w:rsidRPr="0093302E" w:rsidSect="005E288E">
      <w:footerReference w:type="even" r:id="rId18"/>
      <w:pgSz w:w="11906" w:h="16838"/>
      <w:pgMar w:top="1134" w:right="850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02E" w:rsidRDefault="0093302E">
      <w:r>
        <w:separator/>
      </w:r>
    </w:p>
  </w:endnote>
  <w:endnote w:type="continuationSeparator" w:id="0">
    <w:p w:rsidR="0093302E" w:rsidRDefault="0093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3D1" w:rsidRDefault="007523D1" w:rsidP="005053C4">
    <w:pPr>
      <w:pStyle w:val="a7"/>
      <w:framePr w:wrap="around" w:vAnchor="text" w:hAnchor="margin" w:xAlign="center" w:y="1"/>
      <w:rPr>
        <w:rStyle w:val="a9"/>
      </w:rPr>
    </w:pPr>
  </w:p>
  <w:p w:rsidR="007523D1" w:rsidRDefault="007523D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02E" w:rsidRDefault="0093302E">
      <w:r>
        <w:separator/>
      </w:r>
    </w:p>
  </w:footnote>
  <w:footnote w:type="continuationSeparator" w:id="0">
    <w:p w:rsidR="0093302E" w:rsidRDefault="009330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E80C84"/>
    <w:multiLevelType w:val="multilevel"/>
    <w:tmpl w:val="BFA4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0D17D6"/>
    <w:multiLevelType w:val="hybridMultilevel"/>
    <w:tmpl w:val="312A81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07027E4"/>
    <w:multiLevelType w:val="hybridMultilevel"/>
    <w:tmpl w:val="0D943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7841EF4"/>
    <w:multiLevelType w:val="hybridMultilevel"/>
    <w:tmpl w:val="51E097EE"/>
    <w:lvl w:ilvl="0" w:tplc="4346264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D2B2B04"/>
    <w:multiLevelType w:val="hybridMultilevel"/>
    <w:tmpl w:val="EC148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0E90"/>
    <w:rsid w:val="00046C63"/>
    <w:rsid w:val="00070236"/>
    <w:rsid w:val="000970BB"/>
    <w:rsid w:val="000C7DD6"/>
    <w:rsid w:val="000D703B"/>
    <w:rsid w:val="00214812"/>
    <w:rsid w:val="00231738"/>
    <w:rsid w:val="002C3BD4"/>
    <w:rsid w:val="002F05F7"/>
    <w:rsid w:val="00301D68"/>
    <w:rsid w:val="003B0B93"/>
    <w:rsid w:val="003E011A"/>
    <w:rsid w:val="003E2D85"/>
    <w:rsid w:val="004A44BF"/>
    <w:rsid w:val="005053C4"/>
    <w:rsid w:val="005E288E"/>
    <w:rsid w:val="00744801"/>
    <w:rsid w:val="007523D1"/>
    <w:rsid w:val="0078758C"/>
    <w:rsid w:val="00800E90"/>
    <w:rsid w:val="00865B74"/>
    <w:rsid w:val="0093302E"/>
    <w:rsid w:val="00944423"/>
    <w:rsid w:val="00AC71B5"/>
    <w:rsid w:val="00B6631B"/>
    <w:rsid w:val="00C018A2"/>
    <w:rsid w:val="00D75319"/>
    <w:rsid w:val="00DD0DF4"/>
    <w:rsid w:val="00E13CFB"/>
    <w:rsid w:val="00E25F09"/>
    <w:rsid w:val="00F02B5F"/>
    <w:rsid w:val="00F7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4:defaultImageDpi w14:val="0"/>
  <w15:chartTrackingRefBased/>
  <w15:docId w15:val="{1E64CFEE-C881-4CFE-9BDC-45FA39FF2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800E90"/>
    <w:rPr>
      <w:rFonts w:cs="Times New Roman"/>
      <w:i/>
      <w:iCs/>
    </w:rPr>
  </w:style>
  <w:style w:type="character" w:styleId="a4">
    <w:name w:val="Hyperlink"/>
    <w:uiPriority w:val="99"/>
    <w:rsid w:val="00231738"/>
    <w:rPr>
      <w:rFonts w:ascii="Arial" w:hAnsi="Arial" w:cs="Arial"/>
      <w:color w:val="000000"/>
      <w:sz w:val="18"/>
      <w:szCs w:val="18"/>
      <w:u w:val="single"/>
    </w:rPr>
  </w:style>
  <w:style w:type="paragraph" w:styleId="a5">
    <w:name w:val="Normal (Web)"/>
    <w:basedOn w:val="a"/>
    <w:uiPriority w:val="99"/>
    <w:rsid w:val="00231738"/>
    <w:pPr>
      <w:spacing w:before="75" w:after="75"/>
    </w:pPr>
    <w:rPr>
      <w:rFonts w:ascii="Arial" w:hAnsi="Arial" w:cs="Arial"/>
      <w:color w:val="000000"/>
      <w:sz w:val="18"/>
      <w:szCs w:val="18"/>
    </w:rPr>
  </w:style>
  <w:style w:type="character" w:styleId="a6">
    <w:name w:val="Strong"/>
    <w:uiPriority w:val="22"/>
    <w:qFormat/>
    <w:rsid w:val="00231738"/>
    <w:rPr>
      <w:rFonts w:cs="Times New Roman"/>
      <w:b/>
      <w:bCs/>
    </w:rPr>
  </w:style>
  <w:style w:type="character" w:customStyle="1" w:styleId="zoom">
    <w:name w:val="zoom"/>
    <w:rsid w:val="00231738"/>
    <w:rPr>
      <w:rFonts w:ascii="Arial" w:hAnsi="Arial" w:cs="Arial"/>
      <w:color w:val="000000"/>
      <w:sz w:val="18"/>
      <w:szCs w:val="18"/>
    </w:rPr>
  </w:style>
  <w:style w:type="paragraph" w:styleId="a7">
    <w:name w:val="footer"/>
    <w:basedOn w:val="a"/>
    <w:link w:val="a8"/>
    <w:uiPriority w:val="99"/>
    <w:rsid w:val="00046C6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Pr>
      <w:sz w:val="24"/>
      <w:szCs w:val="24"/>
    </w:rPr>
  </w:style>
  <w:style w:type="character" w:styleId="a9">
    <w:name w:val="page number"/>
    <w:uiPriority w:val="99"/>
    <w:rsid w:val="00046C63"/>
    <w:rPr>
      <w:rFonts w:cs="Times New Roman"/>
    </w:rPr>
  </w:style>
  <w:style w:type="paragraph" w:styleId="aa">
    <w:name w:val="header"/>
    <w:basedOn w:val="a"/>
    <w:link w:val="ab"/>
    <w:uiPriority w:val="99"/>
    <w:rsid w:val="005E288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5E288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27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4343">
          <w:marLeft w:val="1"/>
          <w:marRight w:val="1"/>
          <w:marTop w:val="15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433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7434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743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43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7431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27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4344">
          <w:marLeft w:val="1"/>
          <w:marRight w:val="1"/>
          <w:marTop w:val="15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432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7433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7434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432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7431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1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1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1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1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1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2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2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2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2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2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3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3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3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4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4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7434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274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4313">
              <w:marLeft w:val="3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7432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single" w:sz="36" w:space="0" w:color="EEE8D4"/>
                    <w:bottom w:val="none" w:sz="0" w:space="0" w:color="auto"/>
                    <w:right w:val="none" w:sz="0" w:space="0" w:color="auto"/>
                  </w:divBdr>
                  <w:divsChild>
                    <w:div w:id="39027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7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3623</Words>
  <Characters>20655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</vt:lpstr>
    </vt:vector>
  </TitlesOfParts>
  <Company>homenet-9</Company>
  <LinksUpToDate>false</LinksUpToDate>
  <CharactersWithSpaces>24230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</dc:title>
  <dc:subject/>
  <dc:creator>Марина</dc:creator>
  <cp:keywords/>
  <dc:description/>
  <cp:lastModifiedBy>admin</cp:lastModifiedBy>
  <cp:revision>2</cp:revision>
  <cp:lastPrinted>2010-06-04T11:17:00Z</cp:lastPrinted>
  <dcterms:created xsi:type="dcterms:W3CDTF">2014-02-23T23:13:00Z</dcterms:created>
  <dcterms:modified xsi:type="dcterms:W3CDTF">2014-02-23T23:13:00Z</dcterms:modified>
</cp:coreProperties>
</file>