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59" w:rsidRDefault="00823B9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 и население</w:t>
      </w:r>
      <w:r>
        <w:br/>
      </w:r>
      <w:r>
        <w:rPr>
          <w:b/>
          <w:bCs/>
        </w:rPr>
        <w:t>2 История острова</w:t>
      </w:r>
      <w:r>
        <w:br/>
      </w:r>
      <w:r>
        <w:rPr>
          <w:b/>
          <w:bCs/>
        </w:rPr>
        <w:t>3 Достопримечательности</w:t>
      </w:r>
      <w:r>
        <w:br/>
      </w:r>
      <w:r>
        <w:rPr>
          <w:b/>
          <w:bCs/>
        </w:rPr>
        <w:t>4 Известные люди</w:t>
      </w:r>
      <w:r>
        <w:br/>
      </w:r>
      <w:r>
        <w:rPr>
          <w:b/>
          <w:bCs/>
        </w:rPr>
        <w:t xml:space="preserve">5 Население </w:t>
      </w:r>
      <w:r>
        <w:rPr>
          <w:b/>
          <w:bCs/>
        </w:rPr>
        <w:br/>
        <w:t>5.1 Этнический состав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495659" w:rsidRDefault="00823B9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95659" w:rsidRDefault="00823B93">
      <w:pPr>
        <w:pStyle w:val="a3"/>
      </w:pPr>
      <w:r>
        <w:t>Гёкчеада́ (тур. Gökçeada) или И́мврос (греч. Ίμβρος, тур. İmroz) — остров в северной части Эгейского моря, при входе в залив Сарос, принадлежащий Турции. В административном отношении образует район Гёкчеада, входящий в состав ила Чанаккале.</w:t>
      </w:r>
    </w:p>
    <w:p w:rsidR="00495659" w:rsidRDefault="00823B93">
      <w:pPr>
        <w:pStyle w:val="a3"/>
      </w:pPr>
      <w:r>
        <w:t>Местоположение острова в Эгейском море</w:t>
      </w:r>
    </w:p>
    <w:p w:rsidR="00495659" w:rsidRDefault="00823B93">
      <w:pPr>
        <w:pStyle w:val="21"/>
        <w:pageBreakBefore/>
        <w:numPr>
          <w:ilvl w:val="0"/>
          <w:numId w:val="0"/>
        </w:numPr>
      </w:pPr>
      <w:r>
        <w:t>1. География и население</w:t>
      </w:r>
    </w:p>
    <w:p w:rsidR="00495659" w:rsidRDefault="00823B93">
      <w:pPr>
        <w:pStyle w:val="a3"/>
      </w:pPr>
      <w:r>
        <w:t xml:space="preserve">Является самым большим островом Турции. На полуострове </w:t>
      </w:r>
      <w:r>
        <w:rPr>
          <w:i/>
          <w:iCs/>
        </w:rPr>
        <w:t>Авляка</w:t>
      </w:r>
      <w:r>
        <w:t xml:space="preserve"> (</w:t>
      </w:r>
      <w:r>
        <w:rPr>
          <w:i/>
          <w:iCs/>
        </w:rPr>
        <w:t>Инджирбурну</w:t>
      </w:r>
      <w:r>
        <w:t>, тур. İncirburnu) находится самая западная точка Турции. Имеет площадь 279 км²</w:t>
      </w:r>
      <w:r>
        <w:rPr>
          <w:position w:val="10"/>
        </w:rPr>
        <w:t>[1]</w:t>
      </w:r>
      <w:r>
        <w:t xml:space="preserve">. Согласно проведённой в 2000 году переписи населения, на острове проживают 8875 человек, из которых 7254 человека проживают в столице острова — Чинарлы (греческое название </w:t>
      </w:r>
      <w:r>
        <w:rPr>
          <w:i/>
          <w:iCs/>
        </w:rPr>
        <w:t>Панайя Баломени</w:t>
      </w:r>
      <w:r>
        <w:t>), а 1621 в сельской местности</w:t>
      </w:r>
      <w:r>
        <w:rPr>
          <w:position w:val="10"/>
        </w:rPr>
        <w:t>[2]</w:t>
      </w:r>
      <w:r>
        <w:t>. Большинство населения составляют турки, но, несмотря на интенсивную вынужденную эмиграцию, на острове еще проживают около 250 греков. Основными отраслями экономики являются туризм, рыболовство и винопроизводство.</w:t>
      </w:r>
    </w:p>
    <w:p w:rsidR="00495659" w:rsidRDefault="00823B93">
      <w:pPr>
        <w:pStyle w:val="21"/>
        <w:pageBreakBefore/>
        <w:numPr>
          <w:ilvl w:val="0"/>
          <w:numId w:val="0"/>
        </w:numPr>
      </w:pPr>
      <w:r>
        <w:t>2. История острова</w:t>
      </w:r>
    </w:p>
    <w:p w:rsidR="00495659" w:rsidRDefault="00823B93">
      <w:pPr>
        <w:pStyle w:val="a3"/>
      </w:pPr>
      <w:r>
        <w:t>На острове первоначально проживали пеласги. Ок 511 г. до н.э. остров захвачен персами. Затем некоторое время островом владеет Мильтиад Младший.</w:t>
      </w:r>
    </w:p>
    <w:p w:rsidR="00495659" w:rsidRDefault="00823B93">
      <w:pPr>
        <w:pStyle w:val="a3"/>
      </w:pPr>
      <w:r>
        <w:t>В начале XX века 97,5 % населения острова составляли греки. После Балканских войн Греция намеревалась присоединить остров, но из-за давления Великобритании и других европейских держав, учитывавших стратегическое положение острова при входе в Дарданеллы, остался в составе Оттоманской империи. После Первой мировой войны по Севрскому мирному договору Греция получила остров, но после Греко-турецкой войны в 1923 году с новым турецким правительством Кемаля Ататюрка был подписан Лозаннский мирный договор, по которому Имброс возвращался Турции. Тем не менее, из островов Имброс и Тенедос создавался особый административный район, и они исключались из программы обмена населением между Грецией и Турцией. Греческому населению гарантировались право на свободу языка, вероисповедания и обучения на греческом. Тем не менее, Турция последовательно проводила политику уменьшения греческого самоуправления на острове, в 1926 году приняв законы, фактически ликвидировавшие права национальных меньшинств в стране.</w:t>
      </w:r>
    </w:p>
    <w:p w:rsidR="00495659" w:rsidRDefault="00823B93">
      <w:pPr>
        <w:pStyle w:val="a3"/>
        <w:rPr>
          <w:position w:val="10"/>
        </w:rPr>
      </w:pPr>
      <w:r>
        <w:t xml:space="preserve">Уже в 1923 году были распущено избранное правительство, а 1500 беженцам с острова, проживавшим в Салониках и на Лемносе, было воспрепятствовано в возвращении домой. В 1926 году все географические названия острова были заменены на турецкие. В 1927 году было отменено местное самоуправление и закрыты греческие школы. Вновь открытые в 1952—1953 годах, они были окончательно закрыты в 1964 году. В 1943 году вместе с другими православными иерархами был арестован митрополит Имброса и Тенедоса, а земли афонских монастырей на острове конфискованы. Неоднократно подвергались арестам мэр и городские советники на острове. В 1964—1984 годах большая часть земель на острове была передана под нужды армии и полиции (была открыта тюрьма). В 1974 году в ночь турецкого вторжения на Кипр был осквернён православный собор в Кастро (Калекёе). В марте 1993 года было разграблено новое здание собора. С июля 1993 года официально проводится переселение на остров турок с материка. Всё это привело к интенсивной эмиграции греческого населения, которое к 1970 году составляло всего лишь около 40 % населения острова, в то время как в 1964 году на острове проживало около 7000 греков и 400 турецких чиновников. В настоящее время на острове осталось лишь немногочисленное греческое население, состоящее в основном из стариков. Акты вандализма продолжаются сегодня и по отношению к мертвым: 29 Октября 2010 г., в день празднования основания турецкой Республики, было разрушено 78 надгробий греческого кладбища Панайи. </w:t>
      </w:r>
      <w:r>
        <w:rPr>
          <w:position w:val="10"/>
        </w:rPr>
        <w:t>[3]</w:t>
      </w:r>
    </w:p>
    <w:p w:rsidR="00495659" w:rsidRDefault="00823B93">
      <w:pPr>
        <w:pStyle w:val="21"/>
        <w:pageBreakBefore/>
        <w:numPr>
          <w:ilvl w:val="0"/>
          <w:numId w:val="0"/>
        </w:numPr>
      </w:pPr>
      <w:r>
        <w:t>3. Достопримечательности</w:t>
      </w:r>
    </w:p>
    <w:p w:rsidR="00495659" w:rsidRDefault="00823B93">
      <w:pPr>
        <w:pStyle w:val="a3"/>
      </w:pPr>
      <w:r>
        <w:t>Среди достопримечательностей острова — средневековый замок в Калекёе (Кастро). К югу от Тепекёя (Агридия) находится потухший вулкан — высшая точка острова.</w:t>
      </w:r>
    </w:p>
    <w:p w:rsidR="00495659" w:rsidRDefault="00823B93">
      <w:pPr>
        <w:pStyle w:val="21"/>
        <w:pageBreakBefore/>
        <w:numPr>
          <w:ilvl w:val="0"/>
          <w:numId w:val="0"/>
        </w:numPr>
      </w:pPr>
      <w:r>
        <w:t>4. Известные люди</w:t>
      </w:r>
    </w:p>
    <w:p w:rsidR="00495659" w:rsidRDefault="00823B9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деревне Зейтинли-кёю (Айос-Теодорос) в 1940 году родился Вселенский патриарх Варфоломей I (в миру — Димитриос Архонтонис).</w:t>
      </w:r>
    </w:p>
    <w:p w:rsidR="00495659" w:rsidRDefault="00823B9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Архиепископ Сев. и Южной Америки [период 1959-96] Яков ,в миру Димитриос Кукулис [Айос Теодорос 1911 -США 2005].</w:t>
      </w:r>
    </w:p>
    <w:p w:rsidR="00495659" w:rsidRDefault="00823B93">
      <w:pPr>
        <w:pStyle w:val="a3"/>
        <w:numPr>
          <w:ilvl w:val="0"/>
          <w:numId w:val="2"/>
        </w:numPr>
        <w:tabs>
          <w:tab w:val="left" w:pos="707"/>
        </w:tabs>
      </w:pPr>
      <w:r>
        <w:t>Спирос Мелетзис [1906-2003]-участник греческого Сопротивления [1941-44] и его негласный фоторепортер,издал ряд ценных фотоальбомов,один из них о своей родине -Имбросе.</w:t>
      </w:r>
    </w:p>
    <w:p w:rsidR="00495659" w:rsidRDefault="00823B93">
      <w:pPr>
        <w:pStyle w:val="21"/>
        <w:pageBreakBefore/>
        <w:numPr>
          <w:ilvl w:val="0"/>
          <w:numId w:val="0"/>
        </w:numPr>
      </w:pPr>
      <w:r>
        <w:t xml:space="preserve">5. Население </w:t>
      </w:r>
    </w:p>
    <w:p w:rsidR="00495659" w:rsidRDefault="00823B93">
      <w:pPr>
        <w:pStyle w:val="31"/>
        <w:numPr>
          <w:ilvl w:val="0"/>
          <w:numId w:val="0"/>
        </w:numPr>
      </w:pPr>
      <w:r>
        <w:t>5.1. Этнический состав</w:t>
      </w:r>
    </w:p>
    <w:p w:rsidR="00495659" w:rsidRDefault="00823B93">
      <w:pPr>
        <w:pStyle w:val="a3"/>
      </w:pPr>
      <w:r>
        <w:t>     Турки      Греки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511"/>
        <w:gridCol w:w="646"/>
        <w:gridCol w:w="646"/>
        <w:gridCol w:w="646"/>
        <w:gridCol w:w="646"/>
        <w:gridCol w:w="646"/>
        <w:gridCol w:w="646"/>
        <w:gridCol w:w="646"/>
        <w:gridCol w:w="646"/>
        <w:gridCol w:w="511"/>
        <w:gridCol w:w="646"/>
        <w:gridCol w:w="511"/>
        <w:gridCol w:w="646"/>
        <w:gridCol w:w="511"/>
        <w:gridCol w:w="646"/>
        <w:gridCol w:w="556"/>
      </w:tblGrid>
      <w:tr w:rsidR="00495659">
        <w:tc>
          <w:tcPr>
            <w:tcW w:w="1606" w:type="dxa"/>
            <w:shd w:val="clear" w:color="auto" w:fill="FFFFFF"/>
            <w:vAlign w:val="center"/>
          </w:tcPr>
          <w:p w:rsidR="00495659" w:rsidRDefault="00823B93">
            <w:pPr>
              <w:pStyle w:val="TableContent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Населённые пункты</w:t>
            </w:r>
          </w:p>
        </w:tc>
        <w:tc>
          <w:tcPr>
            <w:tcW w:w="1157" w:type="dxa"/>
            <w:gridSpan w:val="2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1927</w:t>
            </w:r>
          </w:p>
        </w:tc>
        <w:tc>
          <w:tcPr>
            <w:tcW w:w="1292" w:type="dxa"/>
            <w:gridSpan w:val="2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1970</w:t>
            </w:r>
          </w:p>
        </w:tc>
        <w:tc>
          <w:tcPr>
            <w:tcW w:w="1292" w:type="dxa"/>
            <w:gridSpan w:val="2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1975</w:t>
            </w:r>
          </w:p>
        </w:tc>
        <w:tc>
          <w:tcPr>
            <w:tcW w:w="1292" w:type="dxa"/>
            <w:gridSpan w:val="2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1157" w:type="dxa"/>
            <w:gridSpan w:val="2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157" w:type="dxa"/>
            <w:gridSpan w:val="2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1990</w:t>
            </w:r>
          </w:p>
        </w:tc>
        <w:tc>
          <w:tcPr>
            <w:tcW w:w="1157" w:type="dxa"/>
            <w:gridSpan w:val="2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1997</w:t>
            </w:r>
          </w:p>
        </w:tc>
        <w:tc>
          <w:tcPr>
            <w:tcW w:w="1202" w:type="dxa"/>
            <w:gridSpan w:val="2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Çınarlı </w:t>
            </w:r>
            <w:r>
              <w:rPr>
                <w:b/>
                <w:bCs/>
                <w:i/>
                <w:iCs/>
              </w:rPr>
              <w:t>(Panaghia Balomeni)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3578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3806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4251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767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721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553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503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  <w:rPr>
                <w:i/>
                <w:iCs/>
              </w:rPr>
            </w:pPr>
            <w:r>
              <w:t xml:space="preserve">Bademli </w:t>
            </w:r>
            <w:r>
              <w:rPr>
                <w:i/>
                <w:iCs/>
              </w:rPr>
              <w:t>(Gliky)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66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144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57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40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13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34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29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22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15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15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13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  <w:rPr>
                <w:i/>
                <w:iCs/>
              </w:rPr>
            </w:pPr>
            <w:r>
              <w:t xml:space="preserve">Dereköy </w:t>
            </w:r>
            <w:r>
              <w:rPr>
                <w:i/>
                <w:iCs/>
              </w:rPr>
              <w:t>(Shinudy)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73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672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391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378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319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214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380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106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99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68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82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40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68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42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</w:pPr>
            <w:r>
              <w:t>Eşelek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152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</w:pPr>
            <w:r>
              <w:t>Fatih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3962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45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4284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32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4135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21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4180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25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  <w:rPr>
                <w:i/>
                <w:iCs/>
              </w:rPr>
            </w:pPr>
            <w:r>
              <w:t xml:space="preserve">Kaleköy </w:t>
            </w:r>
            <w:r>
              <w:rPr>
                <w:i/>
                <w:iCs/>
              </w:rPr>
              <w:t>(Kastro)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38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36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24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128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94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105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90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89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</w:pPr>
            <w:r>
              <w:t>Şahinkaya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168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107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86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</w:pPr>
            <w:r>
              <w:t>Şirinköy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189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  <w:rPr>
                <w:i/>
                <w:iCs/>
              </w:rPr>
            </w:pPr>
            <w:r>
              <w:t xml:space="preserve">Tepeköy </w:t>
            </w:r>
            <w:r>
              <w:rPr>
                <w:i/>
                <w:iCs/>
              </w:rPr>
              <w:t>(Agridia)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504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273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193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110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75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39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42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</w:pPr>
            <w:r>
              <w:t>Uğurlu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460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490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466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401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</w:pPr>
            <w:r>
              <w:t>Yenibademli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416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660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628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581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  <w:rPr>
                <w:i/>
                <w:iCs/>
              </w:rPr>
            </w:pPr>
            <w:r>
              <w:t xml:space="preserve">Yenimahalle </w:t>
            </w:r>
            <w:r>
              <w:rPr>
                <w:i/>
                <w:iCs/>
              </w:rPr>
              <w:t>(Evlampio)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182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143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162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121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231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81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359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59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970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27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2240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25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2362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27</w:t>
            </w:r>
          </w:p>
        </w:tc>
      </w:tr>
      <w:tr w:rsidR="00495659">
        <w:tc>
          <w:tcPr>
            <w:tcW w:w="1606" w:type="dxa"/>
            <w:shd w:val="clear" w:color="auto" w:fill="CCFFCC"/>
            <w:vAlign w:val="center"/>
          </w:tcPr>
          <w:p w:rsidR="00495659" w:rsidRDefault="00823B93">
            <w:pPr>
              <w:pStyle w:val="TableContents"/>
              <w:jc w:val="left"/>
              <w:rPr>
                <w:i/>
                <w:iCs/>
              </w:rPr>
            </w:pPr>
            <w:r>
              <w:t xml:space="preserve">Zeytinli </w:t>
            </w:r>
            <w:r>
              <w:rPr>
                <w:i/>
                <w:iCs/>
              </w:rPr>
              <w:t>(Aghios Theodoros)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-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30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507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15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369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36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235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72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162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25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130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12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82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12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</w:pPr>
            <w:r>
              <w:t>76</w:t>
            </w:r>
          </w:p>
        </w:tc>
      </w:tr>
      <w:tr w:rsidR="00495659">
        <w:tc>
          <w:tcPr>
            <w:tcW w:w="160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511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6555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3970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2621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4403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1540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4879</w:t>
            </w:r>
          </w:p>
        </w:tc>
        <w:tc>
          <w:tcPr>
            <w:tcW w:w="64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1068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6524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586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7626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8330</w:t>
            </w:r>
          </w:p>
        </w:tc>
        <w:tc>
          <w:tcPr>
            <w:tcW w:w="511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</w:t>
            </w:r>
          </w:p>
        </w:tc>
        <w:tc>
          <w:tcPr>
            <w:tcW w:w="646" w:type="dxa"/>
            <w:shd w:val="clear" w:color="auto" w:fill="FFCCCC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8640</w:t>
            </w:r>
          </w:p>
        </w:tc>
        <w:tc>
          <w:tcPr>
            <w:tcW w:w="556" w:type="dxa"/>
            <w:shd w:val="clear" w:color="auto" w:fill="CCCCFF"/>
            <w:vAlign w:val="center"/>
          </w:tcPr>
          <w:p w:rsidR="00495659" w:rsidRDefault="00823B93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</w:tr>
    </w:tbl>
    <w:p w:rsidR="00495659" w:rsidRDefault="00823B93">
      <w:pPr>
        <w:pStyle w:val="a3"/>
      </w:pPr>
      <w:r>
        <w:t>Ref: Gökçeada Municipality official page</w:t>
      </w:r>
    </w:p>
    <w:p w:rsidR="00495659" w:rsidRDefault="00823B93">
      <w:pPr>
        <w:pStyle w:val="a3"/>
      </w:pPr>
      <w:r>
        <w:t>Ref: Changes in the demographic characteristics of Gökçeada</w:t>
      </w:r>
    </w:p>
    <w:p w:rsidR="00495659" w:rsidRDefault="00495659">
      <w:pPr>
        <w:pStyle w:val="a3"/>
      </w:pPr>
    </w:p>
    <w:p w:rsidR="00495659" w:rsidRDefault="00823B9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95659" w:rsidRDefault="00823B9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Gökçeada", Краткая Британская энциклопедия</w:t>
      </w:r>
    </w:p>
    <w:p w:rsidR="00495659" w:rsidRDefault="00823B9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Турецкий Статистический институт — численность населения за 2000 год по илам и районам (*.xls таблица)</w:t>
      </w:r>
    </w:p>
    <w:p w:rsidR="00495659" w:rsidRDefault="00823B93">
      <w:pPr>
        <w:pStyle w:val="a3"/>
        <w:numPr>
          <w:ilvl w:val="0"/>
          <w:numId w:val="1"/>
        </w:numPr>
        <w:tabs>
          <w:tab w:val="left" w:pos="707"/>
        </w:tabs>
      </w:pPr>
      <w:r>
        <w:t>Βανδαλισμοί στο ελληνoορθόδοξο νεκροταφείο της Ίμβρου - 31/10/2010 10:01:00 πμ</w:t>
      </w:r>
    </w:p>
    <w:p w:rsidR="00495659" w:rsidRDefault="00823B93">
      <w:pPr>
        <w:pStyle w:val="a3"/>
        <w:spacing w:after="0"/>
      </w:pPr>
      <w:r>
        <w:t>Источник: http://ru.wikipedia.org/wiki/Имброс</w:t>
      </w:r>
      <w:bookmarkStart w:id="0" w:name="_GoBack"/>
      <w:bookmarkEnd w:id="0"/>
    </w:p>
    <w:sectPr w:rsidR="0049565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B93"/>
    <w:rsid w:val="00495659"/>
    <w:rsid w:val="00823B93"/>
    <w:rsid w:val="00F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B8C60-06FF-4F62-A01B-91D9EF1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2014-04-18T02:16:00Z</dcterms:created>
  <dcterms:modified xsi:type="dcterms:W3CDTF">2014-04-18T02:16:00Z</dcterms:modified>
</cp:coreProperties>
</file>