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11" w:rsidRPr="00624223" w:rsidRDefault="00573911" w:rsidP="00573911">
      <w:pPr>
        <w:spacing w:before="120"/>
        <w:jc w:val="center"/>
        <w:rPr>
          <w:b/>
          <w:bCs/>
          <w:sz w:val="32"/>
          <w:szCs w:val="32"/>
        </w:rPr>
      </w:pPr>
      <w:r w:rsidRPr="00624223">
        <w:rPr>
          <w:b/>
          <w:bCs/>
          <w:sz w:val="32"/>
          <w:szCs w:val="32"/>
        </w:rPr>
        <w:t>Иммунокорректоры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Понятие иммунитет произошло от латинского immunis. Его значение еще до нашей эры медики понимали как</w:t>
      </w:r>
      <w:r>
        <w:t xml:space="preserve"> </w:t>
      </w:r>
      <w:r w:rsidRPr="007F6BE3">
        <w:t xml:space="preserve">«находящийся под хорошей защитой, устойчивый к заразной болезни». Защита от инфекций – одно из главных предназначений иммунитета и в нашем понимании.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Иммунитет = распознавание, разрушение и удаление из организма всего «чужеродного».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Чужеродными для организма являются микроорганизмы, ядовитые соединения растительного или животного происхождения, погибшие или переродившиеся клетки самого организма. «Чужое» может проникать извне (бактерии, простейшие, грибы, вирусы, аллергены) или образовываться в самом организме (опухолевые, переродившиеся, погибшие клетки).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В последнее время стали уделять много внимания разработке и изучению специфических средств, стимулирующих или подавляющих (модулирующих) иммунные реакции организма.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Стало очевидным, что положительное действие разных лекарственных веществ можно обьяснить их способностью повышать общую сопротивляемость организма или его неспецифический иммунитет, а также влиять на специфические иммунные реакции.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Повышение общей сопротивляемости организма может наблюдаться, например, под влиянием ряда стимулирующих препаратов (кофеин, элеутерококк и др.), витаминов (ретинол, аскорбиновая кислота, витамины группы В и др.). Способность дибазола стимулировать иммунные процессы была впервые показана Н. В. Лазаревым. Им же было обнаружено стимулирование иммунных процессов производными пиримидина (метилурацил, пентоксил). Метилурацил и пентоксил стимулируют также процессы регенерации, в частности лейкопоэз.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Способностью стимулировать иммунные реакции организма (в том числе лейкопоэз) обладают производные нуклеиновой кислоты, а также биогенные препараты (см. Спленин, Церулоплазмин, Энкад и др.).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К числу средств, способных стимулировать иммунные процесы и специфически активировать иммунокомпетентные клетки (Т- и В-лимфоциты), как и дополнительные факторы иммунитета (макрофаги и др.), относится ряд препаратов микробного и дрожжевого происхождения: продигиозан, пирогенал и др.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Способность этих препаратов повышать общую резистентность организма, ускорять процессы регенерации послужила основанием для их широкого применения в комплексной терапии инфекционных и инфекционно-воспалительных заболеваний, при вяло текущих регенерационных процессах и ряде других заболеваний.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Особенно важным стало в последние годы изучение иммунологических свойств эндогенных соединений, образуемых самим организмом (лимфокинов).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Эти соединения мобилизуют иммунные силы организма на борьбу с патологическими процессами. Одними из наиболее важных эндогенных иммуностимуляторов являются интерфероны (см. Интерферон). Терапевтическую эффективность ряда лекарственных средств (см. Продигиозан, Полудан, Арбидол и др.) обьясняют в определенной мере тем, что они стимулируют образование эндогенного интерферона, т. е. являются K интерфероногенами 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Важнейшую роль в функционировании клеточного и гуморального иммунитета играет вилочковая железа (тимус). В ней происходят дифференциация стволовых клеток в лимфоциты, а также секреция специфических веществ (гормонов), оказывающих влияние на развитие и созревание определенных клеток лимфоидной ткани. Из экстрактов вилочковой железы выделен и охарактеризован ряд гормонов, представленных в основном полипептидами (тимозин, гомеостатический тимусный гормон, тимопоэтин I и II, тимусный гуморальный фактор) и соединением стероидной структуры (тимостерин).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Отечественными учеными из вилочковой железы получен ряд экстрактивных препаратов (см. Тималин, Тактивин, Тимоптин, Вилозен), предложенных для применения в качестве иммуностимулирующих средств. В той или иной степени они содержат перечисленные гормональные вещества, в том числе Aa -тимозин, и в значительной мере близки между собой по действию. Из другого органа иммунной системы - костного мозга - получен препарат В-активин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Из синтетических иммуностимуляторов широко известен левамизол. Получены также другие синтетические иммуномодулирующие средства.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Препараты, стимулирующие иммунные процессы, стали находить широкое применение в медицине.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В то же время, важное медицинское значение имеют также иммунодепрессивные (иммуносупрессивные) средства. В определенных условиях иммунные механизмы, играющие важную роль в защите организма от различных вредных воздействий, могут быть причиной нежелательных реакций. Так, отторжение пересаженных тканей и органов связано с иммунологической несовместимостью. При тканевой несовместимости организм вырабатывает к антигенам чужеродной ткани антитела, которые совместно с лимфоидными клетками вызывают ее повреждение и гибель. Имеются также данные, что некоторые заболевания (системная красная волчанка, тромбоцитопеническая пурпура, узелковый периартериит, аутоиммунный гломерулонефрит, неспецифический язвенный колит, ревматизм и др.) могут рассматриваться как аутоиммунные процессы, возникающие в результате высвобождения содержащихся в организме специфических антигенов. В нормальных условиях эти антигены находятся в связанном состоянии и иммунопатологических реакций не вызывают.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В связи с указанными причинами, получило развитие новое направление поиска лекарств, тормозящих иммуногенез, подавляющих продукцию антител.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Поскольку антитела, вырабатываются лимфоцитами и плазматическими клетками, иммунодепрессивное действие могут оказывать различные химические соединения, подавляющие пролиферативные процессы в лимфоидных (иммунокомпетентных) тканях и угнетающие биосинтез нуклеиновых кислот.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Иммунодепрессивной активностью обладают вещества различных фармакологических групп, в том числе кортикотропин, глюкокортикостероиды и др. Особенно сильной иммунодепрессивной активностью отличаются цитостатические вещества - препараты, применяемые в качестве противоопухолевых средств (циклофосфан, хлорбутин, тиофосфамид, проспидин и др.), к ним же относятся антиметаболиты (6-меркаптопурин, 5-фторурацил и др.), некоторые антибиотики (актиномицин и др.) и другие вещества. Препараты этих групп применяются в настоящее время как иммунодепрессанты. Специальным иммунодепрессивным препаратом является азатиоприн, который по строению и действию близок к цитостатическому препарату (антиметаболиту) 6-меркаптопурину.</w:t>
      </w:r>
    </w:p>
    <w:p w:rsidR="00573911" w:rsidRDefault="00573911" w:rsidP="00573911">
      <w:pPr>
        <w:spacing w:before="120"/>
        <w:ind w:firstLine="567"/>
        <w:jc w:val="both"/>
      </w:pPr>
      <w:r w:rsidRPr="007F6BE3">
        <w:t xml:space="preserve"> Одним из наиболее активных иммуносупрессантов нашедших в последнее время применение для подавления реакции несовместимости при пересадках органов, является K циклоспорин.</w:t>
      </w:r>
    </w:p>
    <w:p w:rsidR="00573911" w:rsidRDefault="00573911" w:rsidP="00573911">
      <w:pPr>
        <w:spacing w:before="120"/>
        <w:ind w:firstLine="567"/>
        <w:jc w:val="both"/>
      </w:pPr>
      <w:r w:rsidRPr="007F6BE3">
        <w:t>Для начала рассмотрим два препарата влияющие на повышение иммунитета: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Полиоксидоний разрешен к применению с 1996г.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Иммуномодулирующее средство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ПОЛИОКСИДОНИЙ ® (сополимер N-окиси 1,4 этиленпиперазина и (N-карбоксиэтил)-1,4-этиленпиперазиний бромида). Выпускается в двух лекарственных формах: лиофилизированный порошок во флаконах или ампулах, содержащих 3мг или 6мг</w:t>
      </w:r>
      <w:r>
        <w:t xml:space="preserve"> </w:t>
      </w:r>
      <w:r w:rsidRPr="007F6BE3">
        <w:t>Полиоксидония, для приготовления раствора для инъекций</w:t>
      </w:r>
      <w:r>
        <w:t xml:space="preserve"> </w:t>
      </w:r>
      <w:r w:rsidRPr="007F6BE3">
        <w:t>или интраназального и сублингвального введения</w:t>
      </w:r>
      <w:r>
        <w:t xml:space="preserve"> </w:t>
      </w:r>
      <w:r w:rsidRPr="007F6BE3">
        <w:t>и суппозитории 0.006г и 0.012г.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Фармакологические свойства: Полиоксидоний обладает иммуномодулирующим действием, увеличивает резистентность организма в отношении локальных и генерализованных инфекций. В основе механизма иммуномодулирующего действия Полиоксидония лежит прямое воздействие на фагоцитирующие клетки и естественные киллеры, а также стимуляция антителообразования.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Полиоксидоний восстанавливает иммунные реакции при вторичных иммунодефицитных состояниях, вызванных возбудителями бактериальных, вирусных, грибковых инфекций, вследствие старения, осложнений хирургических операций, травм, ожогов, терапии цитостатиками, стероидными гормонами.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Наряду с иммуномодулирующим действием, Полиоксидоний обладает выраженной детоксикационной и антирадикальной активностью. Препарат снижает цитотоксичность химических, лекарственных веществ и инфекционных агентов.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Применение Полиоксидония в комплексном лечении позволяет повысить эффективность терапии, существенно снизить дозу антибактериальных и противовирусных средств, сократить продолжительность лечения.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Препарат хорошо переносится, не обладает местнораздражающим действием, не оказывает побочных эффектов, не обладает митогенной, поликлональной активностью, антигенными свойствами, не оказывает аллергизирующего, мутагенноного, тератогенного и канцерогенного действия.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Фармакокинетика: Полиоксидоний обладает высокой биодоступностью, быстро распределяется по всем органам и тканям, выводится преимущественно почками.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Показания: Полиоксидоний применяется у взрослых и детей в комплексной терапии иммунодефицитных состояний, проявляющихся в острых и хронических рецидивирующих инфекционно-воспалительных процессах любой этиологии, неподдающихся стандартным методам терапии. Полиоксидоний широко применяется в комплексной терапии в пульмонологии, фтизиатрии, оториноларингологии, урологии, гинекологии,</w:t>
      </w:r>
      <w:r>
        <w:t xml:space="preserve"> </w:t>
      </w:r>
      <w:r w:rsidRPr="007F6BE3">
        <w:t>хирургии и др. Препарат применяется в ревматологии (ревматоидный артрит); в онкологии (в процессе и после химио- и лучевой терапии опухолей, для коррекции иммуносупрессивного влияния опухолей и специфической терапии), снижения нефро - и гепатотоксического действия химиопрепаратов, для активации регенераторных процессов (переломы, ожоги, трофические язвы).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В виде монотерапии Полиоксидоний используется: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для профилактики послеоперационных инфекционных осложнений;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для коррекции вторичных иммунодефицитов, возникающих вследствие старения или воздействия неблагоприятных факторов.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Для профилактики ОРЗ (интраназально).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СПОСОБ ПРИМЕНЕНИЯ И ДОЗЫ.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Полиоксидоний применяется</w:t>
      </w:r>
      <w:r>
        <w:t xml:space="preserve"> </w:t>
      </w:r>
      <w:r w:rsidRPr="007F6BE3">
        <w:t>внутримышечно, внутривенно (капельно), интраназально, сублингвально или в суппозиториях (ректально или интравагинально) в</w:t>
      </w:r>
      <w:r>
        <w:t xml:space="preserve"> </w:t>
      </w:r>
      <w:r w:rsidRPr="007F6BE3">
        <w:t>дозах 6 - 12 мг один раз в сутки</w:t>
      </w:r>
      <w:r>
        <w:t xml:space="preserve"> </w:t>
      </w:r>
      <w:r w:rsidRPr="007F6BE3">
        <w:t>ежедневно, через день, 2 раза или 1 раз в неделю общим курсом от 5 до 20 инъекций или ректальных суппозиториев в зависимости от диагноза</w:t>
      </w:r>
      <w:r>
        <w:t xml:space="preserve"> </w:t>
      </w:r>
      <w:r w:rsidRPr="007F6BE3">
        <w:t xml:space="preserve">и тяжести основного заболевания. Способ назначения и доза выбирается в зависимости от массы тела, остроты и тяжести процесса.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Детям Полиоксидоний назначается в дозе 0,1-0,15 мг/кг.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При необходимости курс лечения</w:t>
      </w:r>
      <w:r>
        <w:t xml:space="preserve"> </w:t>
      </w:r>
      <w:r w:rsidRPr="007F6BE3">
        <w:t>повторяют через 3-4 месяца.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Для профилактики иммунодепрессивного влияния опухоли, для коррекции иммунодефицита после химио- и радиационной терапии показано длительное применение Полиоксидония (от 2-3 месяцев до года) по 6-12 мг один - два раза в неделю.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Интравагинально Полиоксидоний применяют совместно со стандартной терапией при хроническом сальпингоофорите, эндометрите, кольпите, заболеваниях, вызванных вирусом папилломы человека, эктопии, дисплазии и лейкоплакии шейки матки по 1 суппозиторию (12 мг) ежедневно в течение 3 дней, а затем через день. Курс лечения - 10 суппозиториев.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Интраназально Полиоксидоний назначается в комплексной и монотерапии острых и хронических вирусных, бактериальных и грибковых инфекцияй ЛОР-органов (синуситы, риниты, аденоидиты, гипертрофия глоточной миндалины, ОРВИ).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Противопоказания: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Индивидуальная непереносимость. Беременность, период лактации (клинический опыт применения отсутствует).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Меры предосторожности: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С осторожностью применяют при острой почечной недостаточности.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Побочное действие: Не описано.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Форма выпуска: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1.По 5 флаконов или ампул по 3 или 6 мг в пачке с инструкцией по применению.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2.Суппозитории, содержащие 6мг или 12мг Полиоксидония по 5 штук в ячейковой упаковке. По 2 ячейковые упаковки в пачке с инструкцией по применению.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Условия хранения: В сухом защищенном от света прохладном месте при температуре от 4 до 15 °С. </w:t>
      </w:r>
    </w:p>
    <w:p w:rsidR="00573911" w:rsidRDefault="00573911" w:rsidP="00573911">
      <w:pPr>
        <w:spacing w:before="120"/>
        <w:ind w:firstLine="567"/>
        <w:jc w:val="both"/>
      </w:pPr>
      <w:r w:rsidRPr="007F6BE3">
        <w:t>Срок годности – 2 года.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ГАЛАВИТ ®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- новый иммуномодулирующий и противовоспалительный препарат. Применяется при вторичных иммунодефицитных состояниях, для иммунокоррекции и иммунореабилитации, в т.ч. при онкологических заболеваниях, для профилактики гнойно-воспалительных осложнений у хирургических больных. Применяется в комплексном лечении ряда заболеваний: рецидивирующий фурункулез и герпетическая инфекция, септические состояния, остеомиелит, рожа, менингит, кишечные инфекции, гепатит, уретрит, простатит, пиелонефрит, сальпингит, аднексит, вагинит, бронхит, пневмония, хламидиоз, уреаплазмоз, цитомегаловирусная инфекция и др.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поможет значительно повысить эффективность лечения, снизить вероятность развития осложнений;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не обладает аллергенными свойствами, не токсичен, не влияет на нормально функционирующие клетки человека;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надежная база клинического успеха для врачей разных специальностей.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Латинское название: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/ GALAVIT / GALAVITUM.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Состав и форма выпуска: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порошок для приготовления инъекционного раствора во флаконах по 10 мл по 1 или 5 шт. в упаковке.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1 флакон Галавит содержит: 100 мг 5-амино-1,2,3,4-тетрагидрофталазин-1,4-диона натриевой соли.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свечи ректальные по 10 шт. в упаковке.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1 свеча Галавит содержит: 100 мг 5-амино-1,2,3,4-тетрагидрофталазин-1,4-диона натриевой соли.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Фармакологические свойства: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- иммуномодулятор с противовоспалительными свойствами.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Основные фармакологические эффекты Галавита обусловлены способностью воздействовать на функционально-метаболическую активность макрофагов.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 воспалительных заболеваниях Галавит обратимо на 6-8 часов ингибирует гиперактивность макрофагов, избыточную продукцию фактора некроза опухолей, интерлейкина-1, активных форм кислорода и других провоспалительных цитокинов, определяющих степень воспалительных реакций, их цикличность, а также выраженность интоксикации.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Нормализация функционального состояния макрофагов приводит к восстановлению антиген-представляющей и регулирующей функции; снижению уровня аутоагрессии, восстановлению функции Т-лимфоцитов.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Помимо воздействия на моноцитарно-макрофагальное звено, Галавит стимулирует микробицидную активность нейтрофильных гранулоцитов, усиливая фагоцитоз и повышая неспецифическую резистентность организма к инфекционным заболеваниям, а также противомикробную защиту.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 различных сосудистых нарушениях Галавит усиливает продуцирующую функцию макрофагов, что приводит к усилению образования окислов азота (NO, NO2, NO3), активации цГМФ-синтетазы в тканях, что способствует физиологической дилятации сосудов.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Кроме того, Галавит способствует высвобождению активатора плазминогена эндотелиоцитами, предотвращая тромбообразование. Все это способствует улучшению микроциркуляции, предотвращает развитие гипоксии.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Сравнительный анализ Галавита и уже известного нам иммуномодулятора Полиоксидония позволяет более четко выделить особенности фармакологических эффектов Галавита.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4738"/>
        <w:gridCol w:w="5116"/>
      </w:tblGrid>
      <w:tr w:rsidR="00573911" w:rsidRPr="007F6BE3" w:rsidTr="00B56424">
        <w:trPr>
          <w:trHeight w:val="332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Галавит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Полиоксидоний</w:t>
            </w:r>
          </w:p>
        </w:tc>
      </w:tr>
      <w:tr w:rsidR="00573911" w:rsidRPr="007F6BE3" w:rsidTr="00B56424">
        <w:trPr>
          <w:trHeight w:val="641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Прямое действие на макрофаги и Т-лимфоциты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Прямое действие на макрофаги, опосредованное действие на Т-лимфоциты</w:t>
            </w:r>
          </w:p>
        </w:tc>
      </w:tr>
      <w:tr w:rsidR="00573911" w:rsidRPr="007F6BE3" w:rsidTr="00B56424">
        <w:trPr>
          <w:trHeight w:val="308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Обладает антиоксидантными свойствами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Обладает антиоксидантными свойствами</w:t>
            </w:r>
          </w:p>
        </w:tc>
      </w:tr>
      <w:tr w:rsidR="00573911" w:rsidRPr="007F6BE3" w:rsidTr="00B56424">
        <w:trPr>
          <w:trHeight w:val="973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Противовоспалительное действие за счет влияния на систему цитокинов - сильно выражено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Противовоспалительное действие за счет</w:t>
            </w:r>
            <w:r>
              <w:t xml:space="preserve"> </w:t>
            </w:r>
            <w:r w:rsidRPr="007F6BE3">
              <w:t>прямого влияния на систему комплимента - слабо выражено</w:t>
            </w:r>
          </w:p>
        </w:tc>
      </w:tr>
      <w:tr w:rsidR="00573911" w:rsidRPr="007F6BE3" w:rsidTr="00B56424">
        <w:trPr>
          <w:trHeight w:val="641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Не обладает детоксицирующим действием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Выраженное детоксицирующее действие за счет сорбционных свойств</w:t>
            </w:r>
          </w:p>
        </w:tc>
      </w:tr>
      <w:tr w:rsidR="00573911" w:rsidRPr="007F6BE3" w:rsidTr="00B56424">
        <w:trPr>
          <w:trHeight w:val="641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Дефиброзирующее действие - слабо выражено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Дефиброзирующее действие - сильно выражено</w:t>
            </w:r>
          </w:p>
        </w:tc>
      </w:tr>
      <w:tr w:rsidR="00573911" w:rsidRPr="007F6BE3" w:rsidTr="00B56424">
        <w:trPr>
          <w:trHeight w:val="308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Нормализует качество (авидность) антител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Нормализует количество антител</w:t>
            </w:r>
          </w:p>
        </w:tc>
      </w:tr>
      <w:tr w:rsidR="00573911" w:rsidRPr="007F6BE3" w:rsidTr="00B56424">
        <w:trPr>
          <w:trHeight w:val="973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Оказывает прямое действие на ЦНС - нормализация психоэмоциональной сферы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Косвенно улучшает память за счет детоксикационного действия</w:t>
            </w:r>
          </w:p>
        </w:tc>
      </w:tr>
      <w:tr w:rsidR="00573911" w:rsidRPr="007F6BE3" w:rsidTr="00B56424">
        <w:trPr>
          <w:trHeight w:val="332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Имеется антидиарейный эффект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Нет данного эффекта</w:t>
            </w:r>
          </w:p>
        </w:tc>
      </w:tr>
      <w:tr w:rsidR="00573911" w:rsidRPr="007F6BE3" w:rsidTr="00B56424">
        <w:trPr>
          <w:trHeight w:val="641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 xml:space="preserve">Улучшает репарацию тканей: заживление без грубых рубцовых дефектов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Нет данных</w:t>
            </w:r>
          </w:p>
        </w:tc>
      </w:tr>
      <w:tr w:rsidR="00573911" w:rsidRPr="007F6BE3" w:rsidTr="00B56424">
        <w:trPr>
          <w:trHeight w:val="641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Обладет противоязвенным действием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Нет данных</w:t>
            </w:r>
          </w:p>
        </w:tc>
      </w:tr>
      <w:tr w:rsidR="00573911" w:rsidRPr="007F6BE3" w:rsidTr="00B56424">
        <w:trPr>
          <w:trHeight w:val="332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Уменьшает агрегацию тромбоцитов - уменьшает тромбообразование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Нет данных</w:t>
            </w:r>
          </w:p>
        </w:tc>
      </w:tr>
    </w:tbl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не обладает токсическими свойствами, совместим со всеми препаратами, что позволяет применять во всех возрастных группах.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Фармакокинетика: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После внутримышечной инъекции Галавита период полуэлиминации составляет 15-30 минут. Основные фармакологические эффекты наблюдаются в течении б - 8 часов. Галавит выводится из организма в основном через почки.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Показания: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применяется в качестве иммуномодулятора для профилактики и патогенетического лечения следующих заболеваний: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вторичная иммунная недостаточность; иммунодефицитные состояния;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хронический рецидивирующий фурункулез;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хроническая рецидивирующая герпетическая инфекция;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коррекция иммунитета у онкологических больных в до- и послеоперационном периоде, получающих лучевую и химиотерапию;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профилактика послеоперационных гнойно-воспалительных осложнений у хирургических больных;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инфекционные заболевания (различной этиологии септические состояния, гепатиты, рожа, гнойные менингиты);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посттравматический остеомиелит;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кишечные инфекции, сопровождающиеся интоксикацией и/или диарейным синдромом (сальмонеллез, дизентерия, пищевая токсикоинфекция);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воспалительные заболевания желудочно-кишечного тракта (язвенная болезнь желудка и двенадцатиперстной кишки, неспецифический язвенный колит, болезнь Крона и т.д.);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воспалительные заболевания урогенитальной сферы (уретрит, простатит, пиелит, пиелонефрит и др.);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воспалительные заболевания мочеполовой сферы (сальпингит, вагинит и др.);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бронхолегочные заболевания (бронхиальная астма, бронхиты, в том числе с обструктивным компонентом, пневмонии);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хронические воспалительные заболевания (в том числе с аллергическим и аутоиммунным компонентами в патогенезе - поражения печени различной этиологии, склеродермия, ревматоидный артрит, эндометрит, аднексит и др);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различные сосудистые нарушения (диабетическая ангиопатия, эндартерииты и связанные с ними осложнения, ишемические ангиопатии различных органов);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сниженние половой функции в основе которой лежит нарушение микроциркуляции.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Способ применения и дозы: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назначают взрослым в/м и ректально.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Режим дозирования и продолжительность терапии Галавитом устанавливают индивидуально.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Внутримышечно.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Перед введением Галавита содержимое флакона разводят в 2-3 мл воды для инъекций или 0,9% раствора натрия хлорида с соблюдением правил асептики.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 остром периоде заболевания начальная разовая доза Галавита составляет 200 мг. Затем Галавит вводят в дозе 100 мг 1-2 раза/сут.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Острые кишечные инфекции: начальная доза Галавита - 200 мг, затем - по 100 мг 2-3 раза в сутки до исчезновения симптомов интоксикации и/или диареи. Курс лечения - 10 дней.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Инфекционные заболевания различной этиологии: начальная доза Галавита - 200 мг, затем - по 100 мг 2-3 раза в сутки (до купирования симптомов интоксикации и воспаления), далее возможно продолжение курса по 100 мг 1 раз в 2-3 дня до 25 инъекций.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 хронических заболеваниях: 100 мг 1 раз в 3 дня курсом до 20 инъекций.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Комплексная терапия хронической рецидивирующей герпетической инфекции: по 100 мг/сут однократно, в течение 20 дней.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Комплексная терапия послеоперационных гнойно-воспалительных осложнений: по 100 мг через день, 5-10 инъекций, затем 1 раз в 3 дня (до 20 инъекций).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Иммунокоррекция при онкологических заболеваниях (в комплексе с химио- и лучевой терапией): начальная доза Галавита - 100 мг через день (5 инъекций), затем 1 раз в 3 дня (до 20 инъекций).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Ректально.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Суппозиторий освобождают от контурной упаковки и затем вводят в прямую кишку. Предварительно рекомендуется освободить кишечник.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Хронический рецидивирующий фурункулез: в первые 5 дней - по 100 мг 1 раз в день ежедневно, затем - по 100 мг через день. Курс до 20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Хроническая рецидивирующая герпетическая инфекция: в первые 10 дней - по 100 мг 1 раз в день, затем - по 100 мг через день. Курс до 25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Воспалительные заболевания мочеполовой системы: в остром периоде в первые 2 дня Галавит назначают по 100 мг 2 раза в день, затем - по 100 мг через 72 ч. Курс - 15–20 суппозиториев. При хроническом течении Галавит назначают по 0,1 г с интервалом 72 ч. Курс до 20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Хронические воспалительные заболевания ЖКТ: по 100 мг через 72 ч. Курс до 20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Профилактика хирургических осложнений в до- и послеоперационном периоде: по 100 мг через день - 5–10 суппозиториев Галавита, затем - по 100 мг с интервалом 72 ч. Курс до 20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Иммунокоррекция при онкологических заболеваниях в комплексе с химио- и лучевой терапией: начальная доза Галавита - 100 мг через день - 5 суппозиториев, затем - по 100 мг через 72 ч. Курс - 20–30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Передозировка: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Токсических и терратогенных эффектов у Галавита не выявлено. До настоящего времени о случаях передозировки препарата Галавит не сообщалось.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Противопоказания: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гиперчувствительность к компонентам препарата Галавит;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беременность, период грудного вскармливания.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Применение при беременности и кормлении грудью: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противопоказан при беременности и в период лактации.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Побочные явления: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 применении Галавита по показаниям в рекомендуемых дозах побочные действия не выявлены.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Возможны аллергические реакции.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Лекарственное взаимодействие: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Несовместимости Галавита с другими группами лекарственных препаратов не выявлено.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Применение Галавита позволяет снижать дозировки нестероидных противовоспалительных препаратов и стероидных гормонов и других препаратов.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Условия хранения: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Хранить в прохладном, защищенном от света месте.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Срок годности: 2 года. </w:t>
      </w:r>
    </w:p>
    <w:p w:rsidR="00573911" w:rsidRDefault="00573911" w:rsidP="00573911">
      <w:pPr>
        <w:spacing w:before="120"/>
        <w:ind w:firstLine="567"/>
        <w:jc w:val="both"/>
      </w:pPr>
      <w:r w:rsidRPr="007F6BE3">
        <w:t>Условия отпуска из аптек - отпускается по рецепту.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В то же время, важное медицинское значение имеют также иммунодепрессивные (иммуносупрессивные) средства. В определенных условиях иммунные механизмы, играющие важную роль в защите организма от различных вредных воздействий, могут быть причиной нежелательных реакций. Так, отторжение пересаженных тканей и органов связано с иммунологической несовместимостью. При тканевой несовместимости организм вырабатывает к антигенам чужеродной ткани антитела, которые совместно с лимфоидными клетками вызывают ее повреждение и гибель. Имеются также данные, что некоторые заболевания (системная красная волчанка, тромбоцитопеническая пурпура, узелковый периартериит, аутоиммунный гломерулонефрит, неспецифический язвенный колит, ревматизм и др.) могут рассматриваться как аутоиммунные процессы, возникающие в результате высвобождения содержащихся в организме специфических антигенов. В нормальных условиях эти антигены находятся в связанном состоянии и иммунопатологических реакций не вызывают.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В связи с указанными причинами, получило развитие новое направление поиска лекарств, тормозящих иммуногенез, подавляющих продукцию антител.</w:t>
      </w:r>
    </w:p>
    <w:p w:rsidR="00573911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 xml:space="preserve">Специальным иммунодепрессивным препаратом является азатиоприн, который по строению и действию близок к цитостатическому препарату (антиметаболиту) 6-меркаптопурину. 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АЗАТИОПРИН (Azathioprinum). 6-(1-Метил-4-нитроимидазолил-5)-меркаптопурин.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Синонимы: Имуран, Аzamun, Аzanin, Аzapress, Imunal, Imuran, Imurel, Тhioрrinе и др.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Светло-желтый с зеленоватым оттенком кристаллический порошок. Практически нерастворим в воде и спирте, легко растворим в растворах едких щелочей.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По химическому строению и биологическому действию близок к меркаптопурину. Обладает цитостатической активностью и оказывает иммунодепрессивный эффект, однако по сравнению с меркаптопурином иммунодепрессивное действие выражено относительно сильнее при несколько меньшей цитостатической активности. В больших дозах (10 мг/кг) препарат угнетает функцию костного мозга, подавляет пролиферацию гранулоцитов, вызывает лейкопению.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Применяют азатиоприн для подавления реакции тканевой несовместимости при пересадке органов, а также при некоторых аутоиммунных заболеваниях: неспецифическом ревматоидном полиартрите, неспецифическом язвенном колите, красной волчанке, волчаночном нефрите, хроническом гепатите и др.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Назначают препарат внутрь (в виде таблеток) самостоятельно, а часто и в сочетании с другими средствами (преднизолон, антибиотики, антилейкоцитарная сыворотка).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При гомотрансплантации органов назначают до операции (за 1 -7 дней) ежедневно в дозе 0,004 г/кг (4 мг/кг). Суточную дозу дают в 2 -3 приема. После операции препарат назначают в той же дозе в течение 1 - 2 мес, затем по 2 - 3 мг/кг. В случае возникновения симптомов отторжения пересаженного органа, дозу вновь повышают до 4 мг/кг в день. Применяют препарат длительно. Величина дозы и продолжительность лечения зависят от общего состониия больного, переносимости препарата, результатов гематологических исследований.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При аутоиммунных заболеваниях обычно назначают по 1, 5 - 2, 0 мг/кг в сутки, однако, в случае необходимости дают до 200 - 250 мг в сутки (в 2 - 4 приема). Длительность курса лечения зависит от тяжести заболевания, эффективности и переносимости препарата. Для достижения стойкого эффекта лечение должно проводиться длительно.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Имеются данные о применении азатиоприна при лечении псориаза (обычно по 0,05 г 3 раза в день в течение 14 - 48 дней).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Лечение азатиоприном должно проводиться под тщательным врачебным наблюдением. Необходимо следить за картиной крови.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В первые 8 нед лечения следует еженедельно проводить полный анализ крови с подсчетом тромбоцитов.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При уменьшении количества лейкоцитов до 4*10 9 /л дозу уменьшают, а при 3*10 9 /л препарат отменяют и назначают повторные переливания крови, стимуляторы лейкопоэза и др.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Препарат может вызывать тошноту, рвоту, потерю аппетита. При длительном применении может развиться токсический гепатит; возможны аллергические реакции.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Препарат противопоказан при выраженном угнетении гемопоэза и лейкопении, тяжелых заболеваниях печени; беременности.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Следует иметь в виду, что иммунодепрессивные препараты могут быть весьма эффективны при применении с целью преодоления тканевой несовместимости и лечения аутоиммунных заболеваний. Однако, существующие в настоящее время препараты не обладают достаточной избирательностью действия, и их применение может сопровождаться выраженными побочными явлениями. Они могут оказывать угнетающее влияие на кроветворение и вызывать лейкопению, тромбоцитопению, анемию, панцитопению; возможны активация вторичной инфекции, развитие септицемии. Имеются указания, что при длительном применении иммунодепрессанты могут способствовать развитию злокачественных новообразований. Возможны также подавление продукции интерферона, понижение общих защитных функций организма.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Иммунодепрессанты (цитостатики, в том числе азатиоприн и др.) должны применяться по строгим показаниям с соблюдением необходимых мер предосторожности.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Форма выпуска: таблетки по 0,05 г (50 мг) по 50 или 100 штук во флаконах оранжевого стекла.</w:t>
      </w:r>
    </w:p>
    <w:p w:rsidR="00573911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Хранение: список А. В защищенном от света месте.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911"/>
    <w:rsid w:val="00051FB8"/>
    <w:rsid w:val="00095BA6"/>
    <w:rsid w:val="00210DB3"/>
    <w:rsid w:val="0031418A"/>
    <w:rsid w:val="00350B15"/>
    <w:rsid w:val="00377A3D"/>
    <w:rsid w:val="00392C48"/>
    <w:rsid w:val="00396C4E"/>
    <w:rsid w:val="00573911"/>
    <w:rsid w:val="005A2562"/>
    <w:rsid w:val="00624223"/>
    <w:rsid w:val="00755964"/>
    <w:rsid w:val="007F6BE3"/>
    <w:rsid w:val="008C19D7"/>
    <w:rsid w:val="00A44D32"/>
    <w:rsid w:val="00B56424"/>
    <w:rsid w:val="00E12572"/>
    <w:rsid w:val="00E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45A31E-29B5-44D4-AFAE-A7FDB1CC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semiHidden/>
    <w:rsid w:val="00573911"/>
    <w:pPr>
      <w:spacing w:line="360" w:lineRule="auto"/>
      <w:ind w:left="240" w:firstLine="709"/>
      <w:jc w:val="both"/>
    </w:pPr>
    <w:rPr>
      <w:sz w:val="28"/>
      <w:szCs w:val="28"/>
    </w:rPr>
  </w:style>
  <w:style w:type="character" w:styleId="a3">
    <w:name w:val="Hyperlink"/>
    <w:basedOn w:val="a0"/>
    <w:uiPriority w:val="99"/>
    <w:rsid w:val="00573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3872</Words>
  <Characters>22074</Characters>
  <Application>Microsoft Office Word</Application>
  <DocSecurity>0</DocSecurity>
  <Lines>183</Lines>
  <Paragraphs>51</Paragraphs>
  <ScaleCrop>false</ScaleCrop>
  <Company>Home</Company>
  <LinksUpToDate>false</LinksUpToDate>
  <CharactersWithSpaces>25895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Иммунокорректоры</dc:title>
  <dc:subject/>
  <dc:creator>Alena</dc:creator>
  <cp:keywords/>
  <dc:description/>
  <cp:lastModifiedBy>admin</cp:lastModifiedBy>
  <cp:revision>2</cp:revision>
  <dcterms:created xsi:type="dcterms:W3CDTF">2014-02-18T20:44:00Z</dcterms:created>
  <dcterms:modified xsi:type="dcterms:W3CDTF">2014-02-18T20:44:00Z</dcterms:modified>
</cp:coreProperties>
</file>