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DE" w:rsidRPr="00005F31" w:rsidRDefault="00C72347" w:rsidP="00005F31">
      <w:pPr>
        <w:pStyle w:val="2"/>
        <w:spacing w:before="0" w:after="0" w:line="360" w:lineRule="auto"/>
        <w:ind w:firstLine="709"/>
        <w:jc w:val="both"/>
        <w:rPr>
          <w:i w:val="0"/>
          <w:iCs w:val="0"/>
          <w:color w:val="000000"/>
          <w:sz w:val="28"/>
          <w:szCs w:val="28"/>
          <w:lang w:val="en-US"/>
        </w:rPr>
      </w:pPr>
      <w:bookmarkStart w:id="0" w:name="_Toc385594349"/>
      <w:bookmarkStart w:id="1" w:name="_Toc416521616"/>
      <w:bookmarkStart w:id="2" w:name="_Toc385594353"/>
      <w:r w:rsidRPr="00005F31">
        <w:rPr>
          <w:i w:val="0"/>
          <w:iCs w:val="0"/>
          <w:color w:val="000000"/>
          <w:sz w:val="28"/>
          <w:szCs w:val="28"/>
        </w:rPr>
        <w:t>Имущественный налог</w:t>
      </w:r>
      <w:r w:rsidR="000205DE" w:rsidRPr="00005F31">
        <w:rPr>
          <w:i w:val="0"/>
          <w:iCs w:val="0"/>
          <w:color w:val="000000"/>
          <w:sz w:val="28"/>
          <w:szCs w:val="28"/>
        </w:rPr>
        <w:t xml:space="preserve"> </w:t>
      </w:r>
      <w:bookmarkEnd w:id="0"/>
      <w:r w:rsidRPr="00005F31">
        <w:rPr>
          <w:i w:val="0"/>
          <w:iCs w:val="0"/>
          <w:color w:val="000000"/>
          <w:sz w:val="28"/>
          <w:szCs w:val="28"/>
        </w:rPr>
        <w:t>с физических лиц</w:t>
      </w:r>
    </w:p>
    <w:p w:rsidR="00005F31" w:rsidRPr="00005F31" w:rsidRDefault="00005F31" w:rsidP="00005F31">
      <w:pPr>
        <w:pStyle w:val="2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5F31" w:rsidRDefault="000205DE" w:rsidP="00005F31">
      <w:pPr>
        <w:pStyle w:val="2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5F31">
        <w:rPr>
          <w:rFonts w:ascii="Times New Roman" w:hAnsi="Times New Roman" w:cs="Times New Roman"/>
          <w:color w:val="000000"/>
          <w:sz w:val="28"/>
          <w:szCs w:val="28"/>
        </w:rPr>
        <w:t>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</w:t>
      </w: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 При этом плательщиком налога может быть одно из этих лиц, определяемое по соглашению между ними.</w:t>
      </w: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Объектами налогообложения признаются следующие виды имущества:</w:t>
      </w: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1) жилые дома, квартиры, дачи, гаражи и иные строения, помещения и сооружения;</w:t>
      </w: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2) самолеты, вертолеты, теплоходы, яхты, катера, мотосани, моторные лодки и другие водно-воздушные транспортные средства (за исключением весельных лодок).</w:t>
      </w:r>
    </w:p>
    <w:p w:rsidR="00005F31" w:rsidRDefault="000205DE" w:rsidP="00005F31">
      <w:pPr>
        <w:pStyle w:val="2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85594350"/>
      <w:r w:rsidRPr="00005F31">
        <w:rPr>
          <w:rFonts w:ascii="Times New Roman" w:hAnsi="Times New Roman" w:cs="Times New Roman"/>
          <w:color w:val="000000"/>
          <w:sz w:val="28"/>
          <w:szCs w:val="28"/>
        </w:rPr>
        <w:t>Ставки налога на строения,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стоимости. 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стоимости, типа использования и по иным критериям. Ставки налога устанавливаются в следующих пределах:</w:t>
      </w:r>
    </w:p>
    <w:p w:rsidR="000205DE" w:rsidRP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2800"/>
      </w:tblGrid>
      <w:tr w:rsidR="000205DE" w:rsidRPr="00005F31" w:rsidTr="00005F31">
        <w:tc>
          <w:tcPr>
            <w:tcW w:w="39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>Стоимость имущества</w:t>
            </w:r>
          </w:p>
        </w:tc>
        <w:tc>
          <w:tcPr>
            <w:tcW w:w="28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>Ставка налога</w:t>
            </w:r>
          </w:p>
        </w:tc>
      </w:tr>
      <w:tr w:rsidR="000205DE" w:rsidRPr="00005F31" w:rsidTr="00005F31">
        <w:tc>
          <w:tcPr>
            <w:tcW w:w="39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>До 300 тыс. рублей</w:t>
            </w:r>
          </w:p>
        </w:tc>
        <w:tc>
          <w:tcPr>
            <w:tcW w:w="2800" w:type="dxa"/>
          </w:tcPr>
          <w:p w:rsidR="000205DE" w:rsidRPr="00005F31" w:rsidRDefault="00FF478A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 xml:space="preserve"> Д</w:t>
            </w:r>
            <w:r w:rsidR="005F2AD2" w:rsidRPr="00005F31">
              <w:rPr>
                <w:color w:val="000000"/>
              </w:rPr>
              <w:t>о</w:t>
            </w:r>
            <w:r w:rsidR="000205DE" w:rsidRPr="00005F31">
              <w:rPr>
                <w:color w:val="000000"/>
              </w:rPr>
              <w:t xml:space="preserve"> 0,1 процент</w:t>
            </w:r>
            <w:r w:rsidR="005F2AD2" w:rsidRPr="00005F31">
              <w:rPr>
                <w:color w:val="000000"/>
              </w:rPr>
              <w:t>а</w:t>
            </w:r>
          </w:p>
        </w:tc>
      </w:tr>
      <w:tr w:rsidR="000205DE" w:rsidRPr="00005F31" w:rsidTr="00005F31">
        <w:tc>
          <w:tcPr>
            <w:tcW w:w="39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От 300 тыс. рублей до 500 тыс. рублей</w:t>
            </w:r>
          </w:p>
        </w:tc>
        <w:tc>
          <w:tcPr>
            <w:tcW w:w="28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 xml:space="preserve"> </w:t>
            </w:r>
            <w:r w:rsidR="005F2AD2" w:rsidRPr="00005F31">
              <w:rPr>
                <w:color w:val="000000"/>
              </w:rPr>
              <w:t xml:space="preserve">От </w:t>
            </w:r>
            <w:r w:rsidR="00FF478A" w:rsidRPr="00005F31">
              <w:rPr>
                <w:color w:val="000000"/>
              </w:rPr>
              <w:t xml:space="preserve">0,1 до </w:t>
            </w:r>
            <w:r w:rsidRPr="00005F31">
              <w:rPr>
                <w:color w:val="000000"/>
              </w:rPr>
              <w:t>0,3 процент</w:t>
            </w:r>
            <w:r w:rsidR="005F2AD2" w:rsidRPr="00005F31">
              <w:rPr>
                <w:color w:val="000000"/>
              </w:rPr>
              <w:t>а</w:t>
            </w:r>
          </w:p>
        </w:tc>
      </w:tr>
      <w:tr w:rsidR="000205DE" w:rsidRPr="00005F31" w:rsidTr="00005F31">
        <w:tc>
          <w:tcPr>
            <w:tcW w:w="39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>Свыше 500 тыс. рублей</w:t>
            </w:r>
          </w:p>
        </w:tc>
        <w:tc>
          <w:tcPr>
            <w:tcW w:w="2800" w:type="dxa"/>
          </w:tcPr>
          <w:p w:rsidR="000205DE" w:rsidRPr="00005F31" w:rsidRDefault="005F2AD2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 xml:space="preserve"> От 0,3 до 0,2 процента</w:t>
            </w:r>
          </w:p>
        </w:tc>
      </w:tr>
    </w:tbl>
    <w:p w:rsidR="000205DE" w:rsidRP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5DE" w:rsidRP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 xml:space="preserve">Налог на транспортные средства уплачивается ежегодно по ставкам, устанавливаемым представительными органами местного самоуправления и не </w:t>
      </w:r>
      <w:r w:rsidR="00005F31">
        <w:rPr>
          <w:color w:val="000000"/>
          <w:sz w:val="28"/>
          <w:szCs w:val="28"/>
        </w:rPr>
        <w:t>превышающим следующих размеров:</w:t>
      </w:r>
    </w:p>
    <w:p w:rsidR="00005F31" w:rsidRPr="00005F31" w:rsidRDefault="00005F31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8"/>
        <w:gridCol w:w="2300"/>
      </w:tblGrid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Объекты налогообложения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Размеры налога (в процентах от МРОТ)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</w:rPr>
              <w:t>Вертолеты, самолеты, теплоходы: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1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>с каждой лошадиной силы</w:t>
            </w:r>
          </w:p>
        </w:tc>
        <w:tc>
          <w:tcPr>
            <w:tcW w:w="2300" w:type="dxa"/>
          </w:tcPr>
          <w:p w:rsidR="00C72347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  <w:lang w:val="en-US"/>
              </w:rPr>
              <w:t>10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0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>с каждого киловатта мощности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13,6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Яхты, катера и другие транспортные средства</w:t>
            </w:r>
            <w:r w:rsidR="00747C93" w:rsidRPr="00747C93">
              <w:rPr>
                <w:color w:val="000000"/>
              </w:rPr>
              <w:t xml:space="preserve"> </w:t>
            </w:r>
            <w:r w:rsidRPr="00005F31">
              <w:rPr>
                <w:color w:val="000000"/>
              </w:rPr>
              <w:t xml:space="preserve">(с мощностью двигателя свыше 100 лошадиных сил):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2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 xml:space="preserve">с каждой лошадиной силы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5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2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>с каждого киловатта мощности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6,8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Парусные суда</w:t>
            </w:r>
            <w:r w:rsidRPr="00005F31">
              <w:rPr>
                <w:color w:val="000000"/>
                <w:lang w:val="en-US"/>
              </w:rPr>
              <w:t>:</w:t>
            </w:r>
            <w:r w:rsidRPr="00005F31">
              <w:rPr>
                <w:color w:val="000000"/>
              </w:rPr>
              <w:t xml:space="preserve">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3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 xml:space="preserve">с каждого пассажиро-места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30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Мотосани, катера, моторные лодки и другие транспортные средства (с мощностью двигателя до 100 лошадиных сил):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4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 xml:space="preserve">с каждой лошадиной силы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3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4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>с каждого киловатта мощности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4,1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>Несамоходные (буксирные) суда</w:t>
            </w:r>
            <w:r w:rsidRPr="00005F31">
              <w:rPr>
                <w:color w:val="000000"/>
                <w:lang w:val="en-US"/>
              </w:rPr>
              <w:t>:</w:t>
            </w:r>
            <w:r w:rsidRPr="00005F31">
              <w:rPr>
                <w:color w:val="000000"/>
              </w:rPr>
              <w:t xml:space="preserve">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numPr>
                <w:ilvl w:val="0"/>
                <w:numId w:val="35"/>
              </w:numPr>
              <w:spacing w:line="360" w:lineRule="auto"/>
              <w:ind w:left="0" w:firstLine="0"/>
              <w:rPr>
                <w:color w:val="000000"/>
              </w:rPr>
            </w:pPr>
            <w:r w:rsidRPr="00005F31">
              <w:rPr>
                <w:color w:val="000000"/>
              </w:rPr>
              <w:t xml:space="preserve">с каждой регистровой тонны валовой вместимости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10</w:t>
            </w:r>
          </w:p>
        </w:tc>
      </w:tr>
      <w:tr w:rsidR="000205DE" w:rsidRPr="00005F31" w:rsidTr="00747C93">
        <w:tc>
          <w:tcPr>
            <w:tcW w:w="7008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</w:rPr>
            </w:pPr>
            <w:r w:rsidRPr="00005F31">
              <w:rPr>
                <w:color w:val="000000"/>
              </w:rPr>
              <w:t xml:space="preserve">Водно-воздушные транспортные средства, не имеющие двигателей (за исключением весельных лодок) </w:t>
            </w:r>
          </w:p>
        </w:tc>
        <w:tc>
          <w:tcPr>
            <w:tcW w:w="2300" w:type="dxa"/>
          </w:tcPr>
          <w:p w:rsidR="000205DE" w:rsidRPr="00005F31" w:rsidRDefault="000205DE" w:rsidP="00005F31">
            <w:pPr>
              <w:spacing w:line="360" w:lineRule="auto"/>
              <w:rPr>
                <w:color w:val="000000"/>
                <w:lang w:val="en-US"/>
              </w:rPr>
            </w:pPr>
            <w:r w:rsidRPr="00005F31">
              <w:rPr>
                <w:color w:val="000000"/>
                <w:lang w:val="en-US"/>
              </w:rPr>
              <w:t>5</w:t>
            </w:r>
          </w:p>
        </w:tc>
      </w:tr>
    </w:tbl>
    <w:p w:rsidR="000205DE" w:rsidRP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F31" w:rsidRDefault="000205DE" w:rsidP="00005F31">
      <w:pPr>
        <w:pStyle w:val="23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05F31">
        <w:rPr>
          <w:rFonts w:ascii="Times New Roman" w:hAnsi="Times New Roman" w:cs="Times New Roman"/>
          <w:color w:val="000000"/>
          <w:sz w:val="28"/>
          <w:szCs w:val="28"/>
        </w:rPr>
        <w:t>Налоги зачисляются в местный бюджет по месту нахождения (регистрации) объекта налогообложения.</w:t>
      </w:r>
    </w:p>
    <w:p w:rsidR="000205DE" w:rsidRPr="00005F31" w:rsidRDefault="00747C93" w:rsidP="00005F31">
      <w:pPr>
        <w:tabs>
          <w:tab w:val="left" w:pos="425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205DE" w:rsidRPr="00005F31">
        <w:rPr>
          <w:b/>
          <w:bCs/>
          <w:color w:val="000000"/>
          <w:sz w:val="28"/>
          <w:szCs w:val="28"/>
        </w:rPr>
        <w:t>Льготы по налогам на имущество:</w:t>
      </w:r>
    </w:p>
    <w:p w:rsidR="00747C93" w:rsidRDefault="00747C93" w:rsidP="00005F3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5F31" w:rsidRDefault="000205DE" w:rsidP="00005F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5F31">
        <w:rPr>
          <w:color w:val="000000"/>
          <w:sz w:val="28"/>
          <w:szCs w:val="28"/>
        </w:rPr>
        <w:t>1. От уплаты налогов на имущество физических лиц освобождаются следующие категории граждан: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Герои Советского Союза и Герои Российской Федерации, а также лица, награжденные орденом Славы трех степеней;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инвалиды I и II групп, инвалиды с детства;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лица, получающие льготы в соответствии с Законом РСФСР "О социальной защите граждан, подвергшихся воздействию радиации вследствие катастрофы на Чернобыльской АЭС", а также лица, указанные в статьях 2, 3, 5, 6 Закона Российской Федерации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 если указанные члены семей не являются пенсионерами, льгота предоставляется им на основании справки о гибели военнослужащего.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b/>
          <w:bCs/>
          <w:color w:val="000000"/>
          <w:sz w:val="28"/>
          <w:szCs w:val="28"/>
        </w:rPr>
        <w:t>Налог на имущество физических лиц не уплачивается</w:t>
      </w:r>
      <w:r w:rsidRPr="00005F31">
        <w:rPr>
          <w:rFonts w:eastAsia="Times-Roman"/>
          <w:color w:val="000000"/>
          <w:sz w:val="28"/>
          <w:szCs w:val="28"/>
        </w:rPr>
        <w:t>: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пенсионерами, получающими пенсии, назначаемые в порядке, установленном пенсионным законодательством Российской Федерации;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- 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Лица, имеющие право на льготы, самостоятельно представляют подтверждающие документы на льготу в налоговый орган.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При возникновении права на льготу в течение календарного года перерасчет налога производится с месяца, в котором возникло это право.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В случае несвоевременного обращения за предоставлением льготы по уплате налога перерасчет суммы налога производится не более чем за три года по письменному заявлению плательщика.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b/>
          <w:bCs/>
          <w:color w:val="000000"/>
          <w:sz w:val="28"/>
          <w:szCs w:val="28"/>
          <w:lang w:val="en-US"/>
        </w:rPr>
      </w:pPr>
      <w:r w:rsidRPr="00005F31">
        <w:rPr>
          <w:rFonts w:eastAsia="Times-Roman"/>
          <w:b/>
          <w:bCs/>
          <w:color w:val="000000"/>
          <w:sz w:val="28"/>
          <w:szCs w:val="28"/>
        </w:rPr>
        <w:t>Пор</w:t>
      </w:r>
      <w:r w:rsidR="00005F31">
        <w:rPr>
          <w:rFonts w:eastAsia="Times-Roman"/>
          <w:b/>
          <w:bCs/>
          <w:color w:val="000000"/>
          <w:sz w:val="28"/>
          <w:szCs w:val="28"/>
        </w:rPr>
        <w:t>ядок исчисления и уплаты налога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В соответствии с Законом налог на имущество физических лиц исчисляется налоговым органом по месту нахождения объектов налогообложения (жилого дома, квартиры, дачи, гаража и иного строения, помещения и сооружения) на основании данных об инвентаризационной стоимости</w:t>
      </w:r>
      <w:r w:rsidR="00005F31">
        <w:rPr>
          <w:rFonts w:eastAsia="Times-Roman"/>
          <w:color w:val="000000"/>
          <w:sz w:val="28"/>
          <w:szCs w:val="28"/>
        </w:rPr>
        <w:t xml:space="preserve"> </w:t>
      </w:r>
      <w:r w:rsidRPr="00005F31">
        <w:rPr>
          <w:rFonts w:eastAsia="Times-Roman"/>
          <w:color w:val="000000"/>
          <w:sz w:val="28"/>
          <w:szCs w:val="28"/>
        </w:rPr>
        <w:t>имущества по состоянию на 1 января каждого года. Сведения об инвентаризационной стоимости</w:t>
      </w:r>
      <w:r w:rsidR="00005F31">
        <w:rPr>
          <w:rFonts w:eastAsia="Times-Roman"/>
          <w:color w:val="000000"/>
          <w:sz w:val="28"/>
          <w:szCs w:val="28"/>
        </w:rPr>
        <w:t xml:space="preserve"> </w:t>
      </w:r>
      <w:r w:rsidRPr="00005F31">
        <w:rPr>
          <w:rFonts w:eastAsia="Times-Roman"/>
          <w:color w:val="000000"/>
          <w:sz w:val="28"/>
          <w:szCs w:val="28"/>
        </w:rPr>
        <w:t>имущества в налоговый орган предоставляются органами технической инвентаризации.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Налог исчисляется с суммарной инвентаризационной стоимости объектов недвижимости, расположенных в одном муниципальном образовании.</w:t>
      </w:r>
    </w:p>
    <w:p w:rsidR="00C72347" w:rsidRPr="00005F31" w:rsidRDefault="00C72347" w:rsidP="00005F31">
      <w:pPr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005F31">
        <w:rPr>
          <w:rFonts w:eastAsia="Times-Roman"/>
          <w:color w:val="000000"/>
          <w:sz w:val="28"/>
          <w:szCs w:val="28"/>
        </w:rPr>
        <w:t>На основании полученной информации об инвентаризационной стоимости имущества и установленной ставки налоговый орган ежегодно исчисляет налог на имущество и не позднее 1 августа направляет налогоплательщикам налоговые уведомления и платежные извещения. Уплата налога производится равными долями в два срока – не позднее 15 сентября и 15 ноября.</w:t>
      </w:r>
      <w:bookmarkStart w:id="4" w:name="_GoBack"/>
      <w:bookmarkEnd w:id="1"/>
      <w:bookmarkEnd w:id="2"/>
      <w:bookmarkEnd w:id="3"/>
      <w:bookmarkEnd w:id="4"/>
    </w:p>
    <w:sectPr w:rsidR="00C72347" w:rsidRPr="00005F31" w:rsidSect="00005F31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94" w:rsidRDefault="00522494">
      <w:r>
        <w:separator/>
      </w:r>
    </w:p>
  </w:endnote>
  <w:endnote w:type="continuationSeparator" w:id="0">
    <w:p w:rsidR="00522494" w:rsidRDefault="0052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DE" w:rsidRDefault="004D5D90">
    <w:pPr>
      <w:pStyle w:val="ab"/>
      <w:framePr w:wrap="auto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0205DE" w:rsidRDefault="000205D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94" w:rsidRDefault="00522494">
      <w:r>
        <w:separator/>
      </w:r>
    </w:p>
  </w:footnote>
  <w:footnote w:type="continuationSeparator" w:id="0">
    <w:p w:rsidR="00522494" w:rsidRDefault="0052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DE" w:rsidRDefault="000205DE">
    <w:pPr>
      <w:pStyle w:val="a6"/>
      <w:framePr w:wrap="auto" w:vAnchor="text" w:hAnchor="margin" w:xAlign="center" w:y="1"/>
      <w:rPr>
        <w:rStyle w:val="a8"/>
      </w:rPr>
    </w:pPr>
  </w:p>
  <w:p w:rsidR="000205DE" w:rsidRDefault="000205D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0EA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C87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D6D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B6C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F60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718C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C26A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4DA8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33A5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64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5E4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A1558B"/>
    <w:multiLevelType w:val="singleLevel"/>
    <w:tmpl w:val="094CE3E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3">
    <w:nsid w:val="01CB78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06615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0EEE65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1B972315"/>
    <w:multiLevelType w:val="multilevel"/>
    <w:tmpl w:val="37E4A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212291"/>
    <w:multiLevelType w:val="singleLevel"/>
    <w:tmpl w:val="A8403B0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8">
    <w:nsid w:val="2C7C53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4735D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97216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B8D55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3D052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98E0B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4FD01C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0F21920"/>
    <w:multiLevelType w:val="singleLevel"/>
    <w:tmpl w:val="3D7633CE"/>
    <w:lvl w:ilvl="0">
      <w:start w:val="1"/>
      <w:numFmt w:val="decimal"/>
      <w:lvlText w:val="%1."/>
      <w:legacy w:legacy="1" w:legacySpace="0" w:legacyIndent="397"/>
      <w:lvlJc w:val="left"/>
      <w:pPr>
        <w:ind w:left="681" w:hanging="397"/>
      </w:pPr>
    </w:lvl>
  </w:abstractNum>
  <w:abstractNum w:abstractNumId="26">
    <w:nsid w:val="5ECD3A6D"/>
    <w:multiLevelType w:val="singleLevel"/>
    <w:tmpl w:val="468CEA5A"/>
    <w:lvl w:ilvl="0">
      <w:start w:val="1"/>
      <w:numFmt w:val="decimal"/>
      <w:lvlText w:val="%1)"/>
      <w:lvlJc w:val="left"/>
      <w:pPr>
        <w:tabs>
          <w:tab w:val="num" w:pos="740"/>
        </w:tabs>
        <w:ind w:left="740" w:hanging="456"/>
      </w:pPr>
      <w:rPr>
        <w:rFonts w:hint="default"/>
      </w:rPr>
    </w:lvl>
  </w:abstractNum>
  <w:abstractNum w:abstractNumId="27">
    <w:nsid w:val="6457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9400252"/>
    <w:multiLevelType w:val="singleLevel"/>
    <w:tmpl w:val="54FCBD1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9">
    <w:nsid w:val="69554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A9073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6EA74B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1A16A9A"/>
    <w:multiLevelType w:val="singleLevel"/>
    <w:tmpl w:val="D2B02E9A"/>
    <w:lvl w:ilvl="0">
      <w:start w:val="1"/>
      <w:numFmt w:val="lowerLetter"/>
      <w:lvlText w:val="%1)"/>
      <w:legacy w:legacy="1" w:legacySpace="0" w:legacyIndent="397"/>
      <w:lvlJc w:val="left"/>
      <w:pPr>
        <w:ind w:left="681" w:hanging="397"/>
      </w:pPr>
    </w:lvl>
  </w:abstractNum>
  <w:abstractNum w:abstractNumId="33">
    <w:nsid w:val="76E90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681" w:hanging="397"/>
        </w:pPr>
        <w:rPr>
          <w:rFonts w:ascii="Symbol" w:hAnsi="Symbol" w:cs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681" w:hanging="397"/>
        </w:pPr>
        <w:rPr>
          <w:rFonts w:ascii="Symbol" w:hAnsi="Symbol" w:cs="Symbol" w:hint="default"/>
        </w:rPr>
      </w:lvl>
    </w:lvlOverride>
  </w:num>
  <w:num w:numId="3">
    <w:abstractNumId w:val="25"/>
  </w:num>
  <w:num w:numId="4">
    <w:abstractNumId w:val="32"/>
  </w:num>
  <w:num w:numId="5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6">
    <w:abstractNumId w:val="17"/>
  </w:num>
  <w:num w:numId="7">
    <w:abstractNumId w:val="16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2"/>
  </w:num>
  <w:num w:numId="21">
    <w:abstractNumId w:val="26"/>
  </w:num>
  <w:num w:numId="22">
    <w:abstractNumId w:val="24"/>
  </w:num>
  <w:num w:numId="23">
    <w:abstractNumId w:val="27"/>
  </w:num>
  <w:num w:numId="24">
    <w:abstractNumId w:val="11"/>
  </w:num>
  <w:num w:numId="2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6">
    <w:abstractNumId w:val="22"/>
  </w:num>
  <w:num w:numId="27">
    <w:abstractNumId w:val="15"/>
  </w:num>
  <w:num w:numId="28">
    <w:abstractNumId w:val="31"/>
  </w:num>
  <w:num w:numId="29">
    <w:abstractNumId w:val="18"/>
  </w:num>
  <w:num w:numId="30">
    <w:abstractNumId w:val="33"/>
  </w:num>
  <w:num w:numId="31">
    <w:abstractNumId w:val="14"/>
  </w:num>
  <w:num w:numId="32">
    <w:abstractNumId w:val="23"/>
  </w:num>
  <w:num w:numId="33">
    <w:abstractNumId w:val="21"/>
  </w:num>
  <w:num w:numId="34">
    <w:abstractNumId w:val="30"/>
  </w:num>
  <w:num w:numId="35">
    <w:abstractNumId w:val="29"/>
  </w:num>
  <w:num w:numId="36">
    <w:abstractNumId w:val="20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D2"/>
    <w:rsid w:val="00005F31"/>
    <w:rsid w:val="000205DE"/>
    <w:rsid w:val="004D5D90"/>
    <w:rsid w:val="00522494"/>
    <w:rsid w:val="005F2AD2"/>
    <w:rsid w:val="00747C93"/>
    <w:rsid w:val="009532B0"/>
    <w:rsid w:val="009D3009"/>
    <w:rsid w:val="00B479E9"/>
    <w:rsid w:val="00C72347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859004-3224-42C8-929C-C8ECFEEA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b/>
      <w:bCs/>
      <w:i/>
      <w:iCs/>
      <w:kern w:val="2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284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284"/>
      <w:jc w:val="center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284"/>
      <w:outlineLvl w:val="6"/>
    </w:pPr>
    <w:rPr>
      <w:rFonts w:ascii="Arial" w:hAnsi="Arial" w:cs="Arial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284"/>
      <w:jc w:val="both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Body Text"/>
    <w:basedOn w:val="a"/>
    <w:link w:val="aa"/>
    <w:uiPriority w:val="99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paragraph" w:styleId="ad">
    <w:name w:val="Body Text Indent"/>
    <w:basedOn w:val="a"/>
    <w:link w:val="ae"/>
    <w:uiPriority w:val="99"/>
    <w:pPr>
      <w:spacing w:line="480" w:lineRule="auto"/>
      <w:ind w:firstLine="284"/>
      <w:jc w:val="both"/>
    </w:pPr>
    <w:rPr>
      <w:rFonts w:ascii="Arial" w:hAnsi="Arial" w:cs="Arial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284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f">
    <w:name w:val="endnote text"/>
    <w:basedOn w:val="a"/>
    <w:link w:val="af0"/>
    <w:uiPriority w:val="99"/>
    <w:semiHidden/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rPr>
      <w:vertAlign w:val="superscript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line="360" w:lineRule="auto"/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af2">
    <w:name w:val="Готовый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af3">
    <w:name w:val="Hyperlink"/>
    <w:uiPriority w:val="99"/>
    <w:rPr>
      <w:color w:val="0000FF"/>
      <w:u w:val="single"/>
    </w:rPr>
  </w:style>
  <w:style w:type="paragraph" w:customStyle="1" w:styleId="af4">
    <w:name w:val="Список определений"/>
    <w:basedOn w:val="a"/>
    <w:next w:val="af5"/>
    <w:uiPriority w:val="99"/>
    <w:pPr>
      <w:ind w:left="360"/>
    </w:pPr>
    <w:rPr>
      <w:sz w:val="24"/>
      <w:szCs w:val="24"/>
    </w:rPr>
  </w:style>
  <w:style w:type="paragraph" w:customStyle="1" w:styleId="af5">
    <w:name w:val="Термин"/>
    <w:basedOn w:val="a"/>
    <w:next w:val="af4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ГУУ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Федор</dc:creator>
  <cp:keywords/>
  <dc:description/>
  <cp:lastModifiedBy>admin</cp:lastModifiedBy>
  <cp:revision>2</cp:revision>
  <dcterms:created xsi:type="dcterms:W3CDTF">2014-03-12T13:37:00Z</dcterms:created>
  <dcterms:modified xsi:type="dcterms:W3CDTF">2014-03-12T13:37:00Z</dcterms:modified>
</cp:coreProperties>
</file>