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1B" w:rsidRPr="003319DE" w:rsidRDefault="0075791B" w:rsidP="0075791B">
      <w:pPr>
        <w:spacing w:before="120"/>
        <w:jc w:val="center"/>
        <w:rPr>
          <w:rFonts w:ascii="Times New Roman" w:hAnsi="Times New Roman" w:cs="Times New Roman"/>
          <w:b/>
          <w:bCs/>
          <w:sz w:val="32"/>
          <w:szCs w:val="32"/>
        </w:rPr>
      </w:pPr>
      <w:r w:rsidRPr="003319DE">
        <w:rPr>
          <w:rFonts w:ascii="Times New Roman" w:hAnsi="Times New Roman" w:cs="Times New Roman"/>
          <w:b/>
          <w:bCs/>
          <w:sz w:val="32"/>
          <w:szCs w:val="32"/>
        </w:rPr>
        <w:t>Имущество как объект гражданских прав</w:t>
      </w:r>
    </w:p>
    <w:p w:rsidR="0075791B" w:rsidRPr="003319DE" w:rsidRDefault="0075791B" w:rsidP="0075791B">
      <w:pPr>
        <w:spacing w:before="120"/>
        <w:jc w:val="center"/>
        <w:rPr>
          <w:rFonts w:ascii="Times New Roman" w:hAnsi="Times New Roman" w:cs="Times New Roman"/>
          <w:b/>
          <w:bCs/>
          <w:sz w:val="28"/>
          <w:szCs w:val="28"/>
        </w:rPr>
      </w:pPr>
      <w:bookmarkStart w:id="0" w:name="_Toc483242873"/>
      <w:bookmarkStart w:id="1" w:name="_Toc24830826"/>
      <w:r w:rsidRPr="003319DE">
        <w:rPr>
          <w:rFonts w:ascii="Times New Roman" w:hAnsi="Times New Roman" w:cs="Times New Roman"/>
          <w:b/>
          <w:bCs/>
          <w:sz w:val="28"/>
          <w:szCs w:val="28"/>
        </w:rPr>
        <w:t>Введение.</w:t>
      </w:r>
      <w:bookmarkEnd w:id="0"/>
      <w:bookmarkEnd w:id="1"/>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Если когда-нибудь в глубокой старости ко мне подойдет мой правнук, который тоже будет юристом (потому что в то время все будут владеть правом), и спросит меня, почему я выбрал для курсовой такую банальную и всем понятную тему «Имущество как объект гражданских прав», то я отвечу ему также, как ответил бы на этот вопрос сейчас. Я скажу, что выбрал эту тему из-за того, что все развитие человечества зависело от имущества и было направлено на имущество. И вот почему я так считаю. История человечества началась с того, что люди стали присваивать имущество (теперь это называется обращение в собственность общедоступных для сбора вещей). По мере накопления имущества, возрастали и потребности человека (ибо человек всегда хочет больше, чем имеет), что привело к необходимости производить обмены, чтобы человек мог получить ту вещь, которую не имел, но уже хотел иметь. Результатом такого обмена стало, то что появился еще один вид имущества – деньги. И так далее: с течением временем необходимость в имуществе заставляла человека изобретать новые виды сделок, следствием которых становились новые виды объектов гражданских прав, в том числе и новые виды имущества. И так до бесконечности.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Важность правового регулирования вопроса об имуществе как объекте гражданских прав осознавали еще основатели всего права – римские юристы. Причем разработан данный вопрос в то время настолько хорошо, что и современное право базируется на нормах римского права. Однако, как уже было отмечено, с течением времени появлялись все новые виды имущества, что сразу же отражалось в нормах права. Так, появились такие новые виды имущества, как имущественные права, ценные бумаги, предприятие как имущественный комплекс и другие.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Именно в связи с этим основной целью своей работы я и считаю определение состава имущества как объекта гражданских прав на современном этапе. Важность этой цели, на мой взгляд очевидна, ибо как, например, можно купить имущество не имея представления о том, что такое имущество. Причем необходимо иметь представление о том, что такое имущество именно в юридическом смысле, так как от этого зависят последствия сделки.</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в своей работе я попытаюсь доказать, что деление объектов гражданских прав на вещи, включая деньги и ценные бумаги, иное имущество, в том числе имущественные права и иные объекты, содержащееся в Гражданском кодексе Республики Беларусь, является не совсем правильным. С моей точки зрения, нужно включать в качестве одного из вида объектов гражданских прав не «вещи и иное имущество», а «имущество, включая вещи, деньги и ценные бумаги, имущественные права». Исходя из этого все объекты гражданских прав можно представить в виде следующей схемы (учитывая то, что основное внимание уделено положению имущества).</w:t>
      </w:r>
      <w:r>
        <w:rPr>
          <w:rFonts w:ascii="Times New Roman" w:hAnsi="Times New Roman" w:cs="Times New Roman"/>
        </w:rPr>
        <w:t xml:space="preserve"> </w:t>
      </w:r>
    </w:p>
    <w:p w:rsidR="0075791B" w:rsidRDefault="0007434A" w:rsidP="0075791B">
      <w:pPr>
        <w:spacing w:before="120"/>
        <w:ind w:firstLine="567"/>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14.75pt">
            <v:imagedata r:id="rId4" o:title=""/>
          </v:shape>
        </w:pict>
      </w:r>
      <w:r w:rsidR="0075791B">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целях обоснованности данной темы, моя работа построена из двух разделов. В первом разделе обосновывается необходимость четкого определения понятия имущества как самостоятельного объекта гражданских прав. Существование такой необходимости я могу обосновать тем, что из смысла статьи 128 Гражданского кодекса Республики Беларусь не вполне ясно соотношение понятий «вещи» и «имущество» [1]. Также в первом разделе будут рассмотрены классификации имущества.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Целью второго раздела является обоснование того, что существующее в Гражданском кодексе включение денег и ценных бумаг в такой вид имущества, как вещи, является также не вполне, на мой взгляд, обоснованным и корректным с правовой точки зрения. Для обоснования данной точки зрения в данном разделе будут рассмотрены отдельные виды имущества (включая имущественные права) и приведены их отличительные черты. Также в данном разделе будет рассмотрен такой своеобразный объект как предприятие как имущественный комплекс. Данный объект я не стал включать в схему указанную выше по той причине, что предприятие представляет из себя как бы сумму вещей, имущественных прав, денег и ценных бумаг и других объектов гражданских прав, что не придает ему особой правовой природы.</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в данном разделе будет такой своеобразный объект Гражданских прав как органы и ткани человека. Я попытаюсь доказать, что, не смотря на все установленные законодательством ограничения и необычность данного объекта, он по своей правовой сути является вещью. Выделил я этот объект в отдельную главу только по причине его своеобразия и новизны существования органов и тканей человека в качестве объектов гражданских прав.</w:t>
      </w:r>
    </w:p>
    <w:p w:rsidR="0075791B" w:rsidRPr="003319DE" w:rsidRDefault="0075791B" w:rsidP="0075791B">
      <w:pPr>
        <w:spacing w:before="120"/>
        <w:jc w:val="center"/>
        <w:rPr>
          <w:rFonts w:ascii="Times New Roman" w:hAnsi="Times New Roman" w:cs="Times New Roman"/>
          <w:b/>
          <w:bCs/>
          <w:sz w:val="28"/>
          <w:szCs w:val="28"/>
        </w:rPr>
      </w:pPr>
      <w:bookmarkStart w:id="2" w:name="_Toc483385003"/>
      <w:bookmarkStart w:id="3" w:name="_Toc483242874"/>
      <w:bookmarkStart w:id="4" w:name="_Toc24830827"/>
      <w:bookmarkEnd w:id="2"/>
      <w:r w:rsidRPr="003319DE">
        <w:rPr>
          <w:rFonts w:ascii="Times New Roman" w:hAnsi="Times New Roman" w:cs="Times New Roman"/>
          <w:b/>
          <w:bCs/>
          <w:sz w:val="28"/>
          <w:szCs w:val="28"/>
        </w:rPr>
        <w:t>1. Понятие имущества как объекта гражданских прав. Классификация имущества.</w:t>
      </w:r>
      <w:bookmarkEnd w:id="3"/>
      <w:bookmarkEnd w:id="4"/>
      <w:r w:rsidRPr="003319DE">
        <w:rPr>
          <w:rFonts w:ascii="Times New Roman" w:hAnsi="Times New Roman" w:cs="Times New Roman"/>
          <w:b/>
          <w:bCs/>
          <w:sz w:val="28"/>
          <w:szCs w:val="28"/>
        </w:rPr>
        <w:t xml:space="preserve"> </w:t>
      </w:r>
    </w:p>
    <w:p w:rsidR="0075791B" w:rsidRPr="003319DE" w:rsidRDefault="0075791B" w:rsidP="0075791B">
      <w:pPr>
        <w:spacing w:before="120"/>
        <w:jc w:val="center"/>
        <w:rPr>
          <w:rFonts w:ascii="Times New Roman" w:hAnsi="Times New Roman" w:cs="Times New Roman"/>
          <w:b/>
          <w:bCs/>
          <w:sz w:val="28"/>
          <w:szCs w:val="28"/>
        </w:rPr>
      </w:pPr>
      <w:bookmarkStart w:id="5" w:name="_Toc483385004"/>
      <w:bookmarkStart w:id="6" w:name="_Toc483242875"/>
      <w:bookmarkStart w:id="7" w:name="_Toc24830828"/>
      <w:bookmarkEnd w:id="5"/>
      <w:r w:rsidRPr="003319DE">
        <w:rPr>
          <w:rFonts w:ascii="Times New Roman" w:hAnsi="Times New Roman" w:cs="Times New Roman"/>
          <w:b/>
          <w:bCs/>
          <w:sz w:val="28"/>
          <w:szCs w:val="28"/>
        </w:rPr>
        <w:t>1.1. Понятие имущества как объекта гражданских прав.</w:t>
      </w:r>
      <w:bookmarkEnd w:id="6"/>
      <w:bookmarkEnd w:id="7"/>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Гражданский кодекс Республики Беларусь 1999 года впервые содержит такой раздел как «Объекты гражданских прав». Ранее действовавший Гражданский кодекс Республики Беларусь 1964 года не уделял должному вниманию данному вопросу. По моему мнению, четкое определение того, что представляет собой такое понятие, как объект гражданских правоотношений, является залогом правильного понимания гражданских правоотношений и гражданского права вообще. Поэтому появление данного подраздела в Гражданском кодексе Республики Беларусь 1999 года является показателем более тщательной разработки теоретических аспектов гражданского права в нашей стране.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Прежде чем переходить к определению понятия имущества. Необходимо выяснить, что же такое объекты гражданских правоотношений.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Каждое гражданское правоотношение имеет свой объект. Существует, однако, мнение, что есть также безобъектные правоотношения. Но с этим мнением нельзя согласиться, так как являясь элементом гражданских правоотношений, объект является необходимой составной частью данного правоотношения. Если нет объекта гражданского правоотношения, то нет и самого правоотношения.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Необходимо также отметить соотношение понятий «объекты гражданских прав» и «объекты гражданских правоотношений».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Объекты гражданский правоотношений – это те объекты гражданских прав, по поводу которых субъекты гражданского права вступаю между собой в правоотношения и осуществляют свои субъективные права и обязанности [23, с. 282].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А объекты гражданских прав – это материальные, духовные, социальные и иные нематериальные блага, в том числе действия, которые служат удовлетворению интересов и потребностям субъектов гражданского права и по поводу которых они вступают в гражданские правоотношения [23, с. 282].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 этого можно сделать вывод, что когда субъекты права вступают в гражданские правоотношения, то объекты их гражданских прав становятся объектом гражданских правоотношений. Поэтому можно считать, что у гражданских прав и гражданских правоотношений один объект.</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Итак, объект гражданских прав – это то, на что направлены субъективные права и обязанности участников гражданских правоотношений.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Гражданский кодекс Республики Беларусь выделяет следующие виды объектов гражданских прав: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вещи, включая деньги и ценные бумаги, иное имущество, в том числе имущественные права;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работы и услуги;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охраняемая информация;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исключительные права на результаты интеллектуальной деятельности (интеллектуальная собственность);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нематериальные блага [1, ст.128].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 этого перечня видно, что понятие имущество определяется в Гражданском кодексе через понятие «вещи».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это ни странно, но такое определение понятия «имущество» через понятие «вещи» является старой традицией. Вопросами определения вещей как объектов гражданский прав занимались еще юристы в древнем Риме. Причем, исходя из смысла источников римского права, под понятием «вещи» понималось именно имущество в том смысле, какой вытекает из толкования Гражданского кодекса Республики Беларусь, а именно вещи и имущественные права. Этот вывод я делаю исходя из того, что в римском праве на ряду с телесными вещами (RES CORPORADES) существовали также бестелесные вещи. Под бестелесными вещами Римляне, по сути дела, понимали определенные права. Гай в конституции в качестве примера бестелесных вещей приводит обязательство наследства. Определенные права или комплекс прав тоже принимались в определенных источниках как вещи. Но несмотря на то, что данный вопрос изучался юристами со времен древнего Рима, в законодательстве нашего времени нет четкого и однозначного определения понятия «имущество».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Дело в том, что в Гражданском кодексе в зависимости от регулируемых правоотношений понятие «имущество» определяется по-разному:</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как вещь или совокупность вещей – в статьях 282-284 Гражданского кодекса, регулирующих виндикацию как способ защиты права собственности;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как вещи и имущественные права – в статьях, регулирующих ответственность юридического лица или индивидуального предпринимателя по своим обязательствам [1, ст. 23, 52] или об удовлетворении требований кредитора из стоимости заложенного имущества [1, ст. 315, п.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как совокупность вещей, имущественных прав и обязанностей – в наследственном праве [1, ст. 1033].</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 вышесказанного становится очевидно, Гражданский кодекс Республики Беларусь не дает однозначного определения имущества как объекта гражданских прав. Поэтому для правильного понимания содержания гражданского правоотношения следует в каждом конкретном случае определять точное значение термина «имущество» путем толкования соответствующей гражданско-правовой нормы. В своей работе я буду пользоваться определением имущества как объекта гражданских прав, которое вытекает из смысла пункта 1 статьи 128 Гражданского кодекса: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Имущество как объект гражданских прав – это вещи, деньги и ценные бумаги и имущественные права, на которые направлены субъективные права и обязанности участников гражданских правоотношений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Но более правильно и научно это определение с моей точки зрения должно выглядеть так: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Имущество как объект гражданских прав – это материальные объекты окружающего мира, а также объекты, способные непосредственно воздействовать на них, способные удовлетворять потребности человека (непосредственно или опосредованно) и на которые направлены субъективные права и обязанности участников гражданских правоотношений.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связи с тем, что Гражданский кодекс не дает однозначного определения имущества как объекта гражданских прав и не устанавливает правового статуса имущества как самостоятельного объекта, может возникнуть вопрос о целесообразности выделения имущества в отдельную правовую категорию. Отвечая на этот вопрос, следует отметить, что целесообразность выделения имущества в самостоятельный объект гражданских прав должна стать очевидной исходя из того, что: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объединяя подобные виды объектов гражданских прав, имущество находится на более высоком уровне обобщения, тем самым категория «имущество» охватывает больший круг других категорий;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при использовании норм Гражданского кодекса, термин «имущество» трактуется расширительно, что позволяет расширить круг объектов гражданских правоотношений в каждом конкретном случае;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наконец, все составные элементы (вещи, деньги, ценные бумаги и имущественные права) имущества имеют характерные черты, присущие только им, что позволяет объединить их в одну категорию. Этими чертами являются следующие: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все виды имущества могут быть объектами права собственности;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все имущество имеет наиболее широкую оборотоспособность и оно может выступать предметом наибольшего числа видов сделок;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всякое имущественное правоотношение имеет конечной целью воздействие на материальный объект окружающего мира (применительно к имущественным правам – это тот материальный объект, на который у лица возникают имущественные права);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4.</w:t>
      </w:r>
      <w:r>
        <w:rPr>
          <w:rFonts w:ascii="Times New Roman" w:hAnsi="Times New Roman" w:cs="Times New Roman"/>
        </w:rPr>
        <w:t xml:space="preserve"> </w:t>
      </w:r>
      <w:r w:rsidRPr="00875E0B">
        <w:rPr>
          <w:rFonts w:ascii="Times New Roman" w:hAnsi="Times New Roman" w:cs="Times New Roman"/>
        </w:rPr>
        <w:t>наконец, всякое имущество может быть оценено в конкретной денежной сумме.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Исходя из вышесказанного, становится понятно, что выделение имущества в качестве отдельного объекта гражданских прав не только целесообразно, но и является юридически грамотным.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 вышеприведенного определения имущества видно, что все имущество можно подразделить на вещи, деньги и ценные бумаги, и имущественные права.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Но, помимо этой, существуют и иные классификации имущества как объекта гражданских прав, которые будут рассмотрены далее.</w:t>
      </w:r>
    </w:p>
    <w:p w:rsidR="0075791B" w:rsidRPr="003319DE" w:rsidRDefault="0075791B" w:rsidP="0075791B">
      <w:pPr>
        <w:spacing w:before="120"/>
        <w:jc w:val="center"/>
        <w:rPr>
          <w:rFonts w:ascii="Times New Roman" w:hAnsi="Times New Roman" w:cs="Times New Roman"/>
          <w:b/>
          <w:bCs/>
          <w:sz w:val="28"/>
          <w:szCs w:val="28"/>
        </w:rPr>
      </w:pPr>
      <w:bookmarkStart w:id="8" w:name="_Toc483385005"/>
      <w:bookmarkStart w:id="9" w:name="_Toc483242876"/>
      <w:bookmarkStart w:id="10" w:name="_Toc24830829"/>
      <w:bookmarkEnd w:id="8"/>
      <w:r w:rsidRPr="003319DE">
        <w:rPr>
          <w:rFonts w:ascii="Times New Roman" w:hAnsi="Times New Roman" w:cs="Times New Roman"/>
          <w:b/>
          <w:bCs/>
          <w:sz w:val="28"/>
          <w:szCs w:val="28"/>
        </w:rPr>
        <w:t>1.2. Классификация имущества как объекта гражданских прав.</w:t>
      </w:r>
      <w:bookmarkEnd w:id="9"/>
      <w:bookmarkEnd w:id="10"/>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129 Гражданского кодекса Республики Беларусь предлагает классификацию объектов гражданских прав по признаку оборотоспособности. Так как имущество является в силу объективных обстоятельств самым распространенным объектом гражданских прав, то такая классификация справедлива и для этого вида объектов. Итак, в зависимости от оборотоспособности имущество подразделяется на: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имущество, которое обращается свободно;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имущество ограниченно оборотоспособное;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имущество, изъятое из обращения [1, ст. 129]</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Свободное обращение имущества является общим правилом. Это означает, что если законодательством прямо не установлен запрет или ограничение на оборот конкретного вида имущество, то с данным имуществом возможно совершать любые действия (передавать на основе сделки, потреблять, уничтожать) не запрещенные законодательством. Статья 129 Гражданского кодекса предусматривает следующие признаки имущества свободного в обороте: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свободное отчуждение или переход от одного лица к другому в порядке универсального правопреемства (наследование, реорганизация юридического лица) либо иным способом;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не изъято из оборота;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не ограничено в обороте [1, ст. 129, ч.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 частью 3 статьи 129 Гражданского кодекса, ограниченно оборотоспособным считается имущество: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которое может принадлежать лишь отдельным участникам оборота;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либо нахождение которого в обороте допускается по специальному разрешению;</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ограниченность в обороте указанного выше имущества прямо предусмотрена законодательными актами [1, ст. 129, ч. 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Помимо данных видов имущества, я считаю, что необходимо признавать в качестве ограниченно оборотоспособного следующие виды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Имущество, на которое не может быть обращено взыскание граждан, перечень которого установлен гражданским процессуальным законодательством [1, ст. 23, ч. 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Имущество, которое может переходить от одного лица к другому только в мере и способом, предусмотренные законодательством (земля, органы человека).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 имуществу, которое может принадлежать только отдельным участникам гражданского оборота относиться такое имущество, которое может находиться только в собственности государства. Данная категория объектов гражданских прав определена Законом Республики Беларусь «Об объектах, находящихся только в собственности государства» от 5 мая 1998 года. Статья 2 данного закона перечисляет имущество (объекты), которое находится в исключительной собственности Республики Беларусь. В частности к таким объектам относятся: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природные ресурсы, в том числе редкие животные и растения;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военное имущество, кроме видов оружия и боеприпасов к нему и средств защиты, приобретение которых разрешено лицам законодательством Республики Беларусь;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предприятия по производству наркотических, психотропных и ядовитых веществ;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предприятия по добыче и переработке ценных металлов и камней, радиоактивных и редкоземельных элементов;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организации и учреждения социального характера, находящиеся в государственной собственности;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и другие объекты [3].</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Статьей 3 данного Закона установлено, что юридические лица частной формы собственности и физические лица не имеют права создавать или иным способом приобретать право собственности на объекты, находящиеся только в собственности государства [3]. Однако из смысла части 5 статьи 3 данного Закона вытекает, что указанные лица имеют право арендовать государственное имущество в соответствии с действующим законодательством. Также данное имущество может в определенных законом случаях быть предметом залога. Это придет имуществу, находящегося в исключительной собственности государства,. относительную оборотоспособность в гражданских правоотношениях.</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Данный закон также предусматривает некоторые исключения из государственного имущества, которое может приобретаться лицами в собственность только по специальным разрешениям. Так, в соответствии с Распоряжением Президента Республики Беларусь от 23 января 1997 года «О мерах по упорядочению оборота оружия на территории Республики Беларусь», огнестрельное оружие может приобретаться в собственность только при наличии специального разрешения [13]. Но необходимо отметить, что данное распоряжение устанавливает также ограниченность в обороте и по второму критерию – огнестрельное оружие может принадлежать только определенным категориям граждан. Также, для получения разрешения на обладание огнестрельным оружием, гражданам необходимо соблюсти определенный порядок приобретения, установленный</w:t>
      </w:r>
      <w:r>
        <w:rPr>
          <w:rFonts w:ascii="Times New Roman" w:hAnsi="Times New Roman" w:cs="Times New Roman"/>
        </w:rPr>
        <w:t xml:space="preserve"> </w:t>
      </w:r>
      <w:r w:rsidRPr="00875E0B">
        <w:rPr>
          <w:rFonts w:ascii="Times New Roman" w:hAnsi="Times New Roman" w:cs="Times New Roman"/>
        </w:rPr>
        <w:t>законодательством, -- медицинское освидетельствование и др.</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Республике Беларусь к имуществу, приобретение (отчуждение) которого допускается только на основании специальных разрешений, также относятся валютные ценности: иностранная валюта; 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 Причем порядок оборота данного вида имущества в нашей стране регламентирован очень большим количеством (иногда противоречивых) нормативных актов.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отличие от оружия, валютные ценности могут принадлежать любому участнику гражданских правоотношений. Однако производить операции с валютой в Республике Беларусь имеют только уполномоченные банки и уполномоченные предприятия на основании лицензий (разрешений), выдаваемых Национальным Банком Республики Беларусь.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необходимо получение лицензии для отчуждения такого имущества, как драгоценные камни и драгоценные металлы, а также некоторые иные виды имущества.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Теперь относительно того имущества, которое я причислил к имуществу ограниченному в оборотоспособности по признаку невозможности обращения на него взысканий. Данный вид имущества я считаю ограниченным в оборотоспособности, так как относительно данного имущества гражданским и гражданско-процессуальным законодательством наложен запрет на осуществление определенных с ним действий (обращение взыскания). Это означает, что с данное имущество может быть объектом любых гражданско-правовых правоотношений кроме запрещенных законом.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 данному виду объектов относится имущество, перечисленное в Приложении 1 к Гражданскому процессуальному кодексу Республики Беларусь.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 имуществу, ограниченность в оборотоспособности которого установлена по признаку перехода от одного лица к другому только в порядке, предусмотренном законодательством, относится: земля и другие природные ресурсы; органы человека. В силу особой значимости таких объектов, как земля и природные ресурсы, ссылка на особый порядок их обращения содержится в Гражданском кодексе [1, ст. 129, п. 3]. Оборот земельных участков в настоящее время регулируется, прежде всего, Кодексом Республики Беларусь о земле от 4 января 1999 года [2]. Что же касается органов человека, то данный объект гражданских правоотношений может приобретаться (отчуждаться) только на безвозмездной основе.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Вопрос об определении имущества как ограниченного в обороте имеет важное значение и в зависимости о того, в какой мере ограничен оборот конкретного вида имущества, будет определяться порядок совершения сделок и иных действий с данным имуществом в конкретных гражданских правоотношениях.</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Изъятие имущества из гражданского оборота означает, что данные объекты вообще не могут быть предметом сделок (купли-продажи, мены, дарения и т.д.) и иным образом переходить от одного лица к другому в рамках гражданских правоотношений. Вместе с тем следует заметить, что изъятие имущества из гражданского оборота не означает, что оно перестает быть объектом права государственной собственности, права хозяйственного ведения, права оперативного управления. Согласно пункту 2 статьи 129 Гражданского кодекса изъятие объектов гражданских прав из оборота возможно только на основании закона, что является более высоким уровнем правового урегулирования данного вопроса по сравнению с определением имущества ограниченного в оборотоспособности[1].</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Примером имущества, изъятого из гражданского оборота, являются, в частности, объекты государственной собственности, находящиеся в общественном пользовании (дороги, архивные материалы, национальная библиотека и др.)</w:t>
      </w:r>
      <w:r>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 толкования Гражданского кодекса Республики Беларусь можно вывести также квалификацию имущества на движимое и недвижимое. Такой вывод я делаю на основании того, что в статье 130 Гражданского кодекса «Недвижимые и движимые вещи» прямо указано на то, что подпонятием «вещи» в данной норме понимается «имущество» [1, ст.130].</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Следует отметить, что термин движимое и недвижимое имущество (вещи) появился в отечественной практике только лишь в начале 90-х годов. До этого считалось что этот термин не может быть применен в условиях социализма, где земля, ее недра, воды и леса являлись исключительной собственностью государства.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Правильная классификация имущества на движимое и недвижимое имеет весьма важное теоретическое и практическое значение. Необходимость четкого разграничения этих видов имущества обусловлено: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потребностью регулирования отношений, связанных с вещным правом на чужое имущество, в особенности на недвижимость;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тем, что права на недвижимость (имущественные, аренда, лизинг и др.) часто носят длительный характер;</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соблюдением установленных формальностей при переходе прав на недвижимость [17, с. 9].</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 разграничении имущества на движимое и недвижимое Гражданский кодекс пользуется методом исключения, устанавливая, что движимым имуществом признаются вещи, включая деньги и ценные бумаги, не относящиеся к недвижимому имуществу [1, ст. 130, п. 2]. Также данная статья определяет, что, в отличие от недвижимости, регистрация прав на движимое имущество не требуется, кроме случаев, указанных в законе.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со статьей 130 Гражданского кодекса к недвижимым вещам относятся: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объекты естественного происхождения: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а) земельные участки и участки недр,</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б) обособленные водные объекты;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 объекты, которые прочно связаны с землей или. Иначе говоря, перемещение которых без несоразмерного ущерба их назначению невозможно: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а) леса, многолетние насаждения,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б) здания, сооружения [1, ст. 130, п.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Будучи отделенными от земли, имущество, которое прочно связано с землей, перестает быть недвижимостью и переходит в разряд движимого имущества.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Необходимо также отметить, что по правовому режиму к недвижимости приравнивается и ряд движимых по своим естественным свойствам объектов: воздушные и морские суда, суда внутреннего плавания, суда плавания «река-море», космические объекты. Распространение на них режима недвижимого имущества обусловлено высокой стоимостью данных объектов и связанной с этим необходимостью повышения надежности правил их гражданского оборота. Помимо перечисленного имущества, законодательными актами к недвижимым вещам может быть отнесено и иное имущество [1, ст. 130, п. 1, ч. 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Правовой режим недвижимого имущества отличается от правового режима движимого имущества прежде всего тем, что обращение недвижимости связано с выполнением определенных формальностей. Право собственности и другие вещные права на недвижимые вещи, возникновение таких прав, переход и прекращение подлежат государственной регистрации. Согласно пункту 2 статьи 8 Гражданского кодекса права на имущество, подлежащее государственной регистрации, возникают с момента регистрации имущества или соответствующих прав на него [1]. Необходимо также отметить, что государственной регистрации подлежат права на недвижимое имущество, а не сама недвижимость.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Осуществляется государственная регистрация специально уполномоченными на органами. Удостоверяется регистрация путем выдачи документа о зарегистрированном праве или сделке либо путем совершения надписи на документе, представленном для регистрации.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Государственную регистрацию прав на имущество, имеющую правоустанавливающее значение [1, ст. 131, п. 1], не следует смешивать со специальной регистрацией или учетом некоторых видов движимого имущества. Например, регистрация в органах внутренних дел автомобилей не является правопорождающим фактом, а право собственности на это имущество переходит по общим правилам [16, с. 233].</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Особенности правового режима недвижимого имущества содержаться и в некоторых других гражданско-правовых нормах (кроме статей 130-131 ГК). В частности, согласно статьи 297 Гражданского кодекса, обязательство, предметом которого является недвижимое имущество, по общему правилу, исполняется в месте нахождения этого имущества. Установленные более длительные сроки приобретательной давности на недвижимое имущество [1, ст. 235]. Закреплен особый порядок приобретения права собственности на бесхозяйные недвижимые вещи [1, ст. 226]. В зависимости от того, о каком имуществе идет речь (движимом или недвижимом), различают порядок обращения взыскания на заложенное имущество [1, ст. 33].</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Необходимо отметить, что классификация имущества на движимое и недвижимое в разных странах происходит не одинаково. Так, в США под недвижимостью понимается земная кора и все, что крепко с ней связано, а под движимым понимается имущество, которое может следовать за собственником. В Российской Федерации, кроме указанного, к недвижимости отнесены также воздушные, водные суда, космические объекты. Во Франции под недвижимостью понимаются предметы, которые помещены на земельный участок для его обслуживания (животные, земледельческие орудия и т.п.).</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качестве особого вида недвижимого имущество Гражданский кодекс указывает предприятие в целом как имущественный комплекс [1, ст. 130, п. 1, ч. 2]. Я считаю необходимым, в связи с уникальностью и сложностью данного объекта, рассмотреть правовой режим предприятия как объекта гражданских правоотношений в отдельной главе. Это связано с тем, что в состав предприятия как имущественного комплекса входит имущество в самом широком понимании (вещи, имущественные права и обязанности).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Подводя итог всему вышесказанному следует отметить, что в отличие от</w:t>
      </w:r>
      <w:r>
        <w:rPr>
          <w:rFonts w:ascii="Times New Roman" w:hAnsi="Times New Roman" w:cs="Times New Roman"/>
        </w:rPr>
        <w:t xml:space="preserve"> </w:t>
      </w:r>
      <w:r w:rsidRPr="00875E0B">
        <w:rPr>
          <w:rFonts w:ascii="Times New Roman" w:hAnsi="Times New Roman" w:cs="Times New Roman"/>
        </w:rPr>
        <w:t>многих других гражданско-правовых категорий, классификация имущества как объекта гражданских прав имеет весьма важное практическое значение. От того является ли конкретное имущество движимым или недвижимым и от оборотоспособности данного имущества зависит правовое положение данного объекта и порядок использования его в гражданских правоотношениях. Но при этом следует иметь ввиду, что в конкретных обстоятельствах одно и тоже имущество может иметь различный правовой статус. Так, например продукция предприятия является движимым имуществом, но при определении его как составной части имущественного комплекса предприятия, оно переходит в разряд недвижимого имущества. Поэтому при определении имущества как относящегося к одной из вышеуказанных категорий необходимо исходить из конкретных обстоятельств.</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говорилось выше, Гражданский кодекс подразделяет имущество на вещи, включая деньги и ценные бумаги, и имущественные права. Гражданский кодекс уделяет особое внимание классификации вещей, так как это имущество является наиболее распространенным объектом гражданских правоотношений. Именно этим вопросам и будет посвящен следующий раздел моей курсовой.</w:t>
      </w:r>
      <w:r>
        <w:rPr>
          <w:rFonts w:ascii="Times New Roman" w:hAnsi="Times New Roman" w:cs="Times New Roman"/>
        </w:rPr>
        <w:t xml:space="preserve"> </w:t>
      </w:r>
    </w:p>
    <w:p w:rsidR="0075791B" w:rsidRPr="003319DE" w:rsidRDefault="0075791B" w:rsidP="0075791B">
      <w:pPr>
        <w:spacing w:before="120"/>
        <w:jc w:val="center"/>
        <w:rPr>
          <w:rFonts w:ascii="Times New Roman" w:hAnsi="Times New Roman" w:cs="Times New Roman"/>
          <w:b/>
          <w:bCs/>
          <w:sz w:val="28"/>
          <w:szCs w:val="28"/>
        </w:rPr>
      </w:pPr>
      <w:bookmarkStart w:id="11" w:name="_Toc483385006"/>
      <w:bookmarkStart w:id="12" w:name="_Toc483242877"/>
      <w:bookmarkStart w:id="13" w:name="_Toc24830830"/>
      <w:bookmarkEnd w:id="11"/>
      <w:r w:rsidRPr="003319DE">
        <w:rPr>
          <w:rFonts w:ascii="Times New Roman" w:hAnsi="Times New Roman" w:cs="Times New Roman"/>
          <w:b/>
          <w:bCs/>
          <w:sz w:val="28"/>
          <w:szCs w:val="28"/>
        </w:rPr>
        <w:t>2. Характеристика отдельных видов имущества.</w:t>
      </w:r>
      <w:bookmarkEnd w:id="12"/>
      <w:bookmarkEnd w:id="13"/>
      <w:r w:rsidRPr="003319DE">
        <w:rPr>
          <w:rFonts w:ascii="Times New Roman" w:hAnsi="Times New Roman" w:cs="Times New Roman"/>
          <w:b/>
          <w:bCs/>
          <w:sz w:val="28"/>
          <w:szCs w:val="28"/>
        </w:rPr>
        <w:t xml:space="preserve"> </w:t>
      </w:r>
    </w:p>
    <w:p w:rsidR="0075791B" w:rsidRPr="003319DE" w:rsidRDefault="0075791B" w:rsidP="0075791B">
      <w:pPr>
        <w:spacing w:before="120"/>
        <w:jc w:val="center"/>
        <w:rPr>
          <w:rFonts w:ascii="Times New Roman" w:hAnsi="Times New Roman" w:cs="Times New Roman"/>
          <w:b/>
          <w:bCs/>
          <w:sz w:val="28"/>
          <w:szCs w:val="28"/>
        </w:rPr>
      </w:pPr>
      <w:bookmarkStart w:id="14" w:name="_Toc483385007"/>
      <w:bookmarkStart w:id="15" w:name="_Toc483242878"/>
      <w:bookmarkStart w:id="16" w:name="_Toc24830831"/>
      <w:bookmarkEnd w:id="14"/>
      <w:r w:rsidRPr="003319DE">
        <w:rPr>
          <w:rFonts w:ascii="Times New Roman" w:hAnsi="Times New Roman" w:cs="Times New Roman"/>
          <w:b/>
          <w:bCs/>
          <w:sz w:val="28"/>
          <w:szCs w:val="28"/>
        </w:rPr>
        <w:t>2.1. Вещи как объект гражданских прав.</w:t>
      </w:r>
      <w:bookmarkEnd w:id="15"/>
      <w:bookmarkEnd w:id="16"/>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Я думаю, что не вызовет сомнения утверждение о том, что основным видом имущества как объекта гражданских прав являются вещи. Такое утверждение можно основывать на следующих основаниях:</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Вещи являются самым древним объектом гражданских прав. По сути необходимость распределения вещей и породило гражданские правоотношения, гражданское право и все другие отрасли права. Поэтому неудивительно, что правовым регулированием данного вопроса юристы начали заниматься в первую очередь.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Вещи являются самым простым в использовании в гражданском обороте имуществом. Поэтому оно является самым распространенным объектом гражданских правоотношений.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Как уже отмечалось ранее, вещи являются основой и конечной целью всех имущественных и связанных с имуществом неимущественных отношений. По сути практически все гражданские правоотношения имеют своей целью определенное воздействие на вещь.</w:t>
      </w:r>
    </w:p>
    <w:p w:rsidR="0075791B" w:rsidRPr="00875E0B" w:rsidRDefault="0075791B" w:rsidP="0075791B">
      <w:pPr>
        <w:spacing w:before="120"/>
        <w:ind w:firstLine="567"/>
        <w:jc w:val="both"/>
        <w:rPr>
          <w:rFonts w:ascii="Times New Roman" w:hAnsi="Times New Roman" w:cs="Times New Roman"/>
        </w:rPr>
      </w:pPr>
      <w:bookmarkStart w:id="17" w:name="_Toc483385008"/>
      <w:bookmarkStart w:id="18" w:name="_Toc483242879"/>
      <w:bookmarkStart w:id="19" w:name="_Toc24830832"/>
      <w:bookmarkEnd w:id="17"/>
      <w:r w:rsidRPr="00875E0B">
        <w:rPr>
          <w:rFonts w:ascii="Times New Roman" w:hAnsi="Times New Roman" w:cs="Times New Roman"/>
        </w:rPr>
        <w:t>2.1.1. Понятие вещей как объекта гражданских прав.</w:t>
      </w:r>
      <w:bookmarkEnd w:id="18"/>
      <w:bookmarkEnd w:id="19"/>
      <w:r w:rsidRPr="00875E0B">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Теперь, когда очевидна важность данного объекта гражданских правоотношений, необходимо определить, что же такое вещь в юридическом смысле слова.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говорилось выше данным вопросом занимались еще юристы в древнем Риме. Они определяли вещи следующим образом: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Вещь -- это определенная часть живой и неживой природы отделенная пространственной и физической оболочкой.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принципе понятие «вещи» с тех пор не претерпело значительных изменений. Но, что интересно, Гражданский кодекс Республики Беларусь не дает точного определения вещей как объекта гражданских прав. Поэтому можно утверждать, что определение данного вопроса носит доктринальный характер. В связи с этим, существуют различные определения вещей. Но для того чтобы наиболее точно и полно определить понятие вещей как объекта гражданских прав, необходимо выяснить отличительные черты этого вида имущества: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 Вещи представляют собой непосредственно материальные объекты внешнего мира, чем отличаются от других видов объектов гражданских прав, которые в своем непосредственном виде выступают в качестве идеальных либо материально-идеальных объектов.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2. Вещи -- это статичные объекты (в отличие от, например, динамичных работ и услуг), по своей природе они являются результатом природных или социальных процессов (тогда как, например, информация является характеристикой и этих процессов, и самих вещей).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3. Вещи способны непосредственно удовлетворить материальные потребности человека (что не по силам ни одному другому объекту гражданских прав). Предметы, не обладающие полезными качествами либо полезные свойства которых еще не открыты людьми, а также предметы, недоступные людям на данном этапе цивилизации (например, космические тела), объектами гражданско-правовых отношений не выступают. Иными словами, статус вещей приобретают лишь материальные ценности, то есть материальные блага, полезные свойства которых осознаны и освоены людьми.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4. Вещи имеют денежную оценку.</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Исходя из вышесказанного, можно вывести следующее определение вещей как объекта гражданских прав: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Вещи – это статические материальные предметы внешнего мира, созданные природой или человеком, имеющие денежную оценку и способные удовлетворять материальные потребности субъектов, вступающих между собой в гражданские правоотношения по поводу этих предметов.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отмечалось выше Гражданский кодекс Республики Беларусь не определяет понятия вещи как объект гражданских прав. Однако, при определении объектов гражданских прав, Гражданский кодекс указывает на то, что вещи включают в себя также деньги и ценные бумаги. Тем самым понятие вещей, определенное законодательством несколько отличается от обыденного понимания вещей. Но помимо данного деления вещей, Гражданский кодекс содержит достаточно широкую классификацию данного объекта гражданских прав по различным основаниям. Данная классификация и правовое регулирование объектов этой классификации будут рассмотрены далее.</w:t>
      </w:r>
    </w:p>
    <w:p w:rsidR="0075791B" w:rsidRPr="003319DE" w:rsidRDefault="0075791B" w:rsidP="0075791B">
      <w:pPr>
        <w:spacing w:before="120"/>
        <w:jc w:val="center"/>
        <w:rPr>
          <w:rFonts w:ascii="Times New Roman" w:hAnsi="Times New Roman" w:cs="Times New Roman"/>
          <w:b/>
          <w:bCs/>
          <w:sz w:val="28"/>
          <w:szCs w:val="28"/>
        </w:rPr>
      </w:pPr>
      <w:bookmarkStart w:id="20" w:name="_Toc483385009"/>
      <w:bookmarkStart w:id="21" w:name="_Toc483242880"/>
      <w:bookmarkStart w:id="22" w:name="_Toc24830833"/>
      <w:bookmarkEnd w:id="20"/>
      <w:r w:rsidRPr="003319DE">
        <w:rPr>
          <w:rFonts w:ascii="Times New Roman" w:hAnsi="Times New Roman" w:cs="Times New Roman"/>
          <w:b/>
          <w:bCs/>
          <w:sz w:val="28"/>
          <w:szCs w:val="28"/>
        </w:rPr>
        <w:t>2.1.2. Классификация вещей и их правовой режим.</w:t>
      </w:r>
      <w:bookmarkEnd w:id="21"/>
      <w:bookmarkEnd w:id="22"/>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было отмечено выше, имущество является одним из объектов гражданских прав, а вещи являются одним из видов имущества. Но и вещи в свою очередь подразделяются на различные виды. Причем в зависимости от того, к какому виду относится та или иная вещь или совокупность вещей, зависит правовой режим данной вещи или совокупности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Причем деление вещей можно осуществлять по тем же основаниям, что и все имущество (по оборотоспособности, движимости), так и по другим основаниям, указанным в кодексе.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Гражданском кодексе Республики Беларусь указано несколько разновидностей</w:t>
      </w:r>
      <w:r>
        <w:rPr>
          <w:rFonts w:ascii="Times New Roman" w:hAnsi="Times New Roman" w:cs="Times New Roman"/>
        </w:rPr>
        <w:t xml:space="preserve"> </w:t>
      </w:r>
      <w:r w:rsidRPr="00875E0B">
        <w:rPr>
          <w:rFonts w:ascii="Times New Roman" w:hAnsi="Times New Roman" w:cs="Times New Roman"/>
        </w:rPr>
        <w:t>вещей. Причем некоторые из этих разновидностей можно объединить под одно основание классификации.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 исходя из смысла Гражданского кодекса, вещи можно подразделить по признаку отношений вещей между собой на: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Вещи делимые и неделимые (ст. 133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Сложные вещи (ст. 134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Вещи главные и принадлежности (ст. 135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Признак неделимости вещи указывает на самую устойчивую взаимосвязь отдельных вещей между собой. В соответствии со статьей 133 Гражданского кодекса вещь, раздел которой в натуре невозможен без изменения ее назначения, признается неделимой [1, ст. 133]. Также при разделе неделимой вещи, она не только утрачивает свое назначение, но и несоразмерно теряет в своей ценности. Соответственно, делимой с правовой точки зрения признаются вещи, которые в результате физического деления на отдельные части не утрачивает своего хозяйственного или иного назначения (продукты питания, топливо). В соответствии с римским правом, делимыми признавались вещи, которые при разделении не меняли ни своего рода, ни совей ценности. Каждая из этих вещей представляет собой туже самую вещь, но в меньшем объеме и количестве.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Необходимо отметить, что в результате физического разделения неделимые вещи хотя и утрачивают свое прежнее назначение, однако, это не означает, что они перестают быть объектом гражданских прав. При таком разделе отдельные части неделимой вещи переходят в новое правовое состояние. Так, например, отдельная часть автомобиля может выступать в качестве самостоятельного объекта сделки купли-продажи. Однако, при этом автомобиль без этой вещи утрачивает свое назначение и несоразмерно теряет в своей ценности. В качестве примера неделимой вещи можно также привести телевизор, музыкальные инструменты и другие вещи.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Некоторые вещи могут быть как делимыми, так и неделимыми (например, земельные участки) [2].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Разграничение вещей на делимые и неделимые имеет правовое значение, прежде всего, при разделе имущества, находящегося в общей собственности, и выделе доли из общего имущества. В соответствии с частью 2 статьи 133 особенности выдела доли в праве собственности на неделимую вещь определяются правилами статей 255 и 261 Гражданского кодекса [1, ст. 133, ч. 2]. В соответствии с этими статьями неделимые вещи не подлежат разделу в натуре, поэтому такая вещь остается в общей собственности, а одному из собственников предоставляется денежная или иная компенсация.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Кроме того, отнесение вещи к делимой или неделимой предопределяет долевой или солидарный характер обязательств, возникающий по поводу данной вещи. Солидарная обязанность (ответственность) или солидарное требование возникают при неделимости предмета обязательства [1, ст. 303, п. 1]. Если же предметом обязательства является делимая вещь, то такое обязательство, по общему правилу, признается долевым и обеспечивается долевой собственностью.</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Разновидностью неделимых вещей можно считать сложные вещи. Однако, взаимосвязь отдельных частей в сложной вещи менее прочная чем в неделимой вещи, поэтому в Гражданском кодексе данный вид вещей выделен в качестве самостоятельного вида. В соответствии со статьей 134 Гражданского кодекса сложная вещь – это совокупность разнородных вещей, образующих единое целое, используемых по общему назначению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Взаимосвязь отдельных частей сложной вещи характеризуется тем, что эти вещи разнородны и не физически не связаны между собой и каждая из них, как правило, может быть использована по тому же назначению, что и сложная вещь в целом. Однако, если отдельные части используются как единое целое и по общему назначению, то они рассматриваются как одна сложная вещь. Примером сложной вещи может служить, например, мебельный гарнитур, предприятие как имущественный комплекс и т.п [16, с. 234].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отмечалось выше сложная вещь признается неделимой. Поэтому действие сделки, заключенной по поводу сложной вещи распространяется на все ее составные части [1, ст.134, ч. 2]. Вместе с тем, поскольку по своим физическим свойствам сложная вещь является делимой, участники конкретной сделки могут предусмотреть, что передаче подлежат не все, а лишь некоторые вещи, входящие в состав сложной вещи.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Взаимосвязь главной вещи и принадлежности характеризуются большей самостоятельностью отдельных вещей. Но, как и сложная вещь, главная вещь и принадлежность связаны между собой общим назначением. Но при этом, главная вещь обладает самостоятельным значением.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со статьей 135 Гражданского кодекса 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 главной вещью понимается вещь, участвующая в гражданском обороте независимо от других объектов. Принадлежность же предназначена для обслуживания главной вещи, связана с ней общим назначением и следует судьбе главной вещи. Причем следование судьбе главной вещи необходимо понимать только в юридическом значении. Так, продажа автомобиля обычно предполагает одновременную передачу насоса, домкрата и т.п., картина продается в раме, замок с ключами, музыкальный инструмент в футляре. Однако физическое уничтожение музыкального инструмента не влечет за собой обязательного уничтожения футляра [16, с. 235].</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Необходимо учитывать, что следование судьбе главной вещи принадлежности является диспозитивной нормой, и стороны в договоре могут предусмотреть передачу одной из указанных вещей.</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Принадлежности следует, однако, отличать как от составных, так и от запасных частей главной вещи. Под составными частями вещи обычно понимаются такие ее детали, которые связаны с нею конструктивно, независимо от того, что главная вещь может функционировать и без этих деталей, например, отопитель автомобиля. Если иное не оговорено сторонами, вещь должна передаваться со всеми ее составными частями. Запасные части предназначены для замены вышедших из строя частей главной вещи, например, запасной аккумулятор автомашины. Запасные части передаются по особому соглашению сторон.</w:t>
      </w:r>
      <w:r>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Гражданский кодекс выделяет классификацию вещей на плоды, продукцию и доходы. Эти объекты представляют собой различные приращения основной вещи. В статье 136 Гражданского кодекса данные вещи определяются как поступления, полученные в результате использования имущества [1]. Плоды, продукция и доходы в широком смысле представляют собой соответственно приращение органическое, техническое и экономическое.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Плоды – это результаты естественного развития вещей ( как одушевленных, так и неодушевленных). Это приплод скота, яйца птицы, плоды фруктовых деревьев и т.п.</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Продукция – это объекты, полученные в результате целенаправленного производственного использования вещей (производимая предприятием продукция).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Доходы – это денежные и иные поступления от участия в гражданском обороте (полученные проценты по вкладу и кредиту, арендная плата и т.д.). но необходимо отметить, что термин «доходы» в Гражданском кодексе используется и в более широком значении. В соответствии со статьей 284 под доходами понимаются все поступления, полученные лицом, неправомерно владевшим вещью, в результате использования чужого имущества Х1Ъ.</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отличие от Гражданского кодекса Республики Беларусь, принятого в 1964 году, где в статье 143 указано, что «плоды, приплод животных, доходы, приносимые вещью, принадлежат собственнику вещи, поскольку иное не установлено законом или договором собственника с другим лицом, в новом Гражданском кодексе установлена обратная норма: указанные вещи принадлежат лицу, использующему это имущество на законном основании [1, ст. 135]. Эти вещи могут считаться принадлежащими собственнику только при условии, если это прямо предусмотрено законом, иными нормативными актами или договором об использовании соответствующего имущества.</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Применительно к ряду правоотношений вопрос о судьбе плодов, продукции, доходов конкретизируется в отдельных нормах Гражданского кодекса (в частности, ст. 251; п. 3 ст. 260; п. 2 ст. 280; п. 1 ст. 321 ГК),</w:t>
      </w:r>
      <w:r>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статье 138 гражданского кодекса содержится классификация вещей по признаку индивидуализированности соответствующего объекта гражданских прав. Такая классификация вещей в Гражданском кодексе Российской Федерации прямо не закреплена. Но данное деление вещей имелось еще в древнем Риме.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 пунктом 1 статьи 138 индивидуально-определенной признается вещь, выделенная из других вещей по присущим только ей признакам [1]. Индивидуально-определенными признаются вещи, обладающие особыми, только им присущими признаками, позволяющими отличить их от других вещей. К таким вещам относятся, прежде всего, единственные в своем экземпляре (уникальные) вещи (например, картины-подлинники), а также вещи, не являющиеся уникальными, но выделенные из рода им подобных вещей различными способами, в частности, нанесением специальных обозначений, осуществлением регистрации, отбором и т.д.</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Согласно пункту 2 статьи 138 вещи, определяемые родовыми признаками, -- это вещи, обладающие признаками, присущими всем вещам того же рода, и определяющиеся числом, весом, мерой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Однако, следует отметить, что деление вещей на индивидуально-определенные и определяемые родовыми признаками весьма условна. Так, к примеру, если покупатель отбирает в магазине один из массы одинаковых по фасону и расцветке костюмов и заключает договор купли-продажи последнего, то данный костюм становится индивидуально-определенным. Если же поверенный по договору поручения примет на себя обязанность приобрести для доверителя какой-либо костюм, то данная вещь будет определятся родовыми признаками. Или если часть зерна (родовой объект) поместить в мешок, помеченный специальной биркой, то данная часть зерна будет обладать индивидуально-определенными признаками [16, с. 139].</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Юридическое значение данного деления вещей заключается в следующем: индивидуально-определенные вещи юридически незаменимы и потому их гибель освобождает обязанное лицо от передачи их управомоченному субъекту; а гибель вещей, определенных родовыми признаками, по общему правилу не снимает с должника обязанности по их предоставлению, поскольку он не лишен возможности изыскать другие вещи такого же рода и качества. Так, согласно статье 369 Гражданского кодекса, в случае неисполнения обязательства, предметом которого является индивидуально-определенная вещь, кредитор вправе требовать отобрания этой вещи у должника и передачи именно этой вещи. Если индивидуально-определенная вещь уже передана третьему лицу, имеющему право собственности, хозяйственного ведения или оперативного управления, то право кредитора требовать передачи вещи пропадает. Вместо требования передать ему вещь, являющуюся предметом обязательства, кредитор вправе требовать возмещения убытков [1, ст. 369].</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Степень индивидуализации передаваемого имущества лежит в основе различия сходных гражданско-правовых договоров. Например, объектом договоров займа, контрактации, поставки и некоторых других выступают, как правило, родовые вещи; в договорах имущественного и жилищного найма, безвозмездного пользования имуществом, подряда и некоторых других объект всегда индивидуализирован.</w:t>
      </w:r>
      <w:r>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статье 137 Гражданского кодекса Республики Беларусь особо выделяется такой вид вещей как животные [1]. Такое выделение данного объекта связано с еще одной классификацией вещей прямо не указанной в кодексе. Это классификация вещей на одушевленные и неодушевленные.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Вполне естественно, что большинство гражданских правоотношений складывается по поводу неодушевленных вещей, ибо гражданский оборот данных объектов не ограничен теми рамками закона, которые установлены для одушевленных вещей в связи с их физическими свойствами.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 одушевленными объектами в гражданском праве Республики Беларусь понимаются домашние и дикие животные. Статья 1 Закона Республики Беларусь «О ветеринарном деле» дает более широкое определение термина «животные»: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Животные</w:t>
      </w:r>
      <w:r>
        <w:rPr>
          <w:rFonts w:ascii="Times New Roman" w:hAnsi="Times New Roman" w:cs="Times New Roman"/>
        </w:rPr>
        <w:t xml:space="preserve"> </w:t>
      </w: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сельскохозяйственные,</w:t>
      </w:r>
      <w:r>
        <w:rPr>
          <w:rFonts w:ascii="Times New Roman" w:hAnsi="Times New Roman" w:cs="Times New Roman"/>
        </w:rPr>
        <w:t xml:space="preserve"> </w:t>
      </w:r>
      <w:r w:rsidRPr="00875E0B">
        <w:rPr>
          <w:rFonts w:ascii="Times New Roman" w:hAnsi="Times New Roman" w:cs="Times New Roman"/>
        </w:rPr>
        <w:t>домашние,</w:t>
      </w:r>
      <w:r>
        <w:rPr>
          <w:rFonts w:ascii="Times New Roman" w:hAnsi="Times New Roman" w:cs="Times New Roman"/>
        </w:rPr>
        <w:t xml:space="preserve"> </w:t>
      </w:r>
      <w:r w:rsidRPr="00875E0B">
        <w:rPr>
          <w:rFonts w:ascii="Times New Roman" w:hAnsi="Times New Roman" w:cs="Times New Roman"/>
        </w:rPr>
        <w:t>зоопарковые</w:t>
      </w:r>
      <w:r>
        <w:rPr>
          <w:rFonts w:ascii="Times New Roman" w:hAnsi="Times New Roman" w:cs="Times New Roman"/>
        </w:rPr>
        <w:t xml:space="preserve"> </w:t>
      </w:r>
      <w:r w:rsidRPr="00875E0B">
        <w:rPr>
          <w:rFonts w:ascii="Times New Roman" w:hAnsi="Times New Roman" w:cs="Times New Roman"/>
        </w:rPr>
        <w:t>и цирковые животные, а также пушные звери, птица, рыба, пчелы и другие представители животного мира [9].</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Но и это определение нельзя считать на мой взгляд в полной мере раскрывающим данное понятие. А также из нашего законодательства не вполне понятно разграничение животных на диких и домашних. Например, является ли крыса или таракан домашним животным или диким.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Но статья 137 Гражданского кодекса не разделяет животных на диких и домашних, поэтому из смысла данной статьи можно вытекает, что правила об имуществе применяются и к диким и к домашним животным, если иное не установлено законодательством и не вытекает из особенностей данного объекта [1, ст. 137, ч. 1]. Но существует также мнение, что в данной статье термин «животные» необходимо трактовать в узком смысле – только домашние животные.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Основное же отличие в осуществлении прав в отношении данного объекта, по сравнению с другими вещами, закреплено в части второй статьи 137 Гражданского кодекса: при осуществлении прав не допускается жестокое обращение с животными, противоречащее принципам гуманности. Но и тут возникает вопрос: в каком соотношении находятся принцип гуманности по отношению к человеку и принцип гуманности к животным? Например, если человек убивает крысу – это гуманно или нет?</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А ведь в зависимости от того, каким будет ответ на данный вопрос, зависим очень многое. Так жестокое обращение с животными и нарушение принципа гуманности может рассматриваться как злоупотреблением правом с последствиями, предусмотренными пунктом 2 статьи 9 Гражданского кодекса – возможность отказа в защите принадлежащего лицу права [1]. А также наказание за жестокое обращение с животными предусмотрено Уголовным кодексом и кодексом об административных нарушениях Республики Беларусь.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Гражданский кодекс предусматривает особенности правового регулирования права собственности на животных. Так, согласно статье 131 Гражданского кодекса лицо нашедшее безнадзорное животное или лицо, которому оно передано на содержание и в пользование, обязано, до передачи его собственнику, надлежаще содержать его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232 устанавливает особенности приобретения права собственности на безнадзорное животное. В отличие от находки, право собственности на безнадзорное домашнее животное по истечение шести месяцев после заявления о его задержании приобретает не нашедший, а лицо у которого животное находилось в течении данного срока на содержании и в пользовании [1, ст. 132, п. 1]. Причем, в отличие от находки, приобретенное право собственности на безнадзорное животное не является окончательным. Животное может быть возвращено прежнему собственнику при наличии оснований, свидетельствующих о сохранении к нему привязанности со стороны животного или о жестоком обращении либо ином ненадлежащем обращении с ним нового собственника [1, ст. 232, п. 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Гражданским кодексом установлены особые правила выкупа домашних животных при ненадлежащем обращении с ними (ст. 242 ГК). Причем критерием ненадлежащего обращения в данном случае, помимо установленных законом правил, служат также «принятые в обществе нормы гуманного обращения с животным». В случае такого ненадлежащего обращения любой человек может выкупить данное животное, предъявив соответствующее требование в суд [1, ст. 242].</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Заканчивая рассмотрения правового статуса такой специфической вещи, как животное, можно отметить, что появление данного вида объекта гражданских прав в Гражданском кодексе Республики Беларусь, несомненно, является прогрессивным шагом в развитии права. Однако, правовое решение данного вопроса требует еще очень большой работы по различным направлениям (в частности, по вопросам установления юридического смысла различных понятий).</w:t>
      </w:r>
      <w:r>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Помимо классификаций вещей, указанных в Гражданском кодексе Республики Беларусь и рассмотренных выше, в теории гражданского права существуют и иные классификации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 вещи делятся на потребляемые и непотребляемые.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Потребляемые вещи – это вещи, в результате однократного использования которых, уничтожаются или перестают существовать в первоначальном виде (топливо, продукты питания).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Непотребляемые вещи – это вещи, предназначенные для длительного, неоднократного использования. Но это отнюдь не означает, что непотребляемые вещи остаются неизменными в процессе их использования. Они изнашиваются постепенно, сохраняя свой первоначальный вид в течении длительного времени [19, с. 100].</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Правовое значение такого деления состоит в том, что предметом некоторых договоров (аренды) могут выступать только непотребляемые вещи. И наоборот, предметом договора в определенных случаях могут быть только потребляемые вещи (договор займа). Также на данном делении вещей построена классификация имущества предприятия на потребляемые и непотребляемые фонды.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существует деление вещей на средства производства и предметы потребления. В основе данного деления вещей лежит экономическое назначение этих объектов.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Средства производства – это средства и предметы труда, используемые для получения новых вещей. А предметы потребления – это вещи, предназначенные для личного потребления граждан [16, ст. 225].</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Данное деление используется в законодательстве при необходимости установить различный правовой режим средств производства и предметов потребления.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статье 128 Гражданского кодекса Республики Беларусь сказано, что к вещам относятся, помимо всего прочего, деньги и ценные бумаги [1]. На мой взгляд, с правовой точки зрения это не вполне правильно. По-моему мнению в данной статье термин «вещи» употребляется в значении «имущество». Также включение денег и ценных бумаг в понятие вещей стало результатом необходимости распространения на эти объекты правил гражданского оборота вещей. Но при этом был несколько утрачен юридический смысл указанных выше правовых категорий.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На мой взгляд, деньги и ценные бумаги необходимо отнести к отдельной категории имущества, ибо по своим правовым характеристикам они являют собой нечто среднее между вещами и имущественными правами. Поэтому данные категории будут рассмотрены далее.</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Подводя же итог всему вышесказанному, можно отметить, что, во-первых, понятие вещей как объекта гражданских прав в Гражданском кодексе Республики Беларусь не определено и при использовании данного термина применяется традиционное его толкование. Во-вторых, одновременное использование в Гражданском кодексе терминов «вещи» и «имущество» в различных смыслах затрудняет определение этих понятий и, в результате, правильное толкование правовых норм кодекса. В-третьих, разнообразные классификации вещей дают возможность оценить каждую вещь в конкретной ситуации с различных сторон, что позволяет правильно применить к данной вещи нормы гражданского права. И, в-четвертых, правовое урегулирование такого нового вида имущества, как животные дает возможность к более широкому использованию данного объекта в гражданском обороте.</w:t>
      </w:r>
    </w:p>
    <w:p w:rsidR="0075791B" w:rsidRPr="003319DE" w:rsidRDefault="0075791B" w:rsidP="0075791B">
      <w:pPr>
        <w:spacing w:before="120"/>
        <w:jc w:val="center"/>
        <w:rPr>
          <w:rFonts w:ascii="Times New Roman" w:hAnsi="Times New Roman" w:cs="Times New Roman"/>
          <w:b/>
          <w:bCs/>
          <w:sz w:val="28"/>
          <w:szCs w:val="28"/>
        </w:rPr>
      </w:pPr>
      <w:bookmarkStart w:id="23" w:name="_Toc483385010"/>
      <w:bookmarkStart w:id="24" w:name="_Toc483242881"/>
      <w:bookmarkStart w:id="25" w:name="_Toc24830834"/>
      <w:bookmarkEnd w:id="23"/>
      <w:r w:rsidRPr="003319DE">
        <w:rPr>
          <w:rFonts w:ascii="Times New Roman" w:hAnsi="Times New Roman" w:cs="Times New Roman"/>
          <w:b/>
          <w:bCs/>
          <w:sz w:val="28"/>
          <w:szCs w:val="28"/>
        </w:rPr>
        <w:t>2.1. Деньги и ценные бумаги как объекты гражданских прав.</w:t>
      </w:r>
      <w:bookmarkEnd w:id="24"/>
      <w:bookmarkEnd w:id="25"/>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становится понятно из названия, в данной главе я уделю внимание таким видам имущества, как деньги и ценные бумаги. Я рискнул объединить данные виды имущества в одну главу по причинам правовой схожести данных объектов и единых исторических причин возникновения.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Историческая общность данных видов объектов заключается в том, что деньги, как и ценные бумаги, возникли в результате необходимости совершенствования процесса обмена вещами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Что же касается правовой схожести данных объектов, то она, в общих словах, заключается в том, что посредством денег и ценных бумаг лица воздействуют на другие объекты гражданских прав, а сами же деньги и ценные бумаги не способны подобно вещам удовлетворять потребности человека. Но более подробно данные исторические и правовые аспекты будут рассмотрены ниже.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Но хотя данные объекты имеют много схожих черт, они имеют существенные различия в их правовом статусе. Также, из-за разнообразия видов ценных бумаг и сложности их правового регулирования, ценные бумаги как объект гражданских прав будут рассмотрены отдельно от денег.</w:t>
      </w:r>
    </w:p>
    <w:p w:rsidR="0075791B" w:rsidRPr="003319DE" w:rsidRDefault="0075791B" w:rsidP="0075791B">
      <w:pPr>
        <w:spacing w:before="120"/>
        <w:jc w:val="center"/>
        <w:rPr>
          <w:rFonts w:ascii="Times New Roman" w:hAnsi="Times New Roman" w:cs="Times New Roman"/>
          <w:b/>
          <w:bCs/>
          <w:sz w:val="28"/>
          <w:szCs w:val="28"/>
        </w:rPr>
      </w:pPr>
      <w:bookmarkStart w:id="26" w:name="_Toc483385011"/>
      <w:bookmarkStart w:id="27" w:name="_Toc483242882"/>
      <w:bookmarkStart w:id="28" w:name="_Toc24830835"/>
      <w:bookmarkEnd w:id="26"/>
      <w:r w:rsidRPr="003319DE">
        <w:rPr>
          <w:rFonts w:ascii="Times New Roman" w:hAnsi="Times New Roman" w:cs="Times New Roman"/>
          <w:b/>
          <w:bCs/>
          <w:sz w:val="28"/>
          <w:szCs w:val="28"/>
        </w:rPr>
        <w:t>2.2.1. Деньги как объект гражданских прав.</w:t>
      </w:r>
      <w:bookmarkEnd w:id="27"/>
      <w:bookmarkEnd w:id="28"/>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Если проследить хронологию, то появление денег в качестве объекта гражданских прав является новым более прогрессивным этапом исторического развития по сравнению с предыдущим этапом, когда гражданский оборот осуществлялся посредством обмена одних вещей на другие. Как известно на первоначальном этапе в качестве денег использовались различные вещи, которые не всегда были удобны в обращении. Затем в качестве денег повсеместно стали использоваться драгоценные металлы (золото, серебро).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Бумажные деньги же появились в результате упрощения порядка совершения сделок. Так, при совершении покупки в кредит покупатель оставлял продавцу расписку о том, что он обязуется передать ему указанное количество золота. Данную расписку продавец мог использовать в качестве замены золота при совершении сделок, т.е. происходила переуступка права требования. Либо человек оставлял в банке золото на хранение, а банк выдавал расписку, по предъявлении которой любой человек мог получить сумму денег в золоте. Данные расписки и явились прототипом современных бумажных денег. Еще до 1972 года граждане США имели право обратиться в банк и по обменять бумажные деньги на сумму золотом, указанную на купюре.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Все это я описываю для того, чтобы доказать, что первоначально деньги являлись ценными бумагами, предоставляющими право на получение определенной массы золота. Данное свойство деньги окончательно утратили в 1972 году, когда Президент США Ричард Никсон своим указом отменил право обмена денег на золото.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видно из уже сказанного, деньги нельзя в полой мере отнести к вещам с правовой точки зрения. Также деньги отличаются от вещей тем, что они не способны непосредственно удовлетворять потребности человека, что является одним из основных признаков вещей. Даже если денежные купюры используются для непосредственного удовлетворения потребностей, например, для оклейки двери, то они используются не в качестве платежного средства, а в качестве бумаги.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особенность денег как объекта гражданских прав заключается в том, что они, будучи всеобщим эквивалентом, могут заменить собой в принципе почти любой другой объект имущественных отношений, носящих возмездный характер. Иными словами, деньгами можно погасить практически любой имущественный долг, если только на это нет запрета в законе или если против этого не возражает кредитор.</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141 Гражданского кодекса устанавливает, что белорусский рубль является законным платежным средством, обязательным к приему по нарицательной стоимости на всей территории Республики Беларусь. Платежи на территории Республики Беларусь осуществляются путем наличных и безналичных расчетов [1]. Также в данной статье говориться, что случаи, порядок и условия использования иностранной валюты на территории Республики Беларусь определяются законодательством. Из этого можно сделать вывод, что в нашей республики существуют два правовых режима обращения денег в зависимости от субъекта их эмиссии: правовой режим обращения белорусского рубля и иностранной валюты.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 своей природе деньги относятся к родовым, заменимым и делимым вещам.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 Данное свойство денег и отмечено в указанной статье.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Являясь по своей природе родовыми вещами, деньги, тем не менее, могут быть индивидуализированы различными способами: путем фиксации номеров купюр, в случае использования денег в качестве вещественных доказательств. Индивидуализация банкноты делает ее неделимой и незаменимой.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16 (3) Закона Республики Беларусь «О национальном банке Республики Беларусь» устанавливает, что национальной денежной единицей в Республике Беларусь является белорусский рубль, а в наличном обращении – банкноты (банковские билеты), эмитируемые Национальным банком Республики Беларусь. Ограничение их обращения на территории Республики Беларусь не допускается. Выпуск в обращение других денежных единиц запрещен[6, ст. 16 (3)]. Из этой нормы можно сделать два вывода. Во-первых, обращение национальной денежной единицы в Республике Беларусь происходит в двух режимах: наличном и безналичном. И, во-вторых, законодательством установлено всего одно ограничение обращения денег в гражданском обороте: существует только один субъект, способный создавать данный вид имущества – Национальный банк Республики Беларусь. Изготовление или хранение с целью сбыта либо сбыт поддельной официальной денежной единицы Республики Беларусь (национальной валюты), государственных или иных ценных бумаг, номинированных в национальной валюте, иностранной валюты или ценных бумаг, номинированных в иностранной валюте влечет уголовную ответственность.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со статьей 21 указанного Закона, Национальный банк Республики Беларусь имеет исключительное право на установление обменных курсов [6, ст. 21, ч. 1]. В этом заключается еще одна особенность денег. Помимо того, что номинальная стоимость белорусского рубля является мерой стоимости всего остального имущества, но и реальная его стоимость определяется не соотношением спроса и предложения, как на все остальные вещи, а устанавливается Национальным Банком.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и ценные бумаги деньги имеют обязательные реквизиты. В соответствии со статьей 16 (4) Закона Республики Беларусь «О национальном банке Республики Беларусь» достоинство (номинал) меры веса, изображение и другие характеристики национальной денежной единицы определяются Национальным банком Республики Беларусь [6].</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отмечалось выше, деньги, являясь всеобщим эквивалентом, выступают в качестве средством платежа практически во всех сделках возмездного характера. Однако деньги могут выступать и основным (самостоятельным) предметом гражданско-правовой сделки (например, в договоре займа, дарения).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Особенность обращения безналичных денег заключается в том, что в соответствии</w:t>
      </w:r>
      <w:r>
        <w:rPr>
          <w:rFonts w:ascii="Times New Roman" w:hAnsi="Times New Roman" w:cs="Times New Roman"/>
        </w:rPr>
        <w:t xml:space="preserve"> </w:t>
      </w:r>
      <w:r w:rsidRPr="00875E0B">
        <w:rPr>
          <w:rFonts w:ascii="Times New Roman" w:hAnsi="Times New Roman" w:cs="Times New Roman"/>
        </w:rPr>
        <w:t>с действующим законодательством Республики Беларусь</w:t>
      </w:r>
      <w:r>
        <w:rPr>
          <w:rFonts w:ascii="Times New Roman" w:hAnsi="Times New Roman" w:cs="Times New Roman"/>
        </w:rPr>
        <w:t xml:space="preserve"> </w:t>
      </w:r>
      <w:r w:rsidRPr="00875E0B">
        <w:rPr>
          <w:rFonts w:ascii="Times New Roman" w:hAnsi="Times New Roman" w:cs="Times New Roman"/>
        </w:rPr>
        <w:t>безналичные</w:t>
      </w:r>
      <w:r>
        <w:rPr>
          <w:rFonts w:ascii="Times New Roman" w:hAnsi="Times New Roman" w:cs="Times New Roman"/>
        </w:rPr>
        <w:t xml:space="preserve"> </w:t>
      </w:r>
      <w:r w:rsidRPr="00875E0B">
        <w:rPr>
          <w:rFonts w:ascii="Times New Roman" w:hAnsi="Times New Roman" w:cs="Times New Roman"/>
        </w:rPr>
        <w:t>расчеты</w:t>
      </w:r>
      <w:r>
        <w:rPr>
          <w:rFonts w:ascii="Times New Roman" w:hAnsi="Times New Roman" w:cs="Times New Roman"/>
        </w:rPr>
        <w:t xml:space="preserve"> </w:t>
      </w:r>
      <w:r w:rsidRPr="00875E0B">
        <w:rPr>
          <w:rFonts w:ascii="Times New Roman" w:hAnsi="Times New Roman" w:cs="Times New Roman"/>
        </w:rPr>
        <w:t>между</w:t>
      </w:r>
      <w:r>
        <w:rPr>
          <w:rFonts w:ascii="Times New Roman" w:hAnsi="Times New Roman" w:cs="Times New Roman"/>
        </w:rPr>
        <w:t xml:space="preserve"> </w:t>
      </w:r>
      <w:r w:rsidRPr="00875E0B">
        <w:rPr>
          <w:rFonts w:ascii="Times New Roman" w:hAnsi="Times New Roman" w:cs="Times New Roman"/>
        </w:rPr>
        <w:t>предприятиями</w:t>
      </w:r>
      <w:r>
        <w:rPr>
          <w:rFonts w:ascii="Times New Roman" w:hAnsi="Times New Roman" w:cs="Times New Roman"/>
        </w:rPr>
        <w:t xml:space="preserve"> </w:t>
      </w:r>
      <w:r w:rsidRPr="00875E0B">
        <w:rPr>
          <w:rFonts w:ascii="Times New Roman" w:hAnsi="Times New Roman" w:cs="Times New Roman"/>
        </w:rPr>
        <w:t>осуществляются через</w:t>
      </w:r>
      <w:r>
        <w:rPr>
          <w:rFonts w:ascii="Times New Roman" w:hAnsi="Times New Roman" w:cs="Times New Roman"/>
        </w:rPr>
        <w:t xml:space="preserve"> </w:t>
      </w:r>
      <w:r w:rsidRPr="00875E0B">
        <w:rPr>
          <w:rFonts w:ascii="Times New Roman" w:hAnsi="Times New Roman" w:cs="Times New Roman"/>
        </w:rPr>
        <w:t>учреждения</w:t>
      </w:r>
      <w:r>
        <w:rPr>
          <w:rFonts w:ascii="Times New Roman" w:hAnsi="Times New Roman" w:cs="Times New Roman"/>
        </w:rPr>
        <w:t xml:space="preserve"> </w:t>
      </w:r>
      <w:r w:rsidRPr="00875E0B">
        <w:rPr>
          <w:rFonts w:ascii="Times New Roman" w:hAnsi="Times New Roman" w:cs="Times New Roman"/>
        </w:rPr>
        <w:t>Национального банка Республики Беларусь,</w:t>
      </w:r>
      <w:r>
        <w:rPr>
          <w:rFonts w:ascii="Times New Roman" w:hAnsi="Times New Roman" w:cs="Times New Roman"/>
        </w:rPr>
        <w:t xml:space="preserve"> </w:t>
      </w:r>
      <w:r w:rsidRPr="00875E0B">
        <w:rPr>
          <w:rFonts w:ascii="Times New Roman" w:hAnsi="Times New Roman" w:cs="Times New Roman"/>
        </w:rPr>
        <w:t>банки и другие</w:t>
      </w:r>
      <w:r>
        <w:rPr>
          <w:rFonts w:ascii="Times New Roman" w:hAnsi="Times New Roman" w:cs="Times New Roman"/>
        </w:rPr>
        <w:t xml:space="preserve"> </w:t>
      </w:r>
      <w:r w:rsidRPr="00875E0B">
        <w:rPr>
          <w:rFonts w:ascii="Times New Roman" w:hAnsi="Times New Roman" w:cs="Times New Roman"/>
        </w:rPr>
        <w:t>юридические</w:t>
      </w:r>
      <w:r>
        <w:rPr>
          <w:rFonts w:ascii="Times New Roman" w:hAnsi="Times New Roman" w:cs="Times New Roman"/>
        </w:rPr>
        <w:t xml:space="preserve"> </w:t>
      </w:r>
      <w:r w:rsidRPr="00875E0B">
        <w:rPr>
          <w:rFonts w:ascii="Times New Roman" w:hAnsi="Times New Roman" w:cs="Times New Roman"/>
        </w:rPr>
        <w:t>лица,</w:t>
      </w:r>
      <w:r>
        <w:rPr>
          <w:rFonts w:ascii="Times New Roman" w:hAnsi="Times New Roman" w:cs="Times New Roman"/>
        </w:rPr>
        <w:t xml:space="preserve"> </w:t>
      </w:r>
      <w:r w:rsidRPr="00875E0B">
        <w:rPr>
          <w:rFonts w:ascii="Times New Roman" w:hAnsi="Times New Roman" w:cs="Times New Roman"/>
        </w:rPr>
        <w:t>имеющие</w:t>
      </w:r>
      <w:r>
        <w:rPr>
          <w:rFonts w:ascii="Times New Roman" w:hAnsi="Times New Roman" w:cs="Times New Roman"/>
        </w:rPr>
        <w:t xml:space="preserve"> </w:t>
      </w:r>
      <w:r w:rsidRPr="00875E0B">
        <w:rPr>
          <w:rFonts w:ascii="Times New Roman" w:hAnsi="Times New Roman" w:cs="Times New Roman"/>
        </w:rPr>
        <w:t>лицензии</w:t>
      </w:r>
      <w:r>
        <w:rPr>
          <w:rFonts w:ascii="Times New Roman" w:hAnsi="Times New Roman" w:cs="Times New Roman"/>
        </w:rPr>
        <w:t xml:space="preserve"> </w:t>
      </w:r>
      <w:r w:rsidRPr="00875E0B">
        <w:rPr>
          <w:rFonts w:ascii="Times New Roman" w:hAnsi="Times New Roman" w:cs="Times New Roman"/>
        </w:rPr>
        <w:t>Национального</w:t>
      </w:r>
      <w:r>
        <w:rPr>
          <w:rFonts w:ascii="Times New Roman" w:hAnsi="Times New Roman" w:cs="Times New Roman"/>
        </w:rPr>
        <w:t xml:space="preserve"> </w:t>
      </w:r>
      <w:r w:rsidRPr="00875E0B">
        <w:rPr>
          <w:rFonts w:ascii="Times New Roman" w:hAnsi="Times New Roman" w:cs="Times New Roman"/>
        </w:rPr>
        <w:t>банка Республики Беларусь на совершение банковских операций. Сущность безналичных расчетов заключается в том, что указанные банки переводят денежные суммы со счета должника на счет кредитора. По сути, при заключении сделки, предусматривающей расчет безналичными деньгами, одна сторона передает другой стороне не сами деньги, а право собственности на них, то есть безналичная сумма денег на счете в банке является имущественным правом лица на получение данной суммы в банкнотах Национального банка Республики Беларусь.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пункте 2 статьи 141 Гражданского кодекса Республики Беларусь установлено, что случаи, порядок и условия использования иностранной валюты на территории Республики Беларусь определяются законодательством [1]. Из этой нормы вытекает, что, в отличие от белорусского рубля, иностранная валюта весьма ограничена в гражданском обороте. Причем такие ограничения могут устанавливаться на уровне подзаконных актов. С учетом данной нормы, в Республике Беларусь действует огромное число законодательных актов, регулирующих обращение иностранной валюты на территории нашей страны.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 Положением Национального банка Республики Беларусь «О порядке проведения валютных операций на территории Республики Беларусь» под термином «иностранная валюта» понимаются: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денежные знаки в виде банкнотов, казначейских билетов, монет, находящихся в обращении и являющиеся законным платежным средством в соответствующем иностранном государстве или группе государств, а также изъятые и изымаемые из обращения, но подлежащие обмену денежные знаки иностранных государств;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 средства на счетах в денежных единицах иностранных государств и международных денежных или расчетных единицах [10, п 1.3.].</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Основное ограничение в обороте данного вида имущества состоит в том, что все валютные операции в Республике Беларусь проводятся через уполномоченные банки и уполномоченные предприятия Республики Беларусь [10, п. 2.1.]. Это не означает, что существуют какие-либо ограничение по нахождению иностранной валюты в собственности частных лиц (как это было ранее), однако, приобретение права собственности на данные объекты гражданских прав может осуществляться только в установленном законом порядке, то есть через уполномоченные банки и уполномоченные предприятия. Причем, уполномоченными банками считаются банки и иные кредитные учреждения, получившие лицензию Национального банка Республики Беларусь на проведение валютных операций. Уполномоченные предприятия – это субъекты хозяйствования (кроме уполномоченных банков), получившие разрешение (лицензию) Национального банка Республики Беларусь на проведение валютных операций и действующие в пределах прав, предоставленных данными разрешениями (лицензиями) [10, п. 1.12, 1.13].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Расчеты с иностранной валютой могут производиться как в наличном, так и в безналичном режиме. Особенность безналичных расчетов с использованием иностранной валюты заключается в том, что уполномоченным банком необходимо получить лицензию для осуществления каждого вида операций с иностранной валютой, в том числе и для каждого вида безналичных расчетов.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Следует отметить, что такое ограничение оборота иностранной валюты на территории Республики Беларусь обусловлено различными причинами. В первую очередь это связано с тем, что государство, устанавливая ограничения на оборот иностранной валюты, стремиться улучшить оборотоспособность белорусского рубля для стабилизации его курса, что должно привести к развитию экономики. На мой взгляд, эта ситуация подобно той, когда стремясь возвыситься человек унижает другого, что в конечном итоге приводит к еще большему падению унижающего.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142 Гражданского кодекса устанавливает, что виды имущества, признаваемые валютными ценностями, и порядок совершения сделок с ними определяется законодательством. Право собственности на валютные ценности защищается в Республике Беларусь на общих основаниях.</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Согласно Закону «О Национальном банке Республики Беларусь» под валютными ценностями понимаются: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иностранная валюта;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драгоценные металлы – золото, серебро, платина и металлы платиновой группы в любом виде и состоянии, за исключением ювелирных и других бытовых изделий, а также лома таких изделий;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4. природные драгоценные камни, подтвержденные экспертизой: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[6, п. 1.4.].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Заканчивая тему денег как объекта гражданских прав, хочется опять обратиться к историческим процессам. Как свидетельствует мировой опыт, в настоящее время все шире стали использоваться так называемые «электронные деньги», то есть пластиковые карточки, которые по своей сути являются одним из видов безналичных денег. Это говорит о том, что гражданские правоотношения переходят на новую стадию, когда в качестве средства платеже уже используются не бумажные банкноты, а право собственности на эти деньги, а все операции осуществляются посредством банков.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данном аспекте безналичные деньги приобретают еще одну схожую черту с ценными бумагами: пластиковые карточки удостоверяют право собственности их владельца на денежную сумму в белорусских рублях или иностранной валюте, а ценные бумаги удостоверяют имущественные права.</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связи с вышесказанным, вполне логично будет рассмотреть далее такой вид имущества (а не вещей), как ценные бумаги.</w:t>
      </w:r>
      <w:r>
        <w:rPr>
          <w:rFonts w:ascii="Times New Roman" w:hAnsi="Times New Roman" w:cs="Times New Roman"/>
        </w:rPr>
        <w:t xml:space="preserve"> </w:t>
      </w:r>
    </w:p>
    <w:p w:rsidR="0075791B" w:rsidRPr="003319DE" w:rsidRDefault="0075791B" w:rsidP="0075791B">
      <w:pPr>
        <w:spacing w:before="120"/>
        <w:jc w:val="center"/>
        <w:rPr>
          <w:rFonts w:ascii="Times New Roman" w:hAnsi="Times New Roman" w:cs="Times New Roman"/>
          <w:b/>
          <w:bCs/>
          <w:sz w:val="28"/>
          <w:szCs w:val="28"/>
        </w:rPr>
      </w:pPr>
      <w:bookmarkStart w:id="29" w:name="_Toc483385012"/>
      <w:bookmarkStart w:id="30" w:name="_Toc483242883"/>
      <w:bookmarkStart w:id="31" w:name="_Toc24830836"/>
      <w:bookmarkEnd w:id="29"/>
      <w:r w:rsidRPr="003319DE">
        <w:rPr>
          <w:rFonts w:ascii="Times New Roman" w:hAnsi="Times New Roman" w:cs="Times New Roman"/>
          <w:b/>
          <w:bCs/>
          <w:sz w:val="28"/>
          <w:szCs w:val="28"/>
        </w:rPr>
        <w:t>2.2.1. Ценные бумаги как объекты гражданских прав. Виды ценных бумаг.</w:t>
      </w:r>
      <w:bookmarkEnd w:id="30"/>
      <w:bookmarkEnd w:id="31"/>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Институт ценных бумаг как объекта гражданских прав возник, как уже было сказано, в результате развития гражданско-правовых отношений. Результатом этого развития стало то, что в процессе обмена материальными благами, лица передают уже не саму вещь, а определенные права на эту вещь. Фиксация данного действия выражается в передаче материального носителя, удостоверяющего данное право. Но, не смотря на такую сложность данного объекта гражданских прав, ценные бумаги предоставляют дополнительные возможности</w:t>
      </w:r>
      <w:r>
        <w:rPr>
          <w:rFonts w:ascii="Times New Roman" w:hAnsi="Times New Roman" w:cs="Times New Roman"/>
        </w:rPr>
        <w:t xml:space="preserve"> </w:t>
      </w:r>
      <w:r w:rsidRPr="00875E0B">
        <w:rPr>
          <w:rFonts w:ascii="Times New Roman" w:hAnsi="Times New Roman" w:cs="Times New Roman"/>
        </w:rPr>
        <w:t>для развития гражданских правоотношений.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143 Гражданского кодекса в первом пункте дает определение ценной бумаги: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Ценной бумагой является документ, удостоверяющий с соблюдением установленной формы и (или)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Данное определение содержит практически все существенные характеристики ценной бумаги, отличающие ее от иных объектов гражданских прав, в том числе и от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Особенность правовой характеристики ценной бумаги как объекта гражданских прав заключается в ее двойственной природе, что отражено в статье 143 Гражданского кодекса. С одной стороны, ценная бумага представляет собой имущественное благо – это по сути правовая сущность данного объекта. С другой же стороны, ценная бумага – это документ, удостоверяющий наличие определенного имущественного права, то есть носителем данного права является предмет материального мира.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Соотношение этих двух характеристик ценной бумаги и первостепенность значимости одного из них является объектом дискуссии уже долгое время. Судя по определению, Гражданский кодекс стоит на позиции, что главное в ценной бумаге – это то, что она является документом, то есть движимой вещью. Однако противники данного определения считают, что главным в ценной бумаге является то имущественное право, передача которого осуществляется при помощи документа, ибо как можно объяснить существование бездокументарных ценных бумаг.</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Я считаю, что неразрывная связь между имущественным правом и вещью, выраженная в ценной бумаге, обуславливает необходимость выделения ценных бумаг в отдельный (от вещей и имущественных прав) объект гражданских прав. Ибо как не может существовать документа без имущественных прав, так и не может быть имущественного права без документа. И в данном случае необходимо говорить о ценные бумаги подпадают не под категорию вещей, а под категорию имущества как объекта гражданских прав. Включение же ценных бумаг в состав вещей, закрепленное в статье 128 Гражданского кодекса, связано с необходимостью распространения на ценные бумаги правил о гражданском обороте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Еще одной немаловажной отличительной чертой ценной бумаги (которая отмечена в ст. 143 ГК) является то, что имущественное право закрепляется в документе установленной формы и содержащим в себе обязательные реквизиты.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Исходя из смысла Гражданского кодекса, можно выделить две формы ценных бумаг:</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Ценные бумаги в форме документа (ст. 143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Бездокументарные ценные бумаги (ст. 150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Самой распространенной формой ценных бумаг является ценная бумага в форме документа. В соответствии со статьей 143 такой документ должен быть выпущен в форме и содержать в себе реквизиты, установленные законодательством. Это означает, что в случае, если ценная бумага не содержит в себе хотя бы одного установленного законодательством обязательного реквизита либо выпущена в несоответствующей форме, обязательство, выраженное в данной ценной бумаге, является ничтожным, то есть недействительным с момента его возникновения, а следовательно и сама ценная бумага перестает иметь какую-либо ценность.</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Следует отметить, что для каждого вида ценных бумаг законодательством установлен необходимый набор реквизитов. Данные реквизиты будут рассмотрены ниже при исследовании отдельных видов ценных бумаг.</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Отсутствие документарной формы не превращает бездокументарную бумагу в обычное имущественное право, поскольку и в этом случае остаются такие важные ее признаки, как неразрывность самой ценной бумаги и выраженного в ней права, а также наличие обязательных установленных законом реквизитов. Имущественное право, выраженное в такой ценной бумаге, неразрывно связано с записью по счету, и реализация права невозможна без предъявления доказательств того, что эти права принадлежат именно данному лицу.</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со статьей 150 Гражданского кодекса лицо, осуществившее фиксацию права в бездокументарной форме, обязано по требованию обладателя права выдать ему документ, свидетельствующий о закрепленном праве. Таким документом обычно является выписка из реестра владельцев ценных бумаг либо выписка по счету владельца [1]. Однако этот документ сам не является ценной бумагой, так как ценной бумагой в данном случае является сама запись в реестре ценных бумаг, а не документ, подтверждающий факт наличия такой записи. Утрата такого документа не влечет за собой утрату ценной бумаги, а передача его без внесения соответствующей записи в реестр не влечет переход прав по ценной бумаге к другому лицу [16, с. 252].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146 Гражданского кодекса содержит классификацию ценных бумаг в зависимости от субъектов прав, удостоверенных ценной бумагой: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ценная бумага на предъявителя;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именная ценная бумага;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ордерная ценная бумага (право принадлежит названному в ценной бумаге лицу, которые может само осуществить эти права или назначить своим распоряжением другое управомоченное лицо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Данная классификация одновременно является классификацией ценных бумаг по способу легитимации, то есть по способу передачи другому лицу.</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Ценная бумага на предъявителя – это ценная бумага, передаваемая без соблюдения каких-либо формальностей. Законным владельцем такой ценной бумаги признается любое лицо, являющееся владельцем данной ценной бумаги. Основной правовой функцией ценных бумаг на предъявителя является их оборотоспособность. Основной же функцией именных ценных бумаг является фиксация выраженных в них прав и идентификация управомоченного лица, что соответственно снижает их оборотоспособность [16, с. 254].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Именные ценные бумаги – это ценные бумаги, право на которые переходит путем регистрации передачи ценной бумаги у реестродержателя данных ценных бумаг на имя нового владельца[16, с. 254]. В соответствии со статьей 147 Гражданского кодекса права, удостоверенные именной ценной бумагой, передаются в порядке, установленном для уступки требования (цессии). Владелец именной ценной бумаги признается ее законным владельцем только в случае, если в самой ценной бумаге указано его имя в качестве владельца. Именно данное обстоятельство является причиной такой сложной процедуры передачи именной ценной бумаги другому лицу, как цессия.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Ордерные ценные бумаги – это ценные бумаги, право на которые переходят на нового владельца путем совершения на самой ценной бумаге передаточной надписи (индоссамента) [1, ст. 147, п. 3]. Индоссамент, совершенный на ценной бумаге, переносит все права, удостоверенные ценной бумагой, на лицо, которому или по приказу которого передаются права по ценной бумаге, -- индоссата [1, ст. 147, п. 3, ч. 2]. Фактическая же передача ордерной ценной бумаги иному лицу без совершения на ней индоссамента не влечет перехода права собственности на нее.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случае выпуска ордерной ценной бумаги в бездокументарной форме индоссамент совершается путем фиксации соответствующих записей у лица, осуществляющего фиксацию прав по данной ценной бумаге.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Статья 144 Гражданского кодекса перечисляет основные виды ценных бумаг: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законодательством о ценных бумагах или в установленном им порядке отнесены к числу ценных бумаг [1]. Как уже отмечалось выше, ценные бумаги имеют двойственную природу. Поэтому, для выяснения правового режима каждого вида ценных бумаг как объекта гражданских прав, необходимо, прежде всего, выяснить какие требования предъявляются законом для формы документа каждого из вида ценных бумаг и какие имущественные права в них закрепляются. Этим я и займусь далее.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Государственная облигация: государственная краткосрочная облигация Республики Беларусь и государственная долгосрочная облигация Республики Беларусь – государственные ценные бумаги, выпускаемые от имени Правительства республики Беларусь Министерством финансов республики Беларусь и размещаемые среди инвесторов на добровольной основе [16, с. 242].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Облигация – ценная бумага, подтверждающая обязательство эмитента возместить владельцу ценной бумаги ее номинальную стоимость в установленный срок с уплатой фиксированного процента (если иное не предусмотрено условиями выпуска). Облигации выпускаются сериями юридическими лицами под залог имущества. Обязательные реквизиты: наименование ценной бумаги – «облигация»; полное наименование и юридический адрес эмитента облигаций; полное наименование или имя покупателя либо указание того, что облигация на предъявителя; номинальная стоимость; размер процентов, если это предусмотрено; порядок, сроки погашения и выплаты процентов; дата выпуска; номер государственной регистрации, серия и порядковый номер облигации; образцы подписей (факсимиле) уполномоченных эмитента и права, вытекающие из облигации [4].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Вексель – ценная бумага, подтверждающее ничем не обусловленное обязательство векселедателя (простой вексель) или иного указанного в векселе плательщика (переводной вексель) выплатить по наступлению предусмотренного векселем срока определенную денежную сумму векселедержателю [16, с. 244].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Переводной вексель должен содержать: наименование «вексель», включенное в сам текст документа и выраженное на том языке, на котором этот документ составлен; простое и ничем не обусловленное предложение уплатить определенную сумму; наименование плательщика; указание срока платежа; указание места, где должен быть совершен платеж; наименование того, кому или по приказу кого платеж должен быть совершен; указание даты и места составления векселя; подпись того, кто выдает вексель (векселедателя). Документ, в котором отсутствует какое-либо из указанных обозначений, не имеет юридической силы переводного векселя, за исключением случаев: переводной вексель, срок платежа по которому не указан, рассматривается как подлежащий оплате по предъявлении; при отсутствии особого указания место, обозначенное рядом с наименованием плательщика, считается местом платежа и вместе с тем местом жительства плательщика; переводной вексель, не указывающий места его составления, рассматривается как подписанный в месте, обозначенном рядом с наименованием векселедателя [16, с. 244].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Простой вексель должен содержать: наименование «вексель», включенное в сам текст документа и выраженное на том языке, на котором этот документ составлен; простое и ничем не обусловленное обязательство уплатить определенную сумму; указание срока платежа; указание места, где должен быть совершен платеж; наименование того, кому или по приказу кого платеж должен быть совершен; указание даты и места составления векселя; подпись того, кто выдает вексель (векселедателя). Исключения из необходимости придерживаться указанных реквизитов совпадают с исключениями для переводного векселя [16, с. 244].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Чек – составленное на специальном бланке письменное поручение владельца счета (чекодателя) обслуживающему его банку произвести перечисление указанной на чеке денежной суммы получателю средств (чекодержателю) [11].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Депозитный и сберегательный сертификаты. Депозитный сертификат – ценная бумага банка, удостоверяющая право вкладчика (юридическое лицо, индивидуальный предприниматель) или его правопреемника на получение по истечении установленного срока суммы вклада и начисленных по нему процентов в валюте вклада [12].</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Сберегательный сертификат – ценная бумага банка, удостоверяющая права вкладчика (физическое лицо) или его правопреемника на получение по истечении установленного срока суммы вклада и начисленных по нему процентов в валюте вклада.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Банковская сберегательная книжка на предъявителя – ценная бумага, удостоверяющая заключение договора банковского вклада с гражданином и внесении денежных средств по вкладу. В ней должны быть указаны и удостоверены банком наименование и местонахождение банка, номер счета по вкладу, а также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 Выдача вклада, выплата процентов по вкладу и исполнение распоряжений вкладчика о перечислении денежных средств со счета по вкладу другим лицам осуществляется банком по предъявлении банковской сберегательной книжки [16, с. 247].</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Коносамент – ценная бумага, выдаваемая перевозчиком или его представителем, которая определяет условия договора перевозки, указывает на грузоотправителя; описывает груз, принимаемый к транспортировке способом, позволяющим его идентифицировать, и содержит обязательство передать товар в определенном месте грузоотправителю или лицу, которому будет передан коносамент [16, с. 247].</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Акция: простая и привилегированная.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Простая акция – ценная бумага, удостоверяющая право владельца на долю имущества акционерного общества при его ликвидации, дающая право ее владельцу на получение части прибыли общества в виде дивиденда и на участие в управлении общества.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Привилегированная акция – ценная бумага, дающая право ее владельцу на получение дивиденда в качестве фиксированного процента, право на долю имущества при ликвидации общества и не дающая права голоса на участие в управлении общества.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Обязательные реквизиты акции: наименование ценной бумаги – «акция», номинальная стоимость, вид акции (именная или на предъявителя); полное наименование и юридический адрес эмитента; полное наименование покупателя акции либо указание того, что акция является на предъявителя; место, дата выпуска, номер государственной регистрации, серия и порядковый номер акции; образец подписи (факсимиле) уполномоченных лиц эмитента и перечень прав, предоставляемых владельцам акций [4].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Приватизационные ценные бумаги – именной приватизационный чек Республики Беларусь является государственной именной ценной бумагой Республики Беларусь, выпущенной на срок, установленный Советом Министров по согласованию с Президентом. Именной приватизационный чек обеспечен государственным имуществом, подлежащим безвозмездной передаче гражданам Республики Беларусь, и свидетельствует о праве его владельца на долю в приватизируемой государственной собственности и выражает размер этой доли (квоту). В соответствии с целевым назначением он имеет обозначение «Жилье» либо «Имущество» и выпускается в виде отпечатанного на бумаге бланка с учетом на банковских счетах [16, с. 248].</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Помимо прямо перечисленных в статье 144 Гражданского кодекса, существуют и иные виды ценных бумаг. Такими документами, которые законодательством о ценных бумагах или в установленном им порядке отнесены к числу ценных бумаг являются: складские свидетельства (простые и двойные), облигации Национального банка Республики Беларусь; облигации местного займа, жилищные облигации, производные ценные бумаги, и другие [16, 2. 249].</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Подводя итог вышесказанному можно отметить, что ценные бумаги как объект гражданских прав представляют собой весьма удобное средство для упрощения и расширения возможностей гражданского оборота всего имущество. Такое свойство ценных бумаг связано с двойственной природой данного вида имущества. И именно такое своеобразие ценных бумаг (и денег) позволяет мне выделить их в самостоятельный вид имущества. И именно включение ценных бумаг в состав имущества (а не вещей) позволяет решить спор о приоритете двух элементов этого объекта гражданских прав. А включение имущества в состав вещей в Гражданском кодексе связано с тем, что белорусские законодатели еще придерживаются именно такого консервативного взгляда на эти понятия, и с необходимостью распространения на ценные бумаги норм о вещах.</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уже было сказано ценные бумаги неразрывно связаны с имущественными правами. Однако имущественные права в некоторых случаях могут существовать и как объекты гражданских прав. Поэтому далее будут рассмотрены имущественные права как объект гражданских прав.</w:t>
      </w:r>
    </w:p>
    <w:p w:rsidR="0075791B" w:rsidRPr="003319DE" w:rsidRDefault="0075791B" w:rsidP="0075791B">
      <w:pPr>
        <w:spacing w:before="120"/>
        <w:jc w:val="center"/>
        <w:rPr>
          <w:rFonts w:ascii="Times New Roman" w:hAnsi="Times New Roman" w:cs="Times New Roman"/>
          <w:b/>
          <w:bCs/>
          <w:sz w:val="28"/>
          <w:szCs w:val="28"/>
        </w:rPr>
      </w:pPr>
      <w:bookmarkStart w:id="32" w:name="_Toc483385013"/>
      <w:bookmarkStart w:id="33" w:name="_Toc483242884"/>
      <w:bookmarkStart w:id="34" w:name="_Toc24830837"/>
      <w:bookmarkEnd w:id="32"/>
      <w:r w:rsidRPr="003319DE">
        <w:rPr>
          <w:rFonts w:ascii="Times New Roman" w:hAnsi="Times New Roman" w:cs="Times New Roman"/>
          <w:b/>
          <w:bCs/>
          <w:sz w:val="28"/>
          <w:szCs w:val="28"/>
        </w:rPr>
        <w:t>2.3. Имущественные права как объект гражданских прав.</w:t>
      </w:r>
      <w:bookmarkEnd w:id="33"/>
      <w:bookmarkEnd w:id="34"/>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статье 128 Гражданского кодекса к числу имущества как объекта гражданских прав относятся имущественные права [1]. Это дает возможность утверждать, что имущественные права могут выступать в качестве самостоятельного объекта гражданских прав вне зависимости от ценных бумаг и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Однако, следует отметить, что имущественные права выступаю в качестве объекта гражданских прав в очень небольшом числе гражданских правоотношений, и по сути не все граждански права могут выступать в качестве самостоятельного объекта.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сразу необходимо отметить, что следует четко различать понятия имущественного права как объекта гражданских прав и имущественного (вещного) права как способа воздействия на вещь, находящуюся в сфере действия управомоченного лица непосредственно. Основное отличие заключается в том что: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имущественное право как субъективное право является абсолютным правом, то есть субъекту вещного права противостоит неопределенный круг субъектов; имущественное право как элемент гражданских прав включат в себя только относительные правоотношения, так как отношения возникают между собственником имущества, прежним и новым владельцем имущественного права.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имущественное право как субъективное право имеет целью воздействие на имущество, с которым связано данное право; имущественное право как объект гражданских прав само является предметом воздействия, а воздействие на вещь происходит опосредованно.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и другие.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необходимо отметить, что имущественные права в субъективном смысле имеют древнюю историю, так еще в древнем Риме существовали такие понятия как сервитут, узуфрукт и другие. Однако, в качестве объектов гражданских прав они стали признаваться только сравнительно недавно как результат развития гражданско-правовых отношений.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Но естественно, что понятие имущественных прав как объекта гражданских прав невозможно определить без выяснения понятия имущественного права в субъективном смысле.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Имущественное (вещное) право в субъективном смысле – это право, обеспечивающее удовлетворение интересов управомоченного лица путем непосредственного воздействия на вещь, которая находится в сфере его хозяйственного господства.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Имущественное право как объект гражданских прав – это вид имущества, по поводу которого субъекты вступают в гражданско-правовые отношения с целью приобретения (отчуждения) вещных прав.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Из смысла главы 13 Гражданского кодекса Республики Беларусь вытекает, что все имущественные (вещные) права можно подразделить на право собственности и иные вещные права [1]. Причем право собственности является основополагающим, а все остальные права являются производными.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Уникальность права собственности связана и с тем, что, на мой взгляд, данный вид имущественных прав не может являться самостоятельным объектом гражданских прав. Ибо в данном праве существует неразрывная связь между вещью и правом на эту вещь. И в связи с этим, право собственности на имущество переходит к другому лицу только с самим имуществом.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Передача же иных имущественных прав происходит без утраты права собственности на вещь прежним владельцем и, наоборот, переход права собственности на имущество к другому лицу не является основанием для прекращения иных вещных прав на это имущество [1, ст. 217 п. 2]. В связи с этим Гражданский кодекс включает в состав имущественных прав только производные права.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 производным имущественным правам относятся: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право хозяйственного ведения и право оперативного управления (ст. 276 и ст. 277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право пожизненного наследуемого владения земельным участком (п. 2 ст. 262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право постоянного пользования земельным участком (п. 2 ст. 262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4.</w:t>
      </w:r>
      <w:r>
        <w:rPr>
          <w:rFonts w:ascii="Times New Roman" w:hAnsi="Times New Roman" w:cs="Times New Roman"/>
        </w:rPr>
        <w:t xml:space="preserve"> </w:t>
      </w:r>
      <w:r w:rsidRPr="00875E0B">
        <w:rPr>
          <w:rFonts w:ascii="Times New Roman" w:hAnsi="Times New Roman" w:cs="Times New Roman"/>
        </w:rPr>
        <w:t>сервитуты (ст. 268 ГК) [1, ст. 217 п. 1]</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5.</w:t>
      </w:r>
      <w:r>
        <w:rPr>
          <w:rFonts w:ascii="Times New Roman" w:hAnsi="Times New Roman" w:cs="Times New Roman"/>
        </w:rPr>
        <w:t xml:space="preserve"> </w:t>
      </w:r>
      <w:r w:rsidRPr="00875E0B">
        <w:rPr>
          <w:rFonts w:ascii="Times New Roman" w:hAnsi="Times New Roman" w:cs="Times New Roman"/>
        </w:rPr>
        <w:t>право члена жилищно-строительного или жилищного кооператива на кооперативную квартиру до их выкупа путем внесения полностью паевого взноса и оформления в установленном порядке права собственности на квартиру (ст. 103 Жилищного кодекса);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6.</w:t>
      </w:r>
      <w:r>
        <w:rPr>
          <w:rFonts w:ascii="Times New Roman" w:hAnsi="Times New Roman" w:cs="Times New Roman"/>
        </w:rPr>
        <w:t xml:space="preserve"> </w:t>
      </w:r>
      <w:r w:rsidRPr="00875E0B">
        <w:rPr>
          <w:rFonts w:ascii="Times New Roman" w:hAnsi="Times New Roman" w:cs="Times New Roman"/>
        </w:rPr>
        <w:t>право членов семьи собственника жилого дома или квартиры на пользование жилым помещением в доме собственника жилого дома или квартиры (ст. 275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7.</w:t>
      </w:r>
      <w:r>
        <w:rPr>
          <w:rFonts w:ascii="Times New Roman" w:hAnsi="Times New Roman" w:cs="Times New Roman"/>
        </w:rPr>
        <w:t xml:space="preserve"> </w:t>
      </w:r>
      <w:r w:rsidRPr="00875E0B">
        <w:rPr>
          <w:rFonts w:ascii="Times New Roman" w:hAnsi="Times New Roman" w:cs="Times New Roman"/>
        </w:rPr>
        <w:t>право пожизненного проживания в жилом помещении, принадлежащем другому лицу на праве собственности по договору (ст. 572-576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8.</w:t>
      </w:r>
      <w:r>
        <w:rPr>
          <w:rFonts w:ascii="Times New Roman" w:hAnsi="Times New Roman" w:cs="Times New Roman"/>
        </w:rPr>
        <w:t xml:space="preserve"> </w:t>
      </w:r>
      <w:r w:rsidRPr="00875E0B">
        <w:rPr>
          <w:rFonts w:ascii="Times New Roman" w:hAnsi="Times New Roman" w:cs="Times New Roman"/>
        </w:rPr>
        <w:t>право залога (ст. 334 ГК);</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9.</w:t>
      </w:r>
      <w:r>
        <w:rPr>
          <w:rFonts w:ascii="Times New Roman" w:hAnsi="Times New Roman" w:cs="Times New Roman"/>
        </w:rPr>
        <w:t xml:space="preserve"> </w:t>
      </w:r>
      <w:r w:rsidRPr="00875E0B">
        <w:rPr>
          <w:rFonts w:ascii="Times New Roman" w:hAnsi="Times New Roman" w:cs="Times New Roman"/>
        </w:rPr>
        <w:t>и некоторые другие.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Несмотря на то, что имущественные прав имеют множество особенностей по сравнению с вещами, они все же включаются в состав имущества. Из этого следует, что совершение сделок с имущественными правами происходит так же, как и с вещами, если иное не вытекает из содержания этих прав. Это означает, что имущественное право может быть отчуждено на общих основаниях, то есть подарено, продано, обменено и т.д. Более того, право получения денежной суммы может быть продано в рассрочку или с отсрочкой платежа. Но, конечно же, при этом необходимо учитывать, что такие сделки не должны ущемлять прав собственника и третьих лиц. И при этом в законе должно быть прямо указано, что его действие распространяется именно на оборот имущества, а не вещей, и не должно содержаться прямого запрета на совершение сделки с данным объектом.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Исходя из вышесказанного можно сделать вывод, что имущественные права, являясь весьма своеобразным объектом гражданских прав, все же входят в состав имущества. Однако необходимо учитывать, что не всякое имущественное право может выступать в качестве самостоятельного объекта гражданских прав. Также необходимо отметить то, что своеобразие правоотношений, объектом которых выступают имущественные права, заключается в особом характере отношений, возникающих между собственником имущества и субъектами, которые вступают в эти отношения.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Итак, имущественные права как объект гражданских прав составляют последний элемент имущества как объекта гражданских прав.</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Однако, существует такой объект гражданских прав, который также включает в себя и вещи, и деньги и ценные бумаги, и имущественные права, являясь при этом одним из видов имущества – это предприятие. Именно этот объект гражданских прав и будет рассмотрен ниже.</w:t>
      </w:r>
    </w:p>
    <w:p w:rsidR="0075791B" w:rsidRPr="003319DE" w:rsidRDefault="0075791B" w:rsidP="0075791B">
      <w:pPr>
        <w:spacing w:before="120"/>
        <w:jc w:val="center"/>
        <w:rPr>
          <w:rFonts w:ascii="Times New Roman" w:hAnsi="Times New Roman" w:cs="Times New Roman"/>
          <w:b/>
          <w:bCs/>
          <w:sz w:val="28"/>
          <w:szCs w:val="28"/>
        </w:rPr>
      </w:pPr>
      <w:bookmarkStart w:id="35" w:name="_Toc483385014"/>
      <w:bookmarkStart w:id="36" w:name="_Toc483242885"/>
      <w:bookmarkStart w:id="37" w:name="_Toc24830838"/>
      <w:bookmarkEnd w:id="35"/>
      <w:r w:rsidRPr="003319DE">
        <w:rPr>
          <w:rFonts w:ascii="Times New Roman" w:hAnsi="Times New Roman" w:cs="Times New Roman"/>
          <w:b/>
          <w:bCs/>
          <w:sz w:val="28"/>
          <w:szCs w:val="28"/>
        </w:rPr>
        <w:t>2.4. Предприятие как имущественный комплекс.</w:t>
      </w:r>
      <w:bookmarkEnd w:id="36"/>
      <w:bookmarkEnd w:id="37"/>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Гражданский кодекс Республики Беларусь выделяет в качестве отдельного объекта гражданских прав предприятие.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Согласно части 1 пункта 1 статьи 132 Гражданского кодекса Республики Беларусь предприятием как объектом прав признается имущественный комплекс, используемый для осуществления предпринимательской деятельности [1].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 [1, ст. 132, п. 1, ч. 2]. При этом необходимо отметить, что предприятие как имущественный комплекс является недвижимым имуществом.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Важным для понимания предприятия как объекта гражданских прав является то, что термин «предприятие» в Гражданском кодексе Республики Беларусь используется в двух смыслах:</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предприятие как юридическое лицо;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предприятие как имущественный комплекс.</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первом случае предприятие является субъектом гражданского права (республиканским, коммунальным, частным, унитарным предприятием). Во втором случае предприятие является имущественным комплексом (совокупностью имущества). Правовая связь между двумя этими понятиями заключается в том, что согласно статье 132 Гражданского кодекса предприятие как имущественный комплекс используется для осуществления предпринимательской деятельности.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 Законом Республики Беларусь «О предприятиях» от 14 декабря 1990 года № 462-XII имущество предприятия составляют его основные фонды и оборотные средства, а также иные ценности, стоимость которых отражается в самостоятельном балансе предприятия [5].</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Имущество предприятия в соответствии с законодательными актами, уставом предприятия может принадлежать ему на праве собственности либо владения, пользования и распоряжения в пределах, установленных собственником или уполномоченным им органом и действующим законодательством.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Источниками формирования имущества предприятия являются:</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денежные и материальные взносы;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доходы, полученные от реализации продукции, работ, услуг, а также от других видов хозяйственной деятельности;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доходы от ценных бумаг;</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кредиты банков и других кредиторов;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капитальные вложения и дотации из бюджетов;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безвозмездные или благотворительные взносы, пожертвования организаций, предприятий и физических лиц;</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иные источники, не запрещенные законодательными актами Республики Беларусь [5].</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 соответствии с пунктом 2 статьи 132 Гражданского кодекса предприятие в целом и его части могут быть объектом купли-продажи, залога, аренды и других сделок, связанных с установлением, изменением и прекращением вещных прав [1]. Однако законодательством или договором могут быть предусмотрены и иные условия в отношении состава предприятия. Причем отступления возможны как в сторону сужения состава предприятия как объекта гражданских правоотношений (например, согласно ст. 530 ГК при продаже предприятия права продавца, полученные им на основании лицензии (разрешения) на занятие соответствующей деятельностью, не подлежит передаче покупателю), так и в сторону расширения имущественного комплекса (например, согласно п. 2 ст. 321 ГК при ипотеке предприятия в его состав помимо имущества, указанного в п. 1 ст. 132, права требования и исключительные права, которые будут приобретены после заключения договора залога).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Однако, предприятие как имущественный комплекс не может выступать объектом некоторых правоотношениях, о чем должно быть прямо указано в законе. Так, согласно статье 546 Гражданского кодекса предприятие не может быть предметом дарения в отношениях между коммерческими организациями [1].</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Подводя итог всему вышесказанному, можно отметить, что предприятие является своеобразным и сложным объектом гражданских прав. Предприятие как имущественный комплекс представляет из себя совокупность всех видов имущества. При этом само предприятие является одним из видов имущества, причем имуществом недвижимом, поэтому оборот предприятия в гражданских правоотношениях регулируется нормами, регулирующими оборот имущества. Сложность предприятия также заключается в том, что, с одной стороны, оно является объектом гражданских прав, ас другой стороны – субъектом гражданских прав.</w:t>
      </w:r>
    </w:p>
    <w:p w:rsidR="0075791B" w:rsidRPr="003319DE" w:rsidRDefault="0075791B" w:rsidP="0075791B">
      <w:pPr>
        <w:spacing w:before="120"/>
        <w:jc w:val="center"/>
        <w:rPr>
          <w:rFonts w:ascii="Times New Roman" w:hAnsi="Times New Roman" w:cs="Times New Roman"/>
          <w:b/>
          <w:bCs/>
          <w:sz w:val="28"/>
          <w:szCs w:val="28"/>
        </w:rPr>
      </w:pPr>
      <w:bookmarkStart w:id="38" w:name="_Toc483385015"/>
      <w:bookmarkStart w:id="39" w:name="_Toc483242886"/>
      <w:bookmarkStart w:id="40" w:name="_Toc24830839"/>
      <w:bookmarkEnd w:id="38"/>
      <w:r w:rsidRPr="003319DE">
        <w:rPr>
          <w:rFonts w:ascii="Times New Roman" w:hAnsi="Times New Roman" w:cs="Times New Roman"/>
          <w:b/>
          <w:bCs/>
          <w:sz w:val="28"/>
          <w:szCs w:val="28"/>
        </w:rPr>
        <w:t>2.5. Органы и ткани человека как объект гражданских прав.</w:t>
      </w:r>
      <w:bookmarkEnd w:id="39"/>
      <w:bookmarkEnd w:id="40"/>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видно из вышесказанного, состав имущества как объекта гражданских прав меняется в процессе развития человеческого общества. А как известно человеческое развитие происходит по спирали, в связи с чем на современном этапе все новые предметы материального мира включаются в состав объектов гражданских прав и регулируются гражданским законодательством. Среди таких нововведений можно выделить такие специфические объекты, как органы и ткани человека.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Сразу же необходимо отметить, что Гражданский кодекс Республики Беларусь не выделяет органы и ткани человека в качестве объекта гражданских прав. Однако, данным предметам присущи все характерные признаки объекта гражданских прав. Правила обращения органов и тканей человека устанавливаются в специальном законодательстве.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Согласно статье 1 Закона Республики Беларусь «О трансплантации органов и тканей человека» Органы</w:t>
      </w:r>
      <w:r>
        <w:rPr>
          <w:rFonts w:ascii="Times New Roman" w:hAnsi="Times New Roman" w:cs="Times New Roman"/>
        </w:rPr>
        <w:t xml:space="preserve"> </w:t>
      </w:r>
      <w:r w:rsidRPr="00875E0B">
        <w:rPr>
          <w:rFonts w:ascii="Times New Roman" w:hAnsi="Times New Roman" w:cs="Times New Roman"/>
        </w:rPr>
        <w:t>и</w:t>
      </w:r>
      <w:r>
        <w:rPr>
          <w:rFonts w:ascii="Times New Roman" w:hAnsi="Times New Roman" w:cs="Times New Roman"/>
        </w:rPr>
        <w:t xml:space="preserve"> </w:t>
      </w:r>
      <w:r w:rsidRPr="00875E0B">
        <w:rPr>
          <w:rFonts w:ascii="Times New Roman" w:hAnsi="Times New Roman" w:cs="Times New Roman"/>
        </w:rPr>
        <w:t>ткани</w:t>
      </w:r>
      <w:r>
        <w:rPr>
          <w:rFonts w:ascii="Times New Roman" w:hAnsi="Times New Roman" w:cs="Times New Roman"/>
        </w:rPr>
        <w:t xml:space="preserve"> </w:t>
      </w:r>
      <w:r w:rsidRPr="00875E0B">
        <w:rPr>
          <w:rFonts w:ascii="Times New Roman" w:hAnsi="Times New Roman" w:cs="Times New Roman"/>
        </w:rPr>
        <w:t>человека – анатомические</w:t>
      </w:r>
      <w:r>
        <w:rPr>
          <w:rFonts w:ascii="Times New Roman" w:hAnsi="Times New Roman" w:cs="Times New Roman"/>
        </w:rPr>
        <w:t xml:space="preserve"> </w:t>
      </w:r>
      <w:r w:rsidRPr="00875E0B">
        <w:rPr>
          <w:rFonts w:ascii="Times New Roman" w:hAnsi="Times New Roman" w:cs="Times New Roman"/>
        </w:rPr>
        <w:t>образования,</w:t>
      </w:r>
      <w:r>
        <w:rPr>
          <w:rFonts w:ascii="Times New Roman" w:hAnsi="Times New Roman" w:cs="Times New Roman"/>
        </w:rPr>
        <w:t xml:space="preserve"> </w:t>
      </w:r>
      <w:r w:rsidRPr="00875E0B">
        <w:rPr>
          <w:rFonts w:ascii="Times New Roman" w:hAnsi="Times New Roman" w:cs="Times New Roman"/>
        </w:rPr>
        <w:t>не определяющие отличительных черт личности. Перечень органов и</w:t>
      </w:r>
      <w:r>
        <w:rPr>
          <w:rFonts w:ascii="Times New Roman" w:hAnsi="Times New Roman" w:cs="Times New Roman"/>
        </w:rPr>
        <w:t xml:space="preserve"> </w:t>
      </w:r>
      <w:r w:rsidRPr="00875E0B">
        <w:rPr>
          <w:rFonts w:ascii="Times New Roman" w:hAnsi="Times New Roman" w:cs="Times New Roman"/>
        </w:rPr>
        <w:t>тканей человека, подлежащих трансплантации, определяется</w:t>
      </w:r>
      <w:r>
        <w:rPr>
          <w:rFonts w:ascii="Times New Roman" w:hAnsi="Times New Roman" w:cs="Times New Roman"/>
        </w:rPr>
        <w:t xml:space="preserve"> </w:t>
      </w:r>
      <w:r w:rsidRPr="00875E0B">
        <w:rPr>
          <w:rFonts w:ascii="Times New Roman" w:hAnsi="Times New Roman" w:cs="Times New Roman"/>
        </w:rPr>
        <w:t>республиканским</w:t>
      </w:r>
      <w:r>
        <w:rPr>
          <w:rFonts w:ascii="Times New Roman" w:hAnsi="Times New Roman" w:cs="Times New Roman"/>
        </w:rPr>
        <w:t xml:space="preserve"> </w:t>
      </w:r>
      <w:r w:rsidRPr="00875E0B">
        <w:rPr>
          <w:rFonts w:ascii="Times New Roman" w:hAnsi="Times New Roman" w:cs="Times New Roman"/>
        </w:rPr>
        <w:t>органом</w:t>
      </w:r>
      <w:r>
        <w:rPr>
          <w:rFonts w:ascii="Times New Roman" w:hAnsi="Times New Roman" w:cs="Times New Roman"/>
        </w:rPr>
        <w:t xml:space="preserve"> </w:t>
      </w:r>
      <w:r w:rsidRPr="00875E0B">
        <w:rPr>
          <w:rFonts w:ascii="Times New Roman" w:hAnsi="Times New Roman" w:cs="Times New Roman"/>
        </w:rPr>
        <w:t>государственного управления, ведающим вопросами здравоохранения [7]. Однако данное определение не дает возможности определить органы и ткани человека в качестве объекта гражданских прав.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Я же попытаюсь доказать, что органам и тканям человека присущи все признаки вещей (и именно вещей) как объекта гражданских прав.</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Во-первых, органы и ткани человека, несомненно, представляют собой материальные объекты окружающего мира. Во-вторых, они являются статичными объектами, «явившимися результатом природных процессов». В-третьих, органы и ткани человека способны непосредственно удовлетворять потребности человека. И в-четвертых, они могут иметь денежное выражение. На последнее утверждение может последовать</w:t>
      </w:r>
      <w:r>
        <w:rPr>
          <w:rFonts w:ascii="Times New Roman" w:hAnsi="Times New Roman" w:cs="Times New Roman"/>
        </w:rPr>
        <w:t xml:space="preserve"> </w:t>
      </w:r>
      <w:r w:rsidRPr="00875E0B">
        <w:rPr>
          <w:rFonts w:ascii="Times New Roman" w:hAnsi="Times New Roman" w:cs="Times New Roman"/>
        </w:rPr>
        <w:t>аргумент, что в Законе «О трансплантации органов и тканей человека» сказано, что трансплантация органов и тканей человека, регулируемая этим законом, происходит на безвозмездной основе. Однако, например, при обороте этих объектов на «черном рынке» органов человека, на них устанавливается (пусть и нелегальная) цена, то есть органы и ткани все же имеют денежное выражение.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Итак, органы и ткани человека можно с полной уверенностью отнести к вещам, то есть к объектам гражданских прав. Причем эти вещи можно определить как движимые, индивидуально определенные и ограниченные в гражданском обороте.</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То, что в определении органов и тканей, данном в Законе, сказано, что это анатомические образование не определяющих отличительных черт личности не означает, что органы и ткани являются родовыми вещами. Органы и ткани человека являются индивидуально определенными так как они отчуждаются у конкретного человека и, более того, имеют такие физические свойства, которые позволяют использовать их в качестве донорского материала для конкретного человека.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Ограниченность в обороте данных объектов заключается в том, что, во-первых, право собственности на них переходит только в порядке, прямо установленном законодательством. А, во-вторых, данные объекты могут переходить в собственность только ограниченного числа лиц – реципиентов, нуждающихся в трансплантации.</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Как и всякий объект гражданских прав, органы и ткани человека могут быть классифицированы. Основная классификация органов и тканей, которая имеет правовое значение, закреплена в статье 3 Закона «О трансплантации органов и тканей человека»: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Органы и ткани человека, трансплантация которых регулируется указанным Законом.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Органы и ткани человека, трансплантация которых регулируется иным законодательством: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органы, их части и ткани, имеющих отношение к процессу воспроизводства человека (яйцеклетка, сперма, яичники, яички либо эмбрионы);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кровь и ее компоненты;</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тканевые компоненты, используемые для приготовления препаратов и пересадочных материалов [7].</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Правовое значение данной классификации заключается в том, что, в зависимости от принадлежности к одной из двух категорий, зависит оборотоспособность органов и тканей человека.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 согласно части 4 статьи 3 указанного Закона, органы и ткани человека не могут быть объектом гражданско-правовых сделок, за исключением сделок, носящих безвозмездный характер. Совершение возмездных сделок, а также рекламирование потребностей в органах и тканях человека с целью предложения вознаграждения за их получение влечет за собой уголовную ответственность в соответствии с законодательством Республики Беларусь [7]. Причем данное положение распространяется только на те органы и ткани человека, порядок трансплантации которых регулируется данным Законом.</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Однако, и данное положение, на мой взгляд, нельзя считать абсолютным и безоговорочным, так как согласно указанному Закону и Постановлению Совета Министров Республики Беларусь «О компенсации расходов, вызванных необходимостью восстановления здоровья, в связи с донорством органов и тканей» донорам, помимо всего прочего, предоставляется единовременная выплата для восстановления здоровья в размере до 30 минимальных заработных плат [14].</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Что же касается крови и ее компонентов, то данные объекты могут отчуждаться как на безвозмездной, так и на платной основе. За донорство данных объектов выплачивается вознаграждение в размере, установленном законодательством [8; 15].</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Необходимо, однако, отметить, что, не смотря на то, что перечень органов и тканей, зафиксированный в Законе «О трансплантации органов и тканей человека» является закрытым, трансплантация не всех указанных в нем органов регулируется в законодательстве. Из этого можно сделать вывод, что в связи с тем, что органы и ткани человека являются вещами, то на них распространяются общие правила о гражданском обороте. Но при этом должна учитываться специфика данного объекта гражданских прав и применятся аналогия закона.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необходимо отметить, что гражданско-правовой оборот органов и тканей человека несколько связан с наследственным правом. Эта связь заключается в том, что согласно указанному Закону возможно производство забора донорского материала у умершего человека. Однако такой забор может происходить только в случае, если на это было получено согласие у донора до его смерти или у его близких родственников после смерти донора.</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Подводя итог всему вышесказанному, можно отметить, что регулирование правового статуса такого объекта гражданских прав как органы и ткани человека находится в Республики Беларусь еще в зачаточном состоянии. Однако уже из существующего законодательства можно сделать вывод о том, что органы и ткани человека , несмотря на различные ограничения, все же являются объектами гражданских прав. Причем правовая сущность данного объекта позволяет определить его как вещь, со всеми правовыми последствиями этого. Также необходимо отметить, что правовое регулирование данного объекта гражданских прав, на мой взгляд, будет развиваться очень динамично, ибо уже в настоящее время существуют технологии, позволяющие выращивать отдельные органы и ткани «в пробирках». Также следует отметить, что развитие правового регулирование данного института должно привести, на мой взгляд, к большей гражданской оборотоспособности органов и тканей, ибо, например, возмездная передача данных объектов позволит привлечь больше людей к донорству и, соответственно, даст возможность большему количеству людей вернуть себе здоровье.</w:t>
      </w:r>
    </w:p>
    <w:p w:rsidR="0075791B" w:rsidRPr="003319DE" w:rsidRDefault="0075791B" w:rsidP="0075791B">
      <w:pPr>
        <w:spacing w:before="120"/>
        <w:jc w:val="center"/>
        <w:rPr>
          <w:rFonts w:ascii="Times New Roman" w:hAnsi="Times New Roman" w:cs="Times New Roman"/>
          <w:b/>
          <w:bCs/>
          <w:sz w:val="28"/>
          <w:szCs w:val="28"/>
        </w:rPr>
      </w:pPr>
      <w:bookmarkStart w:id="41" w:name="_Toc483385016"/>
      <w:bookmarkStart w:id="42" w:name="_Toc483242887"/>
      <w:bookmarkStart w:id="43" w:name="_Toc24830840"/>
      <w:bookmarkEnd w:id="41"/>
      <w:r w:rsidRPr="003319DE">
        <w:rPr>
          <w:rFonts w:ascii="Times New Roman" w:hAnsi="Times New Roman" w:cs="Times New Roman"/>
          <w:b/>
          <w:bCs/>
          <w:sz w:val="28"/>
          <w:szCs w:val="28"/>
        </w:rPr>
        <w:t>Заключение.</w:t>
      </w:r>
      <w:bookmarkEnd w:id="42"/>
      <w:bookmarkEnd w:id="43"/>
      <w:r w:rsidRPr="003319DE">
        <w:rPr>
          <w:rFonts w:ascii="Times New Roman" w:hAnsi="Times New Roman" w:cs="Times New Roman"/>
          <w:b/>
          <w:bCs/>
          <w:sz w:val="28"/>
          <w:szCs w:val="28"/>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Подвести итог своей работы я хочу с помощью того же разговора, который состоится у меня в будущем с моим правнуком. Уяснив себе всю значимость темы моей курсовой и заинтересовавшись, он, конечно же, спросит, каковы же были результаты моих исследований данного вопроса. И я отвечу ему, что в результате исследования вопроса о правовой сущности имущества как объекта гражданских прав, мне удалось вполне обоснованно доказать те свои утверждения, которые расходятся с Гражданским кодексом Республики Беларусь 1999 года.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Одной из своих заслуг при написании данной курсовой я считаю то, что мне удалось дать определение понятию имущества как объекта гражданских прав, так как до сих пор данное понятие не определялось как самостоятельное, а просто указывалось, что под понятием имущества понимаются либо вещи, либо вещи и имущественные права. Также мне удалось выделить отличительные черты имущества, на основании которых можно установить, что имущество является самостоятельным объектом гражданских прав. Также мне удалось проследить изменения состава имущества на в процессе развития человеческого общества.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я считаю своей заслугой то, что мне удалось провести разграничение между понятиями «имущество» и «вещи». В результате своих исследований, я пришел к выводу, что понятие «имущество» включает в себя понятие «вещи». Отнесение же объектов гражданских прав к вещам или имуществу имеет важное правовое значение, поскольку от этого будет зависеть применение в отношении конкретного объекта норм, регулирующих гражданский оборот имущества или гражданский оборот только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Еще одним из успехов своей курсовой я считаю то, что мне удалось более точно определить правовую сущность таких объектов как деньги и ценные бумаги. Двойственная правовая природа данных объектов и их схожесть позволила мне выделить их в отдельный вид имущества. Однако такое выделение носит чисто теоретический характер, так как Гражданский кодекс Республики Беларусь (на мой взгляд необоснованно) включает деньги и ценные бумаги в понятие вещей с той лишь целью, чтобы распространить на них действие норм о гражданском обороте вещей.</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в своей работе я произвел анализ такого вида имущества как имущественные права. Причем в своей работе я попытался разграничить такие понятия, как имущественные права в субъективном смысле и имущественные права как объект гражданских прав. Также я попытался доказать, что право собственности, хотя и является имущественным правом, не может выступать в качестве самостоятельного объекта гражданских прав, а только в совокупности с имуществом. Также я утверждаю, что в связи с тем, что имущественные права являются имуществом, на них распространяются все правила об обороте имущества.</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Также в своей работе я произвел анализ правовой природы предприятия как имущественного комплекса. При этом я выяснил, что, хотя предприятие как имущественный комплекс и представляет из себя сложный объект, однако он состоит из совокупности иных объектов гражданских прав, что не дает мне полного основания выделить его в качестве самостоятельного объекта. Предприятие является, хотя и сложным, но одним из частных случаев видов имущества. Также я в своей работе я провел разграничение между предприятием как имущественный комплекс и предприятием как юридическое лицо.</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И наконец, я обосновал свое утверждение о том, что органы и ткани человека являются вещами, а соответственно и имуществом. Данное положение позволяет распространять на эти объекты правила гражданского оборота вещей, за исключением тех ограничений, которые установлены в специальном законодательстве о трансплантации органов и тканей человека.</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 xml:space="preserve">Но человеческая история не стоит на месте. Пройдут года и между людьми возникнут новые правоотношения, что приведет к появлению новых объектов гражданских прав, а следовательно и новые виды имущества. И через сотни лет кто-нибудь будет писать курсовую работу на туже тему, но будет описывать уже совсем другие виды имущества, а вещи, деньги, ценные бумаги, имущественные права будет приводить в качестве исторической справки о существовавших ранее видах имущества. </w:t>
      </w:r>
      <w:r>
        <w:rPr>
          <w:rFonts w:ascii="Times New Roman" w:hAnsi="Times New Roman" w:cs="Times New Roman"/>
        </w:rPr>
        <w:t xml:space="preserve"> </w:t>
      </w:r>
    </w:p>
    <w:p w:rsidR="0075791B" w:rsidRPr="003319DE" w:rsidRDefault="0075791B" w:rsidP="0075791B">
      <w:pPr>
        <w:spacing w:before="120"/>
        <w:jc w:val="center"/>
        <w:rPr>
          <w:rFonts w:ascii="Times New Roman" w:hAnsi="Times New Roman" w:cs="Times New Roman"/>
          <w:b/>
          <w:bCs/>
          <w:sz w:val="28"/>
          <w:szCs w:val="28"/>
        </w:rPr>
      </w:pPr>
      <w:bookmarkStart w:id="44" w:name="_Toc483385017"/>
      <w:bookmarkStart w:id="45" w:name="_Toc24830841"/>
      <w:r w:rsidRPr="003319DE">
        <w:rPr>
          <w:rFonts w:ascii="Times New Roman" w:hAnsi="Times New Roman" w:cs="Times New Roman"/>
          <w:b/>
          <w:bCs/>
          <w:sz w:val="28"/>
          <w:szCs w:val="28"/>
        </w:rPr>
        <w:t>Список литературы</w:t>
      </w:r>
    </w:p>
    <w:bookmarkEnd w:id="44"/>
    <w:bookmarkEnd w:id="45"/>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Гражданский кодекс Республики Беларусь. – Мн.: Национальный центр правовой информации Республики Беларусь, 1999. – 512 с.</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Кодекс Республики Беларусь о земле от 4 января 1999 года/ Национальный реестр правовых актов Республики Беларусь, 1999, №2-3.</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 5 мая 1998 года «Об объектах, находящихся только в собственности государства»// газета «Звязда», 1998 год №5.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4.</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 12 марта 1992 года № 1512-XII «О ценных бумагах и фондовых биржах» (с изменениями и дополнениями от 28 июня 1996 года)// Ведомости Верховного Совета Республики Беларусь , 1992,№ 11, ст. 194.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5.</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 14 декабря 1990 года №462-XII «О предприятиях»/ Ведомости Верховного Совета Республики Беларусь 1994, №3, ст. 24.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6.</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 14 декабря 1990 года № 464-XII «О Национальном банке Республики Беларусь» (с изменениями и дополнениями)// Ведомости Верховного Совета Республики Беларусь 1995, № 17, ст. 178, ст. 188.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7.</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 4 марта 1997 года №28-3 «О трансплантации органов и тканей человека»// Ведомости Национального собрания Республики Беларусь 1997, №9 ст. 196.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8.</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от31 января 1995 года №3559 «О донорстве крови и ее компонентов»// Ведомости Верховного Совета Республики Беларусь, 1995, №14, ст. 134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9.</w:t>
      </w:r>
      <w:r>
        <w:rPr>
          <w:rFonts w:ascii="Times New Roman" w:hAnsi="Times New Roman" w:cs="Times New Roman"/>
        </w:rPr>
        <w:t xml:space="preserve"> </w:t>
      </w:r>
      <w:r w:rsidRPr="00875E0B">
        <w:rPr>
          <w:rFonts w:ascii="Times New Roman" w:hAnsi="Times New Roman" w:cs="Times New Roman"/>
        </w:rPr>
        <w:t xml:space="preserve">Закон Республики Беларусь от 2 декабря 1994 года №3423 «О ветеринарном деле»/ Ведомости Верховного Совета Республики Беларусь, 1995, №4, ст. 11.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10.</w:t>
      </w:r>
      <w:r>
        <w:rPr>
          <w:rFonts w:ascii="Times New Roman" w:hAnsi="Times New Roman" w:cs="Times New Roman"/>
        </w:rPr>
        <w:t xml:space="preserve"> </w:t>
      </w:r>
      <w:r w:rsidRPr="00875E0B">
        <w:rPr>
          <w:rFonts w:ascii="Times New Roman" w:hAnsi="Times New Roman" w:cs="Times New Roman"/>
        </w:rPr>
        <w:t xml:space="preserve">Положение Национального банка Республики Беларусь №768 от 01.08. 96 г. «Положение о порядке проведения валютных операций на территории Республики Беларусь» (с изменениями и дополнениями)// регистрационный №1585/12 от 18.09.96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11.</w:t>
      </w:r>
      <w:r>
        <w:rPr>
          <w:rFonts w:ascii="Times New Roman" w:hAnsi="Times New Roman" w:cs="Times New Roman"/>
        </w:rPr>
        <w:t xml:space="preserve"> </w:t>
      </w:r>
      <w:r w:rsidRPr="00875E0B">
        <w:rPr>
          <w:rFonts w:ascii="Times New Roman" w:hAnsi="Times New Roman" w:cs="Times New Roman"/>
        </w:rPr>
        <w:t xml:space="preserve">Постановление Национального банка Республики Беларусь от 31 января 1997 года № 849 «Положение о безналичных расчетах в Республике Беларусь» (с изменениями и дополнениями)// Банковский вестник 1997, №6.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12.</w:t>
      </w:r>
      <w:r>
        <w:rPr>
          <w:rFonts w:ascii="Times New Roman" w:hAnsi="Times New Roman" w:cs="Times New Roman"/>
        </w:rPr>
        <w:t xml:space="preserve"> </w:t>
      </w:r>
      <w:r w:rsidRPr="00875E0B">
        <w:rPr>
          <w:rFonts w:ascii="Times New Roman" w:hAnsi="Times New Roman" w:cs="Times New Roman"/>
        </w:rPr>
        <w:t xml:space="preserve">Постановление Национального Банка Республики Беларусь от 30 апреля 1999 года № 6.5. «Положение о выпуске и обращении банковских сертификатов на территории Республики Беларусь»//регистр. № 8/389 от 26 мая 1999.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13.</w:t>
      </w:r>
      <w:r>
        <w:rPr>
          <w:rFonts w:ascii="Times New Roman" w:hAnsi="Times New Roman" w:cs="Times New Roman"/>
        </w:rPr>
        <w:t xml:space="preserve"> </w:t>
      </w:r>
      <w:r w:rsidRPr="00875E0B">
        <w:rPr>
          <w:rFonts w:ascii="Times New Roman" w:hAnsi="Times New Roman" w:cs="Times New Roman"/>
        </w:rPr>
        <w:t xml:space="preserve">Распоряжение Президента Республики Беларусь от 28 января 1997 года «О мерах по упорядочению оборота оружия на территории Республики Беларусь».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14.</w:t>
      </w:r>
      <w:r>
        <w:rPr>
          <w:rFonts w:ascii="Times New Roman" w:hAnsi="Times New Roman" w:cs="Times New Roman"/>
        </w:rPr>
        <w:t xml:space="preserve"> </w:t>
      </w:r>
      <w:r w:rsidRPr="00875E0B">
        <w:rPr>
          <w:rFonts w:ascii="Times New Roman" w:hAnsi="Times New Roman" w:cs="Times New Roman"/>
        </w:rPr>
        <w:t xml:space="preserve">Постановление Совета Министров Республики Беларусь от 14 мая 1997 года № 482 «О компенсации расходов, вызванных необходимостью восстановления здоровья в связи с донорством органов или тканей»// Газета "Рэспублiка", 1997, № 104. </w:t>
      </w:r>
    </w:p>
    <w:p w:rsidR="0075791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15.</w:t>
      </w:r>
      <w:r>
        <w:rPr>
          <w:rFonts w:ascii="Times New Roman" w:hAnsi="Times New Roman" w:cs="Times New Roman"/>
        </w:rPr>
        <w:t xml:space="preserve"> </w:t>
      </w:r>
      <w:r w:rsidRPr="00875E0B">
        <w:rPr>
          <w:rFonts w:ascii="Times New Roman" w:hAnsi="Times New Roman" w:cs="Times New Roman"/>
        </w:rPr>
        <w:t>Постановление Кабинета Министров Республики Беларусь от 30 декабря 1995 года №</w:t>
      </w:r>
      <w:r>
        <w:rPr>
          <w:rFonts w:ascii="Times New Roman" w:hAnsi="Times New Roman" w:cs="Times New Roman"/>
        </w:rPr>
        <w:t xml:space="preserve"> </w:t>
      </w:r>
      <w:r w:rsidRPr="00875E0B">
        <w:rPr>
          <w:rFonts w:ascii="Times New Roman" w:hAnsi="Times New Roman" w:cs="Times New Roman"/>
        </w:rPr>
        <w:t xml:space="preserve">710 «О компенсации расходов, связанных с донорством крови»// Собрание указов Президента и постановлений Кабинета Министров, 1995, №36, ст. 900 </w:t>
      </w:r>
      <w:r>
        <w:rPr>
          <w:rFonts w:ascii="Times New Roman" w:hAnsi="Times New Roman" w:cs="Times New Roman"/>
        </w:rPr>
        <w:t xml:space="preserve">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16.</w:t>
      </w:r>
      <w:r>
        <w:rPr>
          <w:rFonts w:ascii="Times New Roman" w:hAnsi="Times New Roman" w:cs="Times New Roman"/>
        </w:rPr>
        <w:t xml:space="preserve"> </w:t>
      </w:r>
      <w:r w:rsidRPr="00875E0B">
        <w:rPr>
          <w:rFonts w:ascii="Times New Roman" w:hAnsi="Times New Roman" w:cs="Times New Roman"/>
        </w:rPr>
        <w:t>Комментарий к Гражданскому кодексу Республики Беларусь: В 2 кн. Кн. 1/ Отв. Ред. В.Ф. Чигир. – 2-ое изд. – Мн.: Амалфея, 2000. – 544 с.</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17.</w:t>
      </w:r>
      <w:r>
        <w:rPr>
          <w:rFonts w:ascii="Times New Roman" w:hAnsi="Times New Roman" w:cs="Times New Roman"/>
        </w:rPr>
        <w:t xml:space="preserve"> </w:t>
      </w:r>
      <w:r w:rsidRPr="00875E0B">
        <w:rPr>
          <w:rFonts w:ascii="Times New Roman" w:hAnsi="Times New Roman" w:cs="Times New Roman"/>
        </w:rPr>
        <w:t xml:space="preserve">Объекты гражданских прав/ В.Г. Гавриленко, Н.И. Ялевич, «Юридический справочник» - Мн., 1999. – 72 с.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18.</w:t>
      </w:r>
      <w:r>
        <w:rPr>
          <w:rFonts w:ascii="Times New Roman" w:hAnsi="Times New Roman" w:cs="Times New Roman"/>
        </w:rPr>
        <w:t xml:space="preserve"> </w:t>
      </w:r>
      <w:r w:rsidRPr="00875E0B">
        <w:rPr>
          <w:rFonts w:ascii="Times New Roman" w:hAnsi="Times New Roman" w:cs="Times New Roman"/>
        </w:rPr>
        <w:t xml:space="preserve">Гражданское право. Учебник. Часть 1. Изд. 3, перераб и доп./ под ред. А.П. Сергеева, Ю.К. Толстого. – М.: Проспект, 1999 – 632 с.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19.</w:t>
      </w:r>
      <w:r>
        <w:rPr>
          <w:rFonts w:ascii="Times New Roman" w:hAnsi="Times New Roman" w:cs="Times New Roman"/>
        </w:rPr>
        <w:t xml:space="preserve"> </w:t>
      </w:r>
      <w:r w:rsidRPr="00875E0B">
        <w:rPr>
          <w:rFonts w:ascii="Times New Roman" w:hAnsi="Times New Roman" w:cs="Times New Roman"/>
        </w:rPr>
        <w:t xml:space="preserve">Гражданское право. Общая часть. Учебн. пособие/ В.А. Витушко, Н.Л. Бондаренко, В.Е. Лубовсий и др.; Под. ред. В.А. Витушко. – Мн.: БГЭУ, 1998 - с.284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20.</w:t>
      </w:r>
      <w:r>
        <w:rPr>
          <w:rFonts w:ascii="Times New Roman" w:hAnsi="Times New Roman" w:cs="Times New Roman"/>
        </w:rPr>
        <w:t xml:space="preserve"> </w:t>
      </w:r>
      <w:r w:rsidRPr="00875E0B">
        <w:rPr>
          <w:rFonts w:ascii="Times New Roman" w:hAnsi="Times New Roman" w:cs="Times New Roman"/>
        </w:rPr>
        <w:t xml:space="preserve">Агарков М.М. Учение о ценных бумагах/ М.: Финстатинформ, 1993. – 140 с.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21.</w:t>
      </w:r>
      <w:r>
        <w:rPr>
          <w:rFonts w:ascii="Times New Roman" w:hAnsi="Times New Roman" w:cs="Times New Roman"/>
        </w:rPr>
        <w:t xml:space="preserve"> </w:t>
      </w:r>
      <w:r w:rsidRPr="00875E0B">
        <w:rPr>
          <w:rFonts w:ascii="Times New Roman" w:hAnsi="Times New Roman" w:cs="Times New Roman"/>
        </w:rPr>
        <w:t xml:space="preserve">Богатых Е.А. Гражданское и торговое право/ М.: ИНФА-М, 1996. – 192 с.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22.</w:t>
      </w:r>
      <w:r>
        <w:rPr>
          <w:rFonts w:ascii="Times New Roman" w:hAnsi="Times New Roman" w:cs="Times New Roman"/>
        </w:rPr>
        <w:t xml:space="preserve"> </w:t>
      </w:r>
      <w:r w:rsidRPr="00875E0B">
        <w:rPr>
          <w:rFonts w:ascii="Times New Roman" w:hAnsi="Times New Roman" w:cs="Times New Roman"/>
        </w:rPr>
        <w:t xml:space="preserve">Чечерин Б.Н. Собственность и государство/ М., 1883. – 160 с. </w:t>
      </w:r>
    </w:p>
    <w:p w:rsidR="0075791B" w:rsidRPr="00875E0B" w:rsidRDefault="0075791B" w:rsidP="0075791B">
      <w:pPr>
        <w:spacing w:before="120"/>
        <w:ind w:firstLine="567"/>
        <w:jc w:val="both"/>
        <w:rPr>
          <w:rFonts w:ascii="Times New Roman" w:hAnsi="Times New Roman" w:cs="Times New Roman"/>
        </w:rPr>
      </w:pPr>
      <w:r w:rsidRPr="00875E0B">
        <w:rPr>
          <w:rFonts w:ascii="Times New Roman" w:hAnsi="Times New Roman" w:cs="Times New Roman"/>
        </w:rPr>
        <w:t>23.</w:t>
      </w:r>
      <w:r>
        <w:rPr>
          <w:rFonts w:ascii="Times New Roman" w:hAnsi="Times New Roman" w:cs="Times New Roman"/>
        </w:rPr>
        <w:t xml:space="preserve"> </w:t>
      </w:r>
      <w:r w:rsidRPr="00875E0B">
        <w:rPr>
          <w:rFonts w:ascii="Times New Roman" w:hAnsi="Times New Roman" w:cs="Times New Roman"/>
        </w:rPr>
        <w:t xml:space="preserve">Тихомирова Л.В., Тихомиров М.Ю. Юридическая энциклопедия/ Под ред. М.Ю. Тихомирова. – М.: 1999, - 526 с. </w:t>
      </w:r>
    </w:p>
    <w:p w:rsidR="00B42C45" w:rsidRDefault="00B42C45">
      <w:bookmarkStart w:id="46" w:name="_GoBack"/>
      <w:bookmarkEnd w:id="46"/>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91B"/>
    <w:rsid w:val="00002B5A"/>
    <w:rsid w:val="0007434A"/>
    <w:rsid w:val="0010437E"/>
    <w:rsid w:val="003319DE"/>
    <w:rsid w:val="00616072"/>
    <w:rsid w:val="006A5004"/>
    <w:rsid w:val="00710178"/>
    <w:rsid w:val="0075791B"/>
    <w:rsid w:val="007D76BC"/>
    <w:rsid w:val="00875E0B"/>
    <w:rsid w:val="008B35EE"/>
    <w:rsid w:val="00905CC1"/>
    <w:rsid w:val="00963F7C"/>
    <w:rsid w:val="00B42C45"/>
    <w:rsid w:val="00B47B6A"/>
    <w:rsid w:val="00DF3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D46DCC4-8A45-4D25-B639-40884BEA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1B"/>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57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15639</Words>
  <Characters>89147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Имущество как объект гражданских прав</vt:lpstr>
    </vt:vector>
  </TitlesOfParts>
  <Company>Home</Company>
  <LinksUpToDate>false</LinksUpToDate>
  <CharactersWithSpaces>104577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Имущество как объект гражданских прав</dc:title>
  <dc:subject/>
  <dc:creator>User</dc:creator>
  <cp:keywords/>
  <dc:description/>
  <cp:lastModifiedBy>admin</cp:lastModifiedBy>
  <cp:revision>2</cp:revision>
  <dcterms:created xsi:type="dcterms:W3CDTF">2014-02-15T03:41:00Z</dcterms:created>
  <dcterms:modified xsi:type="dcterms:W3CDTF">2014-02-15T03:41:00Z</dcterms:modified>
</cp:coreProperties>
</file>