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93" w:rsidRPr="00C7418F" w:rsidRDefault="005E1193" w:rsidP="00154748">
      <w:pPr>
        <w:overflowPunct w:val="0"/>
        <w:autoSpaceDE w:val="0"/>
        <w:autoSpaceDN w:val="0"/>
        <w:adjustRightInd w:val="0"/>
        <w:spacing w:line="360" w:lineRule="auto"/>
        <w:jc w:val="center"/>
        <w:textAlignment w:val="baseline"/>
        <w:rPr>
          <w:rFonts w:ascii="Times New Roman" w:hAnsi="Times New Roman"/>
          <w:bCs/>
          <w:i w:val="0"/>
          <w:noProof/>
          <w:color w:val="000000"/>
          <w:sz w:val="28"/>
          <w:szCs w:val="28"/>
        </w:rPr>
      </w:pPr>
      <w:r w:rsidRPr="00C7418F">
        <w:rPr>
          <w:rFonts w:ascii="Times New Roman" w:hAnsi="Times New Roman"/>
          <w:bCs/>
          <w:i w:val="0"/>
          <w:noProof/>
          <w:color w:val="000000"/>
          <w:sz w:val="28"/>
          <w:szCs w:val="28"/>
        </w:rPr>
        <w:t>ФЕДЕРАЛЬНОЕ АГЕНСТВО ПО ОБРАЗОВАНИЮ</w:t>
      </w:r>
    </w:p>
    <w:p w:rsidR="005E1193" w:rsidRPr="00C7418F" w:rsidRDefault="005E1193" w:rsidP="00154748">
      <w:pPr>
        <w:overflowPunct w:val="0"/>
        <w:autoSpaceDE w:val="0"/>
        <w:autoSpaceDN w:val="0"/>
        <w:adjustRightInd w:val="0"/>
        <w:spacing w:line="360" w:lineRule="auto"/>
        <w:jc w:val="center"/>
        <w:textAlignment w:val="baseline"/>
        <w:rPr>
          <w:rFonts w:ascii="Times New Roman" w:hAnsi="Times New Roman"/>
          <w:bCs/>
          <w:i w:val="0"/>
          <w:noProof/>
          <w:color w:val="000000"/>
          <w:sz w:val="28"/>
          <w:szCs w:val="28"/>
        </w:rPr>
      </w:pPr>
      <w:r w:rsidRPr="00C7418F">
        <w:rPr>
          <w:rFonts w:ascii="Times New Roman" w:hAnsi="Times New Roman"/>
          <w:bCs/>
          <w:i w:val="0"/>
          <w:noProof/>
          <w:color w:val="000000"/>
          <w:sz w:val="28"/>
          <w:szCs w:val="28"/>
        </w:rPr>
        <w:t>ФИЛИАЛ ГОУ ВПО «КЕМЕРОВСКИЙ ГОСУДАРСТВЕННЫЙ УНИВЕРСИТЕТ» в г. ЮРГЕ</w:t>
      </w: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keepNext/>
        <w:spacing w:line="360" w:lineRule="auto"/>
        <w:jc w:val="center"/>
        <w:outlineLvl w:val="1"/>
        <w:rPr>
          <w:rFonts w:ascii="Times New Roman" w:hAnsi="Times New Roman"/>
          <w:bCs/>
          <w:iCs/>
          <w:noProof/>
          <w:color w:val="000000"/>
          <w:sz w:val="28"/>
          <w:szCs w:val="28"/>
        </w:rPr>
      </w:pPr>
    </w:p>
    <w:p w:rsidR="005E1193" w:rsidRPr="00C7418F" w:rsidRDefault="005E1193" w:rsidP="00154748">
      <w:pPr>
        <w:spacing w:line="360" w:lineRule="auto"/>
        <w:jc w:val="center"/>
        <w:rPr>
          <w:rFonts w:ascii="Times New Roman" w:hAnsi="Times New Roman"/>
          <w:i w:val="0"/>
          <w:noProof/>
          <w:color w:val="000000"/>
          <w:sz w:val="28"/>
          <w:szCs w:val="24"/>
        </w:rPr>
      </w:pPr>
    </w:p>
    <w:p w:rsidR="005E1193" w:rsidRPr="00C7418F" w:rsidRDefault="005E1193" w:rsidP="00154748">
      <w:pPr>
        <w:spacing w:line="360" w:lineRule="auto"/>
        <w:jc w:val="center"/>
        <w:rPr>
          <w:rFonts w:ascii="Times New Roman" w:hAnsi="Times New Roman"/>
          <w:i w:val="0"/>
          <w:noProof/>
          <w:color w:val="000000"/>
          <w:sz w:val="28"/>
          <w:szCs w:val="24"/>
        </w:rPr>
      </w:pPr>
    </w:p>
    <w:p w:rsidR="00154748" w:rsidRPr="00C7418F" w:rsidRDefault="00154748" w:rsidP="00154748">
      <w:pPr>
        <w:spacing w:line="360" w:lineRule="auto"/>
        <w:jc w:val="center"/>
        <w:rPr>
          <w:rFonts w:ascii="Times New Roman" w:hAnsi="Times New Roman"/>
          <w:i w:val="0"/>
          <w:noProof/>
          <w:color w:val="000000"/>
          <w:sz w:val="28"/>
          <w:szCs w:val="24"/>
        </w:rPr>
      </w:pPr>
    </w:p>
    <w:p w:rsidR="005E1193" w:rsidRPr="00C7418F" w:rsidRDefault="005E1193" w:rsidP="00154748">
      <w:pPr>
        <w:spacing w:line="360" w:lineRule="auto"/>
        <w:jc w:val="center"/>
        <w:rPr>
          <w:rFonts w:ascii="Times New Roman" w:hAnsi="Times New Roman"/>
          <w:i w:val="0"/>
          <w:noProof/>
          <w:color w:val="000000"/>
          <w:sz w:val="28"/>
          <w:szCs w:val="24"/>
        </w:rPr>
      </w:pPr>
    </w:p>
    <w:p w:rsidR="005E1193" w:rsidRPr="00C7418F" w:rsidRDefault="005E1193" w:rsidP="00154748">
      <w:pPr>
        <w:spacing w:line="360" w:lineRule="auto"/>
        <w:jc w:val="center"/>
        <w:rPr>
          <w:rFonts w:ascii="Times New Roman" w:hAnsi="Times New Roman"/>
          <w:i w:val="0"/>
          <w:noProof/>
          <w:color w:val="000000"/>
          <w:sz w:val="28"/>
          <w:szCs w:val="72"/>
        </w:rPr>
      </w:pPr>
      <w:r w:rsidRPr="00C7418F">
        <w:rPr>
          <w:rFonts w:ascii="Times New Roman" w:hAnsi="Times New Roman"/>
          <w:i w:val="0"/>
          <w:noProof/>
          <w:color w:val="000000"/>
          <w:sz w:val="28"/>
          <w:szCs w:val="72"/>
        </w:rPr>
        <w:t>Реферат</w:t>
      </w:r>
    </w:p>
    <w:p w:rsidR="005E1193" w:rsidRPr="00C7418F" w:rsidRDefault="00154748" w:rsidP="00154748">
      <w:pPr>
        <w:spacing w:line="360" w:lineRule="auto"/>
        <w:jc w:val="center"/>
        <w:rPr>
          <w:rFonts w:ascii="Times New Roman" w:hAnsi="Times New Roman"/>
          <w:b/>
          <w:bCs/>
          <w:i w:val="0"/>
          <w:noProof/>
          <w:color w:val="000000"/>
          <w:sz w:val="28"/>
          <w:szCs w:val="32"/>
        </w:rPr>
      </w:pPr>
      <w:r w:rsidRPr="00C7418F">
        <w:rPr>
          <w:rFonts w:ascii="Times New Roman" w:hAnsi="Times New Roman"/>
          <w:b/>
          <w:bCs/>
          <w:i w:val="0"/>
          <w:noProof/>
          <w:color w:val="000000"/>
          <w:sz w:val="28"/>
          <w:szCs w:val="32"/>
        </w:rPr>
        <w:t>«</w:t>
      </w:r>
      <w:r w:rsidR="00970A9A" w:rsidRPr="00C7418F">
        <w:rPr>
          <w:rFonts w:ascii="Times New Roman" w:hAnsi="Times New Roman"/>
          <w:b/>
          <w:bCs/>
          <w:i w:val="0"/>
          <w:noProof/>
          <w:color w:val="000000"/>
          <w:sz w:val="28"/>
          <w:szCs w:val="32"/>
        </w:rPr>
        <w:t>Индивидуальный предприниматель</w:t>
      </w:r>
      <w:r w:rsidRPr="00C7418F">
        <w:rPr>
          <w:rFonts w:ascii="Times New Roman" w:hAnsi="Times New Roman"/>
          <w:b/>
          <w:bCs/>
          <w:i w:val="0"/>
          <w:noProof/>
          <w:color w:val="000000"/>
          <w:sz w:val="28"/>
          <w:szCs w:val="32"/>
        </w:rPr>
        <w:t>»</w:t>
      </w: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28"/>
        </w:rPr>
      </w:pPr>
    </w:p>
    <w:p w:rsidR="005E1193" w:rsidRPr="00C7418F" w:rsidRDefault="005E1193" w:rsidP="00154748">
      <w:pPr>
        <w:spacing w:line="360" w:lineRule="auto"/>
        <w:jc w:val="center"/>
        <w:rPr>
          <w:rFonts w:ascii="Times New Roman" w:hAnsi="Times New Roman"/>
          <w:i w:val="0"/>
          <w:noProof/>
          <w:color w:val="000000"/>
          <w:sz w:val="28"/>
          <w:szCs w:val="28"/>
        </w:rPr>
      </w:pPr>
    </w:p>
    <w:p w:rsidR="005E1193" w:rsidRPr="00C7418F" w:rsidRDefault="005E1193" w:rsidP="00154748">
      <w:pPr>
        <w:spacing w:line="360" w:lineRule="auto"/>
        <w:jc w:val="center"/>
        <w:rPr>
          <w:rFonts w:ascii="Times New Roman" w:hAnsi="Times New Roman"/>
          <w:i w:val="0"/>
          <w:noProof/>
          <w:color w:val="000000"/>
          <w:sz w:val="28"/>
          <w:szCs w:val="28"/>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5E1193" w:rsidRPr="00C7418F" w:rsidRDefault="005E1193" w:rsidP="00154748">
      <w:pPr>
        <w:spacing w:line="360" w:lineRule="auto"/>
        <w:jc w:val="center"/>
        <w:rPr>
          <w:rFonts w:ascii="Times New Roman" w:hAnsi="Times New Roman"/>
          <w:i w:val="0"/>
          <w:noProof/>
          <w:color w:val="000000"/>
          <w:sz w:val="28"/>
          <w:szCs w:val="32"/>
        </w:rPr>
      </w:pPr>
    </w:p>
    <w:p w:rsidR="00F371D4" w:rsidRPr="00C7418F" w:rsidRDefault="00F371D4" w:rsidP="00154748">
      <w:pPr>
        <w:suppressAutoHyphens/>
        <w:autoSpaceDE w:val="0"/>
        <w:autoSpaceDN w:val="0"/>
        <w:adjustRightInd w:val="0"/>
        <w:spacing w:line="360" w:lineRule="auto"/>
        <w:jc w:val="center"/>
        <w:rPr>
          <w:rFonts w:ascii="Times New Roman" w:hAnsi="Times New Roman"/>
          <w:bCs/>
          <w:i w:val="0"/>
          <w:noProof/>
          <w:color w:val="000000"/>
          <w:sz w:val="28"/>
          <w:szCs w:val="24"/>
        </w:rPr>
      </w:pPr>
    </w:p>
    <w:p w:rsidR="00F371D4" w:rsidRPr="00C7418F" w:rsidRDefault="00F371D4" w:rsidP="00154748">
      <w:pPr>
        <w:suppressAutoHyphens/>
        <w:autoSpaceDE w:val="0"/>
        <w:autoSpaceDN w:val="0"/>
        <w:adjustRightInd w:val="0"/>
        <w:spacing w:line="360" w:lineRule="auto"/>
        <w:jc w:val="center"/>
        <w:rPr>
          <w:rFonts w:ascii="Times New Roman" w:hAnsi="Times New Roman"/>
          <w:bCs/>
          <w:i w:val="0"/>
          <w:noProof/>
          <w:color w:val="000000"/>
          <w:sz w:val="28"/>
          <w:szCs w:val="24"/>
        </w:rPr>
      </w:pPr>
    </w:p>
    <w:p w:rsidR="005E1193" w:rsidRPr="00C7418F" w:rsidRDefault="005E1193" w:rsidP="00154748">
      <w:pPr>
        <w:suppressAutoHyphens/>
        <w:autoSpaceDE w:val="0"/>
        <w:autoSpaceDN w:val="0"/>
        <w:adjustRightInd w:val="0"/>
        <w:spacing w:line="360" w:lineRule="auto"/>
        <w:jc w:val="center"/>
        <w:rPr>
          <w:rFonts w:ascii="Times New Roman" w:hAnsi="Times New Roman"/>
          <w:i w:val="0"/>
          <w:noProof/>
          <w:color w:val="000000"/>
          <w:sz w:val="28"/>
          <w:szCs w:val="24"/>
        </w:rPr>
      </w:pPr>
      <w:r w:rsidRPr="00C7418F">
        <w:rPr>
          <w:rFonts w:ascii="Times New Roman" w:hAnsi="Times New Roman"/>
          <w:bCs/>
          <w:i w:val="0"/>
          <w:noProof/>
          <w:color w:val="000000"/>
          <w:sz w:val="28"/>
          <w:szCs w:val="24"/>
        </w:rPr>
        <w:t>200</w:t>
      </w:r>
      <w:r w:rsidR="00F371D4" w:rsidRPr="00C7418F">
        <w:rPr>
          <w:rFonts w:ascii="Times New Roman" w:hAnsi="Times New Roman"/>
          <w:bCs/>
          <w:i w:val="0"/>
          <w:noProof/>
          <w:color w:val="000000"/>
          <w:sz w:val="28"/>
          <w:szCs w:val="24"/>
        </w:rPr>
        <w:t>9</w:t>
      </w:r>
      <w:r w:rsidRPr="00C7418F">
        <w:rPr>
          <w:rFonts w:ascii="Times New Roman" w:hAnsi="Times New Roman"/>
          <w:bCs/>
          <w:i w:val="0"/>
          <w:noProof/>
          <w:color w:val="000000"/>
          <w:sz w:val="28"/>
          <w:szCs w:val="24"/>
        </w:rPr>
        <w:t xml:space="preserve"> г.</w:t>
      </w:r>
    </w:p>
    <w:p w:rsidR="005E1193" w:rsidRPr="00C7418F" w:rsidRDefault="005E1193" w:rsidP="00154748">
      <w:pPr>
        <w:spacing w:line="360" w:lineRule="auto"/>
        <w:ind w:firstLine="709"/>
        <w:jc w:val="both"/>
        <w:rPr>
          <w:rFonts w:ascii="Times New Roman" w:hAnsi="Times New Roman"/>
          <w:b/>
          <w:bCs/>
          <w:i w:val="0"/>
          <w:noProof/>
          <w:color w:val="000000"/>
          <w:sz w:val="28"/>
          <w:szCs w:val="28"/>
        </w:rPr>
      </w:pPr>
      <w:r w:rsidRPr="00C7418F">
        <w:rPr>
          <w:rFonts w:ascii="Times New Roman" w:hAnsi="Times New Roman"/>
          <w:i w:val="0"/>
          <w:noProof/>
          <w:color w:val="000000"/>
          <w:sz w:val="28"/>
          <w:szCs w:val="24"/>
        </w:rPr>
        <w:br w:type="page"/>
      </w:r>
      <w:r w:rsidRPr="00C7418F">
        <w:rPr>
          <w:rFonts w:ascii="Times New Roman" w:hAnsi="Times New Roman"/>
          <w:b/>
          <w:bCs/>
          <w:i w:val="0"/>
          <w:noProof/>
          <w:color w:val="000000"/>
          <w:sz w:val="28"/>
          <w:szCs w:val="28"/>
        </w:rPr>
        <w:t>Содержание</w:t>
      </w:r>
    </w:p>
    <w:p w:rsidR="00154748" w:rsidRPr="00C7418F" w:rsidRDefault="00154748" w:rsidP="00154748">
      <w:pPr>
        <w:spacing w:line="360" w:lineRule="auto"/>
        <w:ind w:firstLine="709"/>
        <w:jc w:val="both"/>
        <w:rPr>
          <w:rFonts w:ascii="Times New Roman" w:hAnsi="Times New Roman"/>
          <w:b/>
          <w:bCs/>
          <w:i w:val="0"/>
          <w:noProof/>
          <w:color w:val="000000"/>
          <w:sz w:val="28"/>
          <w:szCs w:val="28"/>
        </w:rPr>
      </w:pPr>
    </w:p>
    <w:p w:rsidR="00154748" w:rsidRPr="00C7418F" w:rsidRDefault="00154748" w:rsidP="00154748">
      <w:pPr>
        <w:spacing w:line="360" w:lineRule="auto"/>
        <w:jc w:val="both"/>
        <w:rPr>
          <w:rFonts w:ascii="Times New Roman" w:hAnsi="Times New Roman"/>
          <w:i w:val="0"/>
          <w:noProof/>
          <w:color w:val="000000"/>
          <w:sz w:val="28"/>
        </w:rPr>
      </w:pPr>
      <w:r w:rsidRPr="00C7418F">
        <w:rPr>
          <w:rFonts w:ascii="Times New Roman" w:hAnsi="Times New Roman"/>
          <w:i w:val="0"/>
          <w:noProof/>
          <w:color w:val="000000"/>
          <w:sz w:val="28"/>
        </w:rPr>
        <w:t>Введение</w:t>
      </w:r>
    </w:p>
    <w:p w:rsidR="00154748" w:rsidRPr="00C7418F" w:rsidRDefault="00154748" w:rsidP="00154748">
      <w:pPr>
        <w:spacing w:line="360" w:lineRule="auto"/>
        <w:jc w:val="both"/>
        <w:rPr>
          <w:rFonts w:ascii="Times New Roman" w:hAnsi="Times New Roman"/>
          <w:i w:val="0"/>
          <w:noProof/>
          <w:color w:val="000000"/>
          <w:sz w:val="28"/>
        </w:rPr>
      </w:pPr>
      <w:r w:rsidRPr="00C7418F">
        <w:rPr>
          <w:rFonts w:ascii="Times New Roman" w:hAnsi="Times New Roman"/>
          <w:i w:val="0"/>
          <w:noProof/>
          <w:color w:val="000000"/>
          <w:sz w:val="28"/>
        </w:rPr>
        <w:t>Государственная регистрация индивидуального предпринимателя</w:t>
      </w:r>
      <w:r w:rsidRPr="00C7418F">
        <w:rPr>
          <w:rFonts w:ascii="Times New Roman" w:hAnsi="Times New Roman"/>
          <w:i w:val="0"/>
          <w:noProof/>
          <w:color w:val="000000"/>
          <w:sz w:val="28"/>
        </w:rPr>
        <w:tab/>
      </w:r>
    </w:p>
    <w:p w:rsidR="00154748" w:rsidRPr="00C7418F" w:rsidRDefault="00154748" w:rsidP="00154748">
      <w:pPr>
        <w:spacing w:line="360" w:lineRule="auto"/>
        <w:jc w:val="both"/>
        <w:rPr>
          <w:rFonts w:ascii="Times New Roman" w:hAnsi="Times New Roman"/>
          <w:i w:val="0"/>
          <w:noProof/>
          <w:color w:val="000000"/>
          <w:sz w:val="28"/>
        </w:rPr>
      </w:pPr>
      <w:r w:rsidRPr="00C7418F">
        <w:rPr>
          <w:rFonts w:ascii="Times New Roman" w:hAnsi="Times New Roman"/>
          <w:i w:val="0"/>
          <w:noProof/>
          <w:color w:val="000000"/>
          <w:sz w:val="28"/>
        </w:rPr>
        <w:t>Различия между коммерческой организацией и индивидуальным предпринимателем</w:t>
      </w:r>
    </w:p>
    <w:p w:rsidR="00154748" w:rsidRPr="00C7418F" w:rsidRDefault="00154748" w:rsidP="00154748">
      <w:pPr>
        <w:spacing w:line="360" w:lineRule="auto"/>
        <w:jc w:val="both"/>
        <w:rPr>
          <w:rFonts w:ascii="Times New Roman" w:hAnsi="Times New Roman"/>
          <w:i w:val="0"/>
          <w:noProof/>
          <w:color w:val="000000"/>
          <w:sz w:val="28"/>
        </w:rPr>
      </w:pPr>
      <w:r w:rsidRPr="00C7418F">
        <w:rPr>
          <w:rFonts w:ascii="Times New Roman" w:hAnsi="Times New Roman"/>
          <w:i w:val="0"/>
          <w:noProof/>
          <w:color w:val="000000"/>
          <w:sz w:val="28"/>
        </w:rPr>
        <w:t>Порядок организации деятельности индивидуального предпринимателя по некоторым видам деятельности. (договоры купли-продажи, подряда, аренды)</w:t>
      </w:r>
    </w:p>
    <w:p w:rsidR="00154748" w:rsidRPr="00C7418F" w:rsidRDefault="00154748" w:rsidP="00154748">
      <w:pPr>
        <w:spacing w:line="360" w:lineRule="auto"/>
        <w:jc w:val="both"/>
        <w:rPr>
          <w:rFonts w:ascii="Times New Roman" w:hAnsi="Times New Roman"/>
          <w:i w:val="0"/>
          <w:noProof/>
          <w:color w:val="000000"/>
          <w:sz w:val="28"/>
        </w:rPr>
      </w:pPr>
      <w:r w:rsidRPr="00C7418F">
        <w:rPr>
          <w:rFonts w:ascii="Times New Roman" w:hAnsi="Times New Roman"/>
          <w:i w:val="0"/>
          <w:noProof/>
          <w:color w:val="000000"/>
          <w:sz w:val="28"/>
        </w:rPr>
        <w:t>Заключение</w:t>
      </w:r>
      <w:r w:rsidRPr="00C7418F">
        <w:rPr>
          <w:rFonts w:ascii="Times New Roman" w:hAnsi="Times New Roman"/>
          <w:i w:val="0"/>
          <w:noProof/>
          <w:color w:val="000000"/>
          <w:sz w:val="28"/>
        </w:rPr>
        <w:tab/>
      </w:r>
    </w:p>
    <w:p w:rsidR="00A04494" w:rsidRPr="00C7418F" w:rsidRDefault="00154748" w:rsidP="00154748">
      <w:pPr>
        <w:spacing w:line="360" w:lineRule="auto"/>
        <w:jc w:val="both"/>
        <w:rPr>
          <w:rFonts w:ascii="Times New Roman" w:hAnsi="Times New Roman"/>
          <w:i w:val="0"/>
          <w:noProof/>
          <w:color w:val="000000"/>
          <w:sz w:val="28"/>
        </w:rPr>
      </w:pPr>
      <w:r w:rsidRPr="00C7418F">
        <w:rPr>
          <w:rFonts w:ascii="Times New Roman" w:hAnsi="Times New Roman"/>
          <w:i w:val="0"/>
          <w:noProof/>
          <w:color w:val="000000"/>
          <w:sz w:val="28"/>
        </w:rPr>
        <w:t>Список литературы</w:t>
      </w:r>
    </w:p>
    <w:p w:rsidR="00A04494" w:rsidRPr="00C7418F" w:rsidRDefault="00A04494" w:rsidP="00154748">
      <w:pPr>
        <w:spacing w:line="360" w:lineRule="auto"/>
        <w:ind w:firstLine="709"/>
        <w:jc w:val="both"/>
        <w:rPr>
          <w:rFonts w:ascii="Times New Roman" w:hAnsi="Times New Roman"/>
          <w:i w:val="0"/>
          <w:noProof/>
          <w:color w:val="000000"/>
          <w:sz w:val="28"/>
        </w:rPr>
      </w:pPr>
    </w:p>
    <w:p w:rsidR="00A04494" w:rsidRPr="00C7418F" w:rsidRDefault="005E1193" w:rsidP="00154748">
      <w:pPr>
        <w:pStyle w:val="1"/>
        <w:spacing w:before="0" w:after="0" w:line="360" w:lineRule="auto"/>
        <w:ind w:firstLine="709"/>
        <w:jc w:val="both"/>
        <w:rPr>
          <w:rFonts w:ascii="Times New Roman" w:hAnsi="Times New Roman"/>
          <w:i w:val="0"/>
          <w:noProof/>
          <w:color w:val="000000"/>
        </w:rPr>
      </w:pPr>
      <w:r w:rsidRPr="00C7418F">
        <w:rPr>
          <w:rFonts w:ascii="Times New Roman" w:hAnsi="Times New Roman"/>
          <w:noProof/>
          <w:color w:val="000000"/>
        </w:rPr>
        <w:br w:type="page"/>
      </w:r>
      <w:bookmarkStart w:id="0" w:name="_Toc149959970"/>
      <w:r w:rsidRPr="00C7418F">
        <w:rPr>
          <w:rFonts w:ascii="Times New Roman" w:hAnsi="Times New Roman"/>
          <w:i w:val="0"/>
          <w:noProof/>
          <w:color w:val="000000"/>
        </w:rPr>
        <w:t>Введение</w:t>
      </w:r>
      <w:bookmarkEnd w:id="0"/>
    </w:p>
    <w:p w:rsidR="00154748" w:rsidRPr="00C7418F" w:rsidRDefault="00154748" w:rsidP="00154748">
      <w:pPr>
        <w:spacing w:line="360" w:lineRule="auto"/>
        <w:ind w:firstLine="709"/>
        <w:jc w:val="both"/>
        <w:rPr>
          <w:rFonts w:ascii="Times New Roman" w:hAnsi="Times New Roman"/>
          <w:i w:val="0"/>
          <w:noProof/>
          <w:color w:val="000000"/>
          <w:sz w:val="28"/>
        </w:rPr>
      </w:pP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С момента введения в действие Гражданского кодекса для граждан, занимающихся предпринимательской деятельностью предусмотрена новая форма - индивидуальный предприниматель без образования юридического лица.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Предпринимательская деятельность - это самостоятельная, осуществляемая на свой</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риск деятельность физических лиц, направленная на систематическое получение личного дохода от пользования имуществом, продажи товаров, выполнения работ или оказания услуг, зарегистрированными в этом качестве в установленном законом порядке.</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Таким образом, предпринимательская деятельность определяется следующими признаками:</w:t>
      </w:r>
    </w:p>
    <w:p w:rsidR="00A04494" w:rsidRPr="00C7418F" w:rsidRDefault="00A04494" w:rsidP="00154748">
      <w:pPr>
        <w:numPr>
          <w:ilvl w:val="0"/>
          <w:numId w:val="2"/>
        </w:numPr>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Это деятельность самостоятельная.</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Данный признак указывает на волевой источник предпринимательской деятельности гражданина. Гражданин по своей личной инициативе самостоятельно организует предпринимательскую деятельность. Такая деятельность не ограничивается и не контролируется непосредственно определенным руководящим органом, что, однако, не исключает вмешательство со стороны государства, но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04494" w:rsidRPr="00C7418F" w:rsidRDefault="00A04494" w:rsidP="00154748">
      <w:pPr>
        <w:numPr>
          <w:ilvl w:val="0"/>
          <w:numId w:val="2"/>
        </w:numPr>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Деятельность на свой риск.</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Признание</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права на предпринимательскую деятельность предполагает не только экономическую и юридическую самостоятельность индивидуального предпринимателя, но и самостоятельную ответственность за результаты своих действий. Если деятельность осуществляется не на свой риск и не под свою имущественную ответственность, то она не относится к предпринимательской. Так как деятельность предпринимателя направлена на получение личного дохода, а именно имущественных благ, то в силу различных причин этот результат не всегда достижим. В данном случае употребляют такое понятие, как коммерческий риск.</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Коммерческий риск - это возможные неблагоприятные имущественные последствия деятельности предпринимателя, не обусловленные какими-либо упущениями с его стороны (стихийные бедствия, аварии и т.п.), а также те неблагоприятные последствия, связанные с ненадлежащим исполнением обязательств.</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Наряду с коммерческим риском тесно связана имущественная ответственность индивидуального предпринимателя, которая предусматривает его полную имущественную ответственность за исключением имущества, на которое не может быть наложено взыскание в соответствии с законодательством.</w:t>
      </w:r>
    </w:p>
    <w:p w:rsidR="00A04494" w:rsidRPr="00C7418F" w:rsidRDefault="00A04494" w:rsidP="00154748">
      <w:pPr>
        <w:numPr>
          <w:ilvl w:val="0"/>
          <w:numId w:val="2"/>
        </w:numPr>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Деятельность, направленная на получение дохода</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Отсутствие этого признака не позволяет отнести деятельность к предпринимательской. При этом необходимо учитывать, что предпринимательство - основная деятельность предпринимателя, которой он занимается постоянно, а не от случая к случаю, и составляет основной источник личного дохода.</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4. Деятельность предпринимателя подлежит государственной регистрации в установленном законом порядке.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Отсутствие государственной регистрации индивидуального предпринимателя означает отсутствие статуса самостоятельного субъекта гражданских правоотношений, а следовательно отсутствие у него прав на занятие предпринимательской деятельностью, заключение хозяйственных договоров и т.п.</w:t>
      </w:r>
      <w:r w:rsidR="00154748" w:rsidRPr="00C7418F">
        <w:rPr>
          <w:rFonts w:ascii="Times New Roman" w:hAnsi="Times New Roman"/>
          <w:i w:val="0"/>
          <w:noProof/>
          <w:color w:val="000000"/>
          <w:sz w:val="28"/>
        </w:rPr>
        <w:t xml:space="preserve">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Порядок регистрации индивидуального предпринимателя определяется Указом Президента</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 xml:space="preserve">РФ № 1482 от 08.07.1994 г. </w:t>
      </w:r>
    </w:p>
    <w:p w:rsidR="00A04494" w:rsidRPr="00C7418F" w:rsidRDefault="00154748" w:rsidP="00154748">
      <w:pPr>
        <w:pStyle w:val="1"/>
        <w:spacing w:before="0" w:after="0" w:line="360" w:lineRule="auto"/>
        <w:ind w:firstLine="709"/>
        <w:jc w:val="both"/>
        <w:rPr>
          <w:rFonts w:ascii="Times New Roman" w:hAnsi="Times New Roman"/>
          <w:i w:val="0"/>
          <w:noProof/>
          <w:color w:val="000000"/>
        </w:rPr>
      </w:pPr>
      <w:bookmarkStart w:id="1" w:name="_Toc149959971"/>
      <w:r w:rsidRPr="00C7418F">
        <w:rPr>
          <w:rFonts w:ascii="Times New Roman" w:hAnsi="Times New Roman"/>
          <w:noProof/>
          <w:color w:val="000000"/>
        </w:rPr>
        <w:br w:type="page"/>
      </w:r>
      <w:r w:rsidR="00A04494" w:rsidRPr="00C7418F">
        <w:rPr>
          <w:rFonts w:ascii="Times New Roman" w:hAnsi="Times New Roman"/>
          <w:i w:val="0"/>
          <w:noProof/>
          <w:color w:val="000000"/>
        </w:rPr>
        <w:t>Государственная регистрация индивидуального предпринимателя</w:t>
      </w:r>
      <w:bookmarkEnd w:id="1"/>
    </w:p>
    <w:p w:rsidR="00154748" w:rsidRPr="00C7418F" w:rsidRDefault="00154748" w:rsidP="00154748">
      <w:pPr>
        <w:spacing w:line="360" w:lineRule="auto"/>
        <w:ind w:firstLine="709"/>
        <w:jc w:val="both"/>
        <w:rPr>
          <w:rFonts w:ascii="Times New Roman" w:hAnsi="Times New Roman"/>
          <w:i w:val="0"/>
          <w:noProof/>
          <w:color w:val="000000"/>
          <w:sz w:val="28"/>
        </w:rPr>
      </w:pP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Для принятия решения на занятие предпринимательской деятельностью без образования юридического лица гражданину желательно, прежде всего, оценить свои материальные, интеллектуальные, технические и иные возможности, которые прямо или косвенно могут повлиять на результаты этой деятельности.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К ним можно отнести:</w:t>
      </w:r>
    </w:p>
    <w:p w:rsidR="00A04494" w:rsidRPr="00C7418F" w:rsidRDefault="00A04494" w:rsidP="00154748">
      <w:pPr>
        <w:numPr>
          <w:ilvl w:val="0"/>
          <w:numId w:val="8"/>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Место жительства, так как регистрация происходит только по месту прописки гражданина;</w:t>
      </w:r>
    </w:p>
    <w:p w:rsidR="00A04494" w:rsidRPr="00C7418F" w:rsidRDefault="00A04494" w:rsidP="00154748">
      <w:pPr>
        <w:numPr>
          <w:ilvl w:val="0"/>
          <w:numId w:val="8"/>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Семейное положение, возраст, состояние здоровья;</w:t>
      </w:r>
    </w:p>
    <w:p w:rsidR="00A04494" w:rsidRPr="00C7418F" w:rsidRDefault="00A04494" w:rsidP="00154748">
      <w:pPr>
        <w:numPr>
          <w:ilvl w:val="0"/>
          <w:numId w:val="8"/>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Образование, трудовой стаж, необходимые знания, умения, навыки, опыт работы в предполагаемой сфере;</w:t>
      </w:r>
    </w:p>
    <w:p w:rsidR="00A04494" w:rsidRPr="00C7418F" w:rsidRDefault="00A04494" w:rsidP="00154748">
      <w:pPr>
        <w:numPr>
          <w:ilvl w:val="0"/>
          <w:numId w:val="8"/>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Жилищные условия;</w:t>
      </w:r>
    </w:p>
    <w:p w:rsidR="00A04494" w:rsidRPr="00C7418F" w:rsidRDefault="00A04494" w:rsidP="00154748">
      <w:pPr>
        <w:numPr>
          <w:ilvl w:val="0"/>
          <w:numId w:val="8"/>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Финансовые и материально-технические возможности;</w:t>
      </w:r>
    </w:p>
    <w:p w:rsidR="00A04494" w:rsidRPr="00C7418F" w:rsidRDefault="00A04494" w:rsidP="00154748">
      <w:pPr>
        <w:numPr>
          <w:ilvl w:val="0"/>
          <w:numId w:val="8"/>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Транспортные возможности;</w:t>
      </w:r>
    </w:p>
    <w:p w:rsidR="00A04494" w:rsidRPr="00C7418F" w:rsidRDefault="00A04494" w:rsidP="00154748">
      <w:pPr>
        <w:numPr>
          <w:ilvl w:val="0"/>
          <w:numId w:val="8"/>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Иные возможности и условия, имеющие значение для предстоящей предпринимательской деятельности.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Определив для себя все возможности и наметив основные виды деятельности, гражданин может заниматься предпринимательской деятельностью, но для этого ему необходимо пройти государственную регистрацию.</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Статус индивидуального предпринимателя без образования юридического лица гражданин приобретает только после его государственной регистрации в органах местной администрации.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Индивидуальные предприниматели не всегда соблюдают правила о государственной регистрации. С учетом этого обстоятельства в ст. 23 ГК РФ предусмотрено, что такой предприниматель не вправе ссылаться в отношении заключенных им сделок на то, что не является предпринимателем, и суд может применить к таким сделкам правила Гражданского кодекса об обязательствах, связанных с осуществлением предпринимательской деятельности. Например, в виде общего правила установлено, что лицо, не исполнившее обязательство, отвечает при наличии своей вины. Если же такое нарушение связано с предпринимательской деятельностью, то ответственность наступает независимо о вины. Исходя из ст. 23 ГК РФ, если гражданин, занимающийся предпринимательской деятельностью без соответствующей регистрации, нарушит обязательство, то к нему будет применено правило, регулирующее ответственность предпринимателя.</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Порядок государственной регистрации граждан-предпринимателей установлен Законом РФ от 07.12.1991 г. "О регистрационном сборе с физических лиц, занимающихся предпринимательской деятельностью", а также определяется Указом Президента РФ от 08.07.1994 г. № 1482 "Положение о порядке государственной регистрации субъектов предпринимательской деятельности", в соответствии с которыми граждане-предприниматели регистрируются администрацией районного органа власти по месту постоянного жительства предпринимателя.</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Государственная регистрация производится на основании заявления, составленного по установленной местной администрацией форме, и документа, подтверждающего уплату регистрационного сбора. Ставка регистрационного сбора устанавливается решением местной администрации, размер которой, однако, не должен превышать установленного законом размера минимальной месячной оплаты труда на основании положений Закона РФ от 07.12.1991 г.</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При направлении документов для государственной регистрации по почте к вышеуказанным документам прикладывается конверт с обратным адресом и знаками оплаты почтового перевода.</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Помимо заявления и квитанции об уплате регистрационного сбора, гражданин обязательно предоставляет документ, удостоверяющий личность (паспорт). Несоответствие данных в паспорте, наличие в нем исправлений, опечаток и т.п., а главное отсутствие в нем прописки, влечет отказ в регистрации.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Датой предоставления учредительных документов для регистрации является соответственно дата их фактической подачи в регистрирующий орган или дата почтового отправления, указанная в квитанции о почтовом отправлении с описью направленных учредительных документов. В последнем случае квитанция удостоверяет факт представления этих документов для регистрации.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Решением местной администрации отдельные категории граждан могут быть освобождены от уплаты регистрационного сбора. К таким категориям могут относиться участники Великой отечественной войны, инвалиды всех групп, герои РФ, СССР, кавалеры ордена Славы 3-х степеней и т.д.</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По закону РФ "О регистрационном сборе с физических лиц, занимающихся предпринимательской деятельностью, и порядке их регистрации" с 05.08.1992 г. полностью освобождены от уплаты регистрационного сбора категории граждан, подвергшихся воздействию радиации вследствие чернобыльской катастрофы, перечисленных с ст. 13 Закона Российской Федерации " О социальной защите граждан, подвергшихся воздействию радиации вследствие катастрофы на Чернобыльской АЭС".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Регистрационный сбор уплачивается через учреждения банка либо иные учреждения, принимающие платежи от населения в доход бюджета. Уплаченный регистрационный сбор не возвращается.</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В заявлении указываются виды деятельности, которыми заявитель намерен заниматься в качестве предпринимателя, территория, где будет осуществляться предпринимательская деятельность.</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При указании видов деятельности необходимо на будущее предусмотреть те виды деятельности. Которыми заявитель, возможно, будет заниматься. Это связано с тем, что в свидетельство не вносятся изменения и дополнения по видам деятельности. В том случае, если через некоторое время гражданин решит заняться другим видом деятельности в дополнение к уже имеющимся, то ему придется заново подавать заявление, т.е. проходить всю процедуру регистрации.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Государственная регистрация предпринимателей осуществляется регистрирующим органом в день предоставления документов, либо в течение трех дней срок с момента получения документов по почте. Требование иных документов при регистрации предпринимателя не допускается.</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Однако на практике органы регистрации довольно часто необоснованно требуют от граждан предоставления дополнительных документов. Например, от гражданина, указавшего в заявлении автотранспортные перевозки посредством использования личного транспорта, требуют предоставление водительских прав, технического паспорта на автомашину. Подобные требования органов регистрации неправомерны, и если из-за непредоставления этих документов может последовать отказ в регистрации как индивидуального предпринимателя, то гражданин может обжаловать данные действия регистрирующего органа в суде.</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Местная администрация вправе отказать в регистрации только в случаях несоответствия состава представленных документов и содержащихся в них сведений требованиям законодательства, а также когда заявитель не обладает полной дееспособностью или намерен заниматься деятельностью, запрещенной законом. Отказ в государственной регистрации или уклонение местной администрации от регистрации могут быть обжалованы в установленный срок в судебном порядке.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После уплаты регистрационного сбора заявителю выдается свидетельство о регистрации, которое является основным документом, удостоверяющим право на ведение предпринимательской деятельности.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Данные о государственной регистрации (аннулировании государственной регистрации) предпринимателя сообщаются органом, осуществившим регистрацию, в недельный срок в налоговую инспекцию для включения в государственный реестр.</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В целях своевременного и полного внесения в бюджет налоговых платежей индивидуальный предприниматель обязан зарегистрироваться в налоговой инспекции по месту жительства. Местом жительства является место, где гражданин постоянно или преимущественно проживает.</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Основанием для постановки на учет в налоговой инспекции налогоплательщика - физического лица является его:</w:t>
      </w:r>
    </w:p>
    <w:p w:rsidR="00A04494" w:rsidRPr="00C7418F" w:rsidRDefault="00A04494" w:rsidP="00154748">
      <w:pPr>
        <w:numPr>
          <w:ilvl w:val="0"/>
          <w:numId w:val="9"/>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Письменное заявление по установленной форме;</w:t>
      </w:r>
    </w:p>
    <w:p w:rsidR="00A04494" w:rsidRPr="00C7418F" w:rsidRDefault="00A04494" w:rsidP="00154748">
      <w:pPr>
        <w:numPr>
          <w:ilvl w:val="0"/>
          <w:numId w:val="9"/>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Копии свидетельства о государственной регистрации в статусе индивидуального предпринимателя без образования юридического лица;</w:t>
      </w:r>
    </w:p>
    <w:p w:rsidR="00A04494" w:rsidRPr="00C7418F" w:rsidRDefault="00A04494" w:rsidP="00154748">
      <w:pPr>
        <w:numPr>
          <w:ilvl w:val="0"/>
          <w:numId w:val="9"/>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Лицензии на право заниматься частной практикой.</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Налоговая инспекция принимает заявление от налогоплательщика и в срок до пяти дней обязана:</w:t>
      </w:r>
    </w:p>
    <w:p w:rsidR="00A04494" w:rsidRPr="00C7418F" w:rsidRDefault="00A04494" w:rsidP="00154748">
      <w:pPr>
        <w:numPr>
          <w:ilvl w:val="0"/>
          <w:numId w:val="10"/>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Проверить достоверность сведений, указанных в заявлении налогоплательщика, при необходимости обращаясь в другой территориальный налоговый или регистрирующий орган.</w:t>
      </w:r>
    </w:p>
    <w:p w:rsidR="00A04494" w:rsidRPr="00C7418F" w:rsidRDefault="00A04494" w:rsidP="00154748">
      <w:pPr>
        <w:numPr>
          <w:ilvl w:val="0"/>
          <w:numId w:val="10"/>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При обнаружении несоответствия представленных документов действующему законодательству выдать налогоплательщику письменное уведомление о выявленных нарушениях. Одновременно налоговая инспекция направляет информацию о допущенных нарушения в регистрирующий орган, выдавший документ (свидетельство о государственной регистрации или лицензию).</w:t>
      </w:r>
    </w:p>
    <w:p w:rsidR="00A04494" w:rsidRPr="00C7418F" w:rsidRDefault="00A04494" w:rsidP="00154748">
      <w:pPr>
        <w:numPr>
          <w:ilvl w:val="0"/>
          <w:numId w:val="10"/>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В случае соответствия сведений, указанных в заявлении налоговая инспекция присваивает налогоплательщику идентификационный номер налогоплательщика (ИНН) и выдать свидетельство о постановке на учет в органах налоговой службы.</w:t>
      </w:r>
    </w:p>
    <w:p w:rsidR="00A04494" w:rsidRPr="00C7418F" w:rsidRDefault="00A04494" w:rsidP="00154748">
      <w:pPr>
        <w:numPr>
          <w:ilvl w:val="0"/>
          <w:numId w:val="10"/>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В случае необходимости выдать справку о постановке на учет в налоговом органе физического лица, осуществляющего предпринимательскую деятельность без образования юридического лица для открытия в банке или ином кредитном учреждении расчетного счета.</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В том случае, если индивидуальный предприниматель намеревается открыть помимо расчетного счета, ссудный, депозитный, валютный или иной счет в кредитном учреждении, он обязан представить в налоговый орган документ, подтверждающий открытие расчетного счета в том банке, в какой ему давалась справка, сделать соответствующее письменное заявление по установленной налоговым органом форме. На основании этого заявления налоговый орган обязан выдать индивидуальному предпринимателю справку.</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В зависимости от причины снятия с учета налогоплательщиком предоставляются следующие документы:</w:t>
      </w:r>
    </w:p>
    <w:p w:rsidR="00A04494" w:rsidRPr="00C7418F" w:rsidRDefault="00A04494" w:rsidP="00154748">
      <w:pPr>
        <w:numPr>
          <w:ilvl w:val="0"/>
          <w:numId w:val="11"/>
        </w:numPr>
        <w:tabs>
          <w:tab w:val="clear" w:pos="360"/>
          <w:tab w:val="left"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Уведомление из регистрирующего органа о прекращении деятельности - в случае принятия решения о добровольном прекращении деятельности;</w:t>
      </w:r>
    </w:p>
    <w:p w:rsidR="00A04494" w:rsidRPr="00C7418F" w:rsidRDefault="00A04494" w:rsidP="00154748">
      <w:pPr>
        <w:numPr>
          <w:ilvl w:val="0"/>
          <w:numId w:val="11"/>
        </w:numPr>
        <w:tabs>
          <w:tab w:val="clear" w:pos="360"/>
          <w:tab w:val="left"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Копия решения суда - в случае прекращения деятельности по решению суда;</w:t>
      </w:r>
    </w:p>
    <w:p w:rsidR="00A04494" w:rsidRPr="00C7418F" w:rsidRDefault="00A04494" w:rsidP="00154748">
      <w:pPr>
        <w:numPr>
          <w:ilvl w:val="0"/>
          <w:numId w:val="11"/>
        </w:numPr>
        <w:tabs>
          <w:tab w:val="clear" w:pos="360"/>
          <w:tab w:val="left"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Справка соответствующего регистрирующего органа Министерства внутренних дел Российской Федерации - в случае изменения места жительства;</w:t>
      </w:r>
    </w:p>
    <w:p w:rsidR="00A04494" w:rsidRPr="00C7418F" w:rsidRDefault="00A04494" w:rsidP="00154748">
      <w:pPr>
        <w:numPr>
          <w:ilvl w:val="0"/>
          <w:numId w:val="11"/>
        </w:numPr>
        <w:tabs>
          <w:tab w:val="clear" w:pos="360"/>
          <w:tab w:val="left"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Копия свидетельства о смерти (предоставляется наследниками) - в случае смерти.</w:t>
      </w:r>
    </w:p>
    <w:p w:rsidR="00A04494" w:rsidRPr="00C7418F" w:rsidRDefault="00A04494" w:rsidP="00154748">
      <w:pPr>
        <w:tabs>
          <w:tab w:val="left" w:pos="1134"/>
        </w:tabs>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Государственная регистрация гражданина в качестве индивидуального предпринимателя утрачивает силу с момента вынесения судом решения о признании индивидуального предпринимателя несостоятельным (банкротом) либо в день получения регистрирующим органом заявления предпринимателя об аннулировании его государственной регистрации в качестве индивидуального предпринимателя и ранее выданного ему свидетельства о регистрации.</w:t>
      </w:r>
    </w:p>
    <w:p w:rsidR="00A04494" w:rsidRPr="00C7418F" w:rsidRDefault="00A04494" w:rsidP="00154748">
      <w:pPr>
        <w:tabs>
          <w:tab w:val="left" w:pos="1134"/>
        </w:tabs>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Таким образом, существуют два вида признания индивидуального предпринимателя банкротом:</w:t>
      </w:r>
    </w:p>
    <w:p w:rsidR="00A04494" w:rsidRPr="00C7418F" w:rsidRDefault="00A04494" w:rsidP="00154748">
      <w:pPr>
        <w:numPr>
          <w:ilvl w:val="0"/>
          <w:numId w:val="13"/>
        </w:numPr>
        <w:tabs>
          <w:tab w:val="clear" w:pos="360"/>
          <w:tab w:val="num" w:pos="1276"/>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По личному заявлению, т.е. в добровольном порядке;</w:t>
      </w:r>
    </w:p>
    <w:p w:rsidR="00A04494" w:rsidRPr="00C7418F" w:rsidRDefault="00A04494" w:rsidP="00154748">
      <w:pPr>
        <w:numPr>
          <w:ilvl w:val="0"/>
          <w:numId w:val="13"/>
        </w:numPr>
        <w:tabs>
          <w:tab w:val="clear" w:pos="360"/>
          <w:tab w:val="left" w:pos="1276"/>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По заявлению кредиторов или прокурора, т.е. в принудительном (судебном) порядке.</w:t>
      </w:r>
    </w:p>
    <w:p w:rsidR="00A04494" w:rsidRPr="00C7418F" w:rsidRDefault="00A04494" w:rsidP="00154748">
      <w:pPr>
        <w:tabs>
          <w:tab w:val="left" w:pos="11199"/>
        </w:tabs>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Если для признания индивидуального предпринимателя в добровольном порядке не предусмотрена сумма задолженности перед кредиторами, то для принудительного порядка сумма задолженности перед кредиторами должна быть не менее 500 минимальных размеров оплаты труда, установленного законом.</w:t>
      </w:r>
    </w:p>
    <w:p w:rsidR="00A04494" w:rsidRPr="00C7418F" w:rsidRDefault="00A04494" w:rsidP="00154748">
      <w:pPr>
        <w:spacing w:line="360" w:lineRule="auto"/>
        <w:ind w:firstLine="709"/>
        <w:jc w:val="both"/>
        <w:rPr>
          <w:rFonts w:ascii="Times New Roman" w:hAnsi="Times New Roman"/>
          <w:noProof/>
          <w:snapToGrid w:val="0"/>
          <w:color w:val="000000"/>
          <w:sz w:val="28"/>
        </w:rPr>
      </w:pPr>
      <w:r w:rsidRPr="00C7418F">
        <w:rPr>
          <w:rFonts w:ascii="Times New Roman" w:hAnsi="Times New Roman"/>
          <w:i w:val="0"/>
          <w:noProof/>
          <w:color w:val="000000"/>
          <w:sz w:val="28"/>
        </w:rPr>
        <w:t>В ст. 25 "Несостоятельность (банкротство) индивидуального предпринимателя" Гражданского кодекса РФ указывается: "</w:t>
      </w:r>
      <w:r w:rsidRPr="00C7418F">
        <w:rPr>
          <w:rFonts w:ascii="Times New Roman" w:hAnsi="Times New Roman"/>
          <w:i w:val="0"/>
          <w:noProof/>
          <w:snapToGrid w:val="0"/>
          <w:color w:val="000000"/>
          <w:sz w:val="28"/>
        </w:rPr>
        <w:t>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r w:rsidRPr="00C7418F">
        <w:rPr>
          <w:rStyle w:val="a5"/>
          <w:rFonts w:ascii="Times New Roman" w:hAnsi="Times New Roman"/>
          <w:i w:val="0"/>
          <w:noProof/>
          <w:color w:val="000000"/>
          <w:sz w:val="28"/>
        </w:rPr>
        <w:footnoteReference w:id="1"/>
      </w:r>
      <w:r w:rsidRPr="00C7418F">
        <w:rPr>
          <w:rFonts w:ascii="Times New Roman" w:hAnsi="Times New Roman"/>
          <w:i w:val="0"/>
          <w:noProof/>
          <w:snapToGrid w:val="0"/>
          <w:color w:val="000000"/>
          <w:sz w:val="28"/>
        </w:rPr>
        <w:t xml:space="preserve"> Данная правовая норма является отсылочной, так как основания и порядок признания судом индивидуального предпринимателя банкротом либо объявления им о своем банкротстве устанавливается Федеральным законом РФ "О несостоятельности (банкротстве)" от 08.01.1998 г. № 6-ФЗ.</w:t>
      </w:r>
    </w:p>
    <w:p w:rsidR="00A04494" w:rsidRPr="00C7418F" w:rsidRDefault="00A04494" w:rsidP="00154748">
      <w:pPr>
        <w:spacing w:line="360" w:lineRule="auto"/>
        <w:ind w:firstLine="709"/>
        <w:jc w:val="both"/>
        <w:rPr>
          <w:rFonts w:ascii="Times New Roman" w:hAnsi="Times New Roman"/>
          <w:noProof/>
          <w:snapToGrid w:val="0"/>
          <w:color w:val="000000"/>
          <w:sz w:val="28"/>
        </w:rPr>
      </w:pPr>
      <w:r w:rsidRPr="00C7418F">
        <w:rPr>
          <w:rFonts w:ascii="Times New Roman" w:hAnsi="Times New Roman"/>
          <w:i w:val="0"/>
          <w:noProof/>
          <w:color w:val="000000"/>
          <w:sz w:val="28"/>
        </w:rPr>
        <w:t>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 в следующей очередности:</w:t>
      </w:r>
      <w:r w:rsidRPr="00C7418F">
        <w:rPr>
          <w:rFonts w:ascii="Times New Roman" w:hAnsi="Times New Roman"/>
          <w:noProof/>
          <w:snapToGrid w:val="0"/>
          <w:color w:val="000000"/>
          <w:sz w:val="28"/>
        </w:rPr>
        <w:t xml:space="preserve"> </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в первую очередь удовлетворяются требования граждан, перед которыми предприниматель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в третью очередь удовлетворяются требования кредиторов, обеспеченные залогом принадлежащего индивидуальному предпринимателю имущества;</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в четвертую очередь погашается задолженность по обязательным платежам в бюджет и во внебюджетные фонды;</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в пятую очередь производятся расчеты с другими кредиторами в соответствии с законом.</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Кроме государственной регистрации и регистрации в органах налоговой инспекции индивидуальный предприниматель обязан также пройти регистрацию во внебюджетных фондах - пенсионный фонд, фонд обязательного медицинского страхования, фонд социального страхования, фонд занятости населения.</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Предприниматели, осуществляющие свою деятельность без образования юридического лица, регистрируются в качестве плательщиков страховых взносов у уполномоченных Пенсионного фонда в районах и городах.</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Регистрация граждан в качестве плательщиков взносов осуществляется по предоставлении паспорта, заявления о</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регистрации и заверенных копий следующих документов:</w:t>
      </w:r>
    </w:p>
    <w:p w:rsidR="00A04494" w:rsidRPr="00C7418F" w:rsidRDefault="00A04494" w:rsidP="00154748">
      <w:pPr>
        <w:numPr>
          <w:ilvl w:val="0"/>
          <w:numId w:val="14"/>
        </w:numPr>
        <w:tabs>
          <w:tab w:val="clear" w:pos="360"/>
          <w:tab w:val="num" w:pos="1276"/>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Свидетельства о государственной регистрации (удостоверения предпринимателя, осуществляющего свою деятельность без образования юридического лица);</w:t>
      </w:r>
    </w:p>
    <w:p w:rsidR="00A04494" w:rsidRPr="00C7418F" w:rsidRDefault="00A04494" w:rsidP="00154748">
      <w:pPr>
        <w:numPr>
          <w:ilvl w:val="0"/>
          <w:numId w:val="14"/>
        </w:numPr>
        <w:tabs>
          <w:tab w:val="clear" w:pos="360"/>
          <w:tab w:val="num" w:pos="1276"/>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Лицензии (для частных детективов, частных охранников, нотариусов, занимающихся частных практикой);</w:t>
      </w:r>
    </w:p>
    <w:p w:rsidR="00A04494" w:rsidRPr="00C7418F" w:rsidRDefault="00A04494" w:rsidP="00154748">
      <w:pPr>
        <w:numPr>
          <w:ilvl w:val="0"/>
          <w:numId w:val="14"/>
        </w:numPr>
        <w:tabs>
          <w:tab w:val="clear" w:pos="360"/>
          <w:tab w:val="num" w:pos="1276"/>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Договор о найме физических лиц на работу.</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При регистрации плательщику взносов выдается извещение страхователя. Для открытия расчетных</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 xml:space="preserve">иных счетов плательщикам взносов выдается справка для предъявления в банк с отрывным талоном "извещение из банка". При оформлении справки для предоставления в банк указывается конкретное наименование банка, в который она предоставляется.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Извещение из банка, заверенное главным бухгалтером и печатью банка, в тридцатидневный срок со дня выдачи справки для предоставления в банк подлежит возврату уполномоченному ПФР по месту выдачи. Все справки для предоставления в банк, выданные плательщику взносов для открытия счетов или по запросу банка, регистрируются в журнале.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Размер взносов, уплачиваемых работодателями и гражданами в Пенсионный фонд Российской Федерации, определяется ежегодно Федеральным законом.</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color w:val="000000"/>
          <w:sz w:val="28"/>
        </w:rPr>
        <w:t xml:space="preserve">Порядок регистрации индивидуального предпринимателя определен </w:t>
      </w:r>
      <w:r w:rsidRPr="00C7418F">
        <w:rPr>
          <w:rFonts w:ascii="Times New Roman" w:hAnsi="Times New Roman"/>
          <w:i w:val="0"/>
          <w:noProof/>
          <w:snapToGrid w:val="0"/>
          <w:color w:val="000000"/>
          <w:sz w:val="28"/>
        </w:rPr>
        <w:t xml:space="preserve">Инструкцией о порядке взимания и учета страховых взносов (платежей) на обязательное медицинское страхование, утвержденной постановлением Совета Министров - Правительства Российской Федерации от 11 октября </w:t>
      </w:r>
      <w:smartTag w:uri="urn:schemas-microsoft-com:office:smarttags" w:element="metricconverter">
        <w:smartTagPr>
          <w:attr w:name="ProductID" w:val="1993 г"/>
        </w:smartTagPr>
        <w:r w:rsidRPr="00C7418F">
          <w:rPr>
            <w:rFonts w:ascii="Times New Roman" w:hAnsi="Times New Roman"/>
            <w:i w:val="0"/>
            <w:noProof/>
            <w:snapToGrid w:val="0"/>
            <w:color w:val="000000"/>
            <w:sz w:val="28"/>
          </w:rPr>
          <w:t>1993 г</w:t>
        </w:r>
      </w:smartTag>
      <w:r w:rsidRPr="00C7418F">
        <w:rPr>
          <w:rFonts w:ascii="Times New Roman" w:hAnsi="Times New Roman"/>
          <w:i w:val="0"/>
          <w:noProof/>
          <w:snapToGrid w:val="0"/>
          <w:color w:val="000000"/>
          <w:sz w:val="28"/>
        </w:rPr>
        <w:t xml:space="preserve">. N 1018 (с изм. от 5 января </w:t>
      </w:r>
      <w:smartTag w:uri="urn:schemas-microsoft-com:office:smarttags" w:element="metricconverter">
        <w:smartTagPr>
          <w:attr w:name="ProductID" w:val="2000 г"/>
        </w:smartTagPr>
        <w:r w:rsidRPr="00C7418F">
          <w:rPr>
            <w:rFonts w:ascii="Times New Roman" w:hAnsi="Times New Roman"/>
            <w:i w:val="0"/>
            <w:noProof/>
            <w:snapToGrid w:val="0"/>
            <w:color w:val="000000"/>
            <w:sz w:val="28"/>
          </w:rPr>
          <w:t>2000 г</w:t>
        </w:r>
      </w:smartTag>
      <w:r w:rsidRPr="00C7418F">
        <w:rPr>
          <w:rFonts w:ascii="Times New Roman" w:hAnsi="Times New Roman"/>
          <w:i w:val="0"/>
          <w:noProof/>
          <w:snapToGrid w:val="0"/>
          <w:color w:val="000000"/>
          <w:sz w:val="28"/>
        </w:rPr>
        <w:t>.), согласно которому плательщики страховых взносов (платежей) подлежат обязательной регистрации в территориальных фондах обязательного медицинского страхования.</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Для проведения регистрации плательщики страховых взносов (платежей) заполняют карту постановки на учет в территориальном фонде обязательного медицинского страхования по форме, утверждаемой Федеральным фондом обязательного медицинского страхования по согласованию с Федеральной налоговой службой РФ.</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Каждому плательщику страховых взносов присваивается регистрационный номер и вручается письменное извещение о постановке на учет, размере и сроках уплаты страховых взносов</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(платежей) по форме. Утверждаемой Федеральным фондом обязательного медицинского страхования по согласованию с Государственной налоговой службой Российской Федерации.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Граждане, зарегистрированные в качестве индивидуальных предпринимателей, осуществляющие свою деятельность без образования юридического лица, частные детективы, охранники, аудиторы, нотариусы, занимающиеся частной практикой, регистрируются в Фонде социального страхования в добровольном порядке, а граждане, использующие в своей деятельности труд наемных работников, подлежат обязательной регистрации в качестве страхователей как работодатели.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Для регистрации в качестве страхователей граждане предоставляют паспорт и заверенные копии следующих документов:</w:t>
      </w:r>
    </w:p>
    <w:p w:rsidR="00A04494" w:rsidRPr="00C7418F" w:rsidRDefault="00A04494" w:rsidP="00154748">
      <w:pPr>
        <w:numPr>
          <w:ilvl w:val="0"/>
          <w:numId w:val="15"/>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Свидетельства о государственной регистрации (для индивидуальных предпринимателей);</w:t>
      </w:r>
    </w:p>
    <w:p w:rsidR="00A04494" w:rsidRPr="00C7418F" w:rsidRDefault="00A04494" w:rsidP="00154748">
      <w:pPr>
        <w:numPr>
          <w:ilvl w:val="0"/>
          <w:numId w:val="15"/>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Лицензии (для частных детективов, охранников, аудиторов, нотариусов, занимающихся частной практикой);</w:t>
      </w:r>
    </w:p>
    <w:p w:rsidR="00A04494" w:rsidRPr="00C7418F" w:rsidRDefault="00A04494" w:rsidP="00154748">
      <w:pPr>
        <w:numPr>
          <w:ilvl w:val="0"/>
          <w:numId w:val="15"/>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Трудового договора (для граждан, использующих труд наемных работников как работодатели).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Граждане регистрируются в качестве страхователей в исполнительном органе по месту жительства. Факт регистрации подтверждается выдачей соответствующим исполнительным органом Фонда извещения о регистрации установленного образца.</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color w:val="000000"/>
          <w:sz w:val="28"/>
        </w:rPr>
        <w:t xml:space="preserve">В </w:t>
      </w:r>
      <w:r w:rsidRPr="00C7418F">
        <w:rPr>
          <w:rFonts w:ascii="Times New Roman" w:hAnsi="Times New Roman"/>
          <w:i w:val="0"/>
          <w:noProof/>
          <w:snapToGrid w:val="0"/>
          <w:color w:val="000000"/>
          <w:sz w:val="28"/>
        </w:rPr>
        <w:t>Федеральном законе от 20.04.1996 г. "О занятости населения в Российской Федерации" установлено: "Средства на финансирование мероприятий по содействию занятости населения (фонд занятости) формируются за счет обязательных страховых взносов работодателей …"</w:t>
      </w:r>
      <w:r w:rsidRPr="00C7418F">
        <w:rPr>
          <w:rStyle w:val="a5"/>
          <w:rFonts w:ascii="Times New Roman" w:hAnsi="Times New Roman"/>
          <w:i w:val="0"/>
          <w:noProof/>
          <w:color w:val="000000"/>
          <w:sz w:val="28"/>
        </w:rPr>
        <w:footnoteReference w:id="2"/>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Граждане, зарегистрированные в качестве индивидуальных предпринимателей, осуществляющие свою деятельность без образования юридического лица, частные детективы, охранники, аудиторы, нотариусы, занимающиеся частной практикой, регистрируются в Фонде занятости в добровольном порядке, а граждане, использующие в своей деятельности труд наемных работников, подлежат обязательной регистрации в качестве страхователей как работодатели.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Для регистрации в качестве страхователей граждане предоставляют паспорт и заверенные копии следующих документов:</w:t>
      </w:r>
    </w:p>
    <w:p w:rsidR="00A04494" w:rsidRPr="00C7418F" w:rsidRDefault="00A04494" w:rsidP="00154748">
      <w:pPr>
        <w:numPr>
          <w:ilvl w:val="0"/>
          <w:numId w:val="15"/>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Свидетельства о государственной регистрации (для индивидуальных предпринимателей);</w:t>
      </w:r>
    </w:p>
    <w:p w:rsidR="00A04494" w:rsidRPr="00C7418F" w:rsidRDefault="00A04494" w:rsidP="00154748">
      <w:pPr>
        <w:numPr>
          <w:ilvl w:val="0"/>
          <w:numId w:val="15"/>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Лицензии (для частных детективов, охранников, аудиторов, нотариусов, занимающихся частной практикой);</w:t>
      </w:r>
    </w:p>
    <w:p w:rsidR="00A04494" w:rsidRPr="00C7418F" w:rsidRDefault="00A04494" w:rsidP="00154748">
      <w:pPr>
        <w:numPr>
          <w:ilvl w:val="0"/>
          <w:numId w:val="15"/>
        </w:numPr>
        <w:tabs>
          <w:tab w:val="clear" w:pos="360"/>
          <w:tab w:val="num" w:pos="1134"/>
        </w:tabs>
        <w:spacing w:line="360" w:lineRule="auto"/>
        <w:ind w:left="0" w:firstLine="709"/>
        <w:jc w:val="both"/>
        <w:rPr>
          <w:rFonts w:ascii="Times New Roman" w:hAnsi="Times New Roman"/>
          <w:i w:val="0"/>
          <w:noProof/>
          <w:color w:val="000000"/>
          <w:sz w:val="28"/>
        </w:rPr>
      </w:pPr>
      <w:r w:rsidRPr="00C7418F">
        <w:rPr>
          <w:rFonts w:ascii="Times New Roman" w:hAnsi="Times New Roman"/>
          <w:i w:val="0"/>
          <w:noProof/>
          <w:color w:val="000000"/>
          <w:sz w:val="28"/>
        </w:rPr>
        <w:t>Трудового договора (для граждан, использующих труд наемных работников как работодатели).</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Факт регистрации подтверждается выдачей соответствующим исполнительным органом Фонда извещения о регистрации установленного образца.</w:t>
      </w:r>
    </w:p>
    <w:p w:rsidR="005E7D10" w:rsidRDefault="005E7D10" w:rsidP="00154748">
      <w:pPr>
        <w:pStyle w:val="1"/>
        <w:spacing w:before="0" w:after="0" w:line="360" w:lineRule="auto"/>
        <w:ind w:firstLine="709"/>
        <w:jc w:val="both"/>
        <w:rPr>
          <w:rFonts w:ascii="Times New Roman" w:hAnsi="Times New Roman"/>
          <w:noProof/>
          <w:color w:val="000000"/>
        </w:rPr>
      </w:pPr>
      <w:bookmarkStart w:id="2" w:name="_Toc149959972"/>
    </w:p>
    <w:p w:rsidR="00A04494" w:rsidRPr="00C7418F" w:rsidRDefault="00A04494" w:rsidP="00154748">
      <w:pPr>
        <w:pStyle w:val="1"/>
        <w:spacing w:before="0" w:after="0" w:line="360" w:lineRule="auto"/>
        <w:ind w:firstLine="709"/>
        <w:jc w:val="both"/>
        <w:rPr>
          <w:rFonts w:ascii="Times New Roman" w:hAnsi="Times New Roman"/>
          <w:i w:val="0"/>
          <w:noProof/>
          <w:color w:val="000000"/>
        </w:rPr>
      </w:pPr>
      <w:r w:rsidRPr="00C7418F">
        <w:rPr>
          <w:rFonts w:ascii="Times New Roman" w:hAnsi="Times New Roman"/>
          <w:i w:val="0"/>
          <w:noProof/>
          <w:color w:val="000000"/>
        </w:rPr>
        <w:t xml:space="preserve">Различия между коммерческой организацией и </w:t>
      </w:r>
      <w:r w:rsidR="005E1193" w:rsidRPr="00C7418F">
        <w:rPr>
          <w:rFonts w:ascii="Times New Roman" w:hAnsi="Times New Roman"/>
          <w:i w:val="0"/>
          <w:noProof/>
          <w:color w:val="000000"/>
        </w:rPr>
        <w:t>индивидуальным предпринимателем</w:t>
      </w:r>
      <w:bookmarkEnd w:id="2"/>
    </w:p>
    <w:p w:rsidR="00154748" w:rsidRPr="00C7418F" w:rsidRDefault="00154748" w:rsidP="00154748">
      <w:pPr>
        <w:spacing w:line="360" w:lineRule="auto"/>
        <w:ind w:firstLine="709"/>
        <w:jc w:val="both"/>
        <w:rPr>
          <w:rFonts w:ascii="Times New Roman" w:hAnsi="Times New Roman"/>
          <w:i w:val="0"/>
          <w:noProof/>
          <w:color w:val="000000"/>
          <w:sz w:val="28"/>
        </w:rPr>
      </w:pP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Различия в правовом статусе индивидуального и коммерческой организации в основном обусловлены тем, что коммерческая организация является юридическим лицом, а индивидуальными предприниматель нет. В ныне действующем ГК РФ установлено правило, в соответствии с которым к индивидуальным предпринимателям применяются в основном те же правила, что и к коммерческим организациям, если иное не вытекает из законодательства или существа правоотношения (скажем, наследств. правоотношения предпринимателя не могут регулироваться по правилам правопреемства юридических лиц). Это означает, что индивидуальный предприниматель фактически приравнен в своем статусе к коммерческой организации, в отличие от ранее действовавшего законодательства, в соответствии с которым индивидуальный предприниматель не имел права использовать в своей деятельности наемный труд.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Однако между индивидуальным предпринимателем и коммерческой организацией все же имеется ряд различий. Так, индивидуальный предприниматель безусловно отнесен законом о государственной поддержке малого предпринимательства к субъектам малого бизнеса, а значит, независимо от размаха его Деятельности, он вправе пользоваться установленными для этой категории льготами </w:t>
      </w:r>
      <w:r w:rsidR="00154748" w:rsidRPr="00C7418F">
        <w:rPr>
          <w:rFonts w:ascii="Times New Roman" w:hAnsi="Times New Roman"/>
          <w:i w:val="0"/>
          <w:noProof/>
          <w:color w:val="000000"/>
          <w:sz w:val="28"/>
        </w:rPr>
        <w:t>(</w:t>
      </w:r>
      <w:r w:rsidRPr="00C7418F">
        <w:rPr>
          <w:rFonts w:ascii="Times New Roman" w:hAnsi="Times New Roman"/>
          <w:i w:val="0"/>
          <w:noProof/>
          <w:color w:val="000000"/>
          <w:sz w:val="28"/>
        </w:rPr>
        <w:t xml:space="preserve">см. пункт 1.4.5). Кроме того, между индивидуальным предпринимателем и коммерческой организацией существует ряд различий в области правоспособности (см. параграф 1.5).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Также ряд различий вытекает из того, что предприниматель не является юридическим лицом. Это означает, что он не обязан придавать своему предприятию черты, присущие юридическому лицу, например, ему не нужно создавать в своем предприятии какие-либо организационные структуры, обеспечивающие его организационное единство, принимать учредительные документы и т.д. </w:t>
      </w:r>
    </w:p>
    <w:p w:rsidR="00A04494" w:rsidRPr="00C7418F" w:rsidRDefault="00A04494" w:rsidP="00154748">
      <w:pPr>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В качестве отличия можно также упомянуть о том, что гражданские споры с участием индивидуального предпринимателя рассматриваются в судах общей юрисдикции, а не в арбитражных судах, как это имеет место в отношении юридических лиц. </w:t>
      </w:r>
    </w:p>
    <w:p w:rsidR="00A04494" w:rsidRPr="00C7418F" w:rsidRDefault="00A04494" w:rsidP="00154748">
      <w:pPr>
        <w:pStyle w:val="1"/>
        <w:spacing w:before="0" w:after="0" w:line="360" w:lineRule="auto"/>
        <w:ind w:firstLine="709"/>
        <w:jc w:val="both"/>
        <w:rPr>
          <w:rFonts w:ascii="Times New Roman" w:hAnsi="Times New Roman"/>
          <w:i w:val="0"/>
          <w:noProof/>
          <w:color w:val="000000"/>
        </w:rPr>
      </w:pPr>
      <w:bookmarkStart w:id="3" w:name="_Toc149959973"/>
      <w:r w:rsidRPr="00C7418F">
        <w:rPr>
          <w:rFonts w:ascii="Times New Roman" w:hAnsi="Times New Roman"/>
          <w:i w:val="0"/>
          <w:noProof/>
          <w:color w:val="000000"/>
        </w:rPr>
        <w:t>Порядок организации деятельности индивидуального предпринимателя по некоторым видам деятельности (договоры купли-продажи, подряда, аренды)</w:t>
      </w:r>
      <w:bookmarkEnd w:id="3"/>
    </w:p>
    <w:p w:rsidR="00C7418F" w:rsidRPr="00C7418F" w:rsidRDefault="00C7418F" w:rsidP="00154748">
      <w:pPr>
        <w:pStyle w:val="2"/>
        <w:spacing w:before="0" w:after="0" w:line="360" w:lineRule="auto"/>
        <w:ind w:firstLine="709"/>
        <w:jc w:val="both"/>
        <w:rPr>
          <w:rFonts w:ascii="Times New Roman" w:hAnsi="Times New Roman"/>
          <w:b w:val="0"/>
          <w:i/>
          <w:noProof/>
          <w:color w:val="000000"/>
          <w:sz w:val="28"/>
        </w:rPr>
      </w:pPr>
      <w:bookmarkStart w:id="4" w:name="_Toc149959974"/>
    </w:p>
    <w:p w:rsidR="00A04494" w:rsidRPr="00C7418F" w:rsidRDefault="005E1193" w:rsidP="00154748">
      <w:pPr>
        <w:pStyle w:val="2"/>
        <w:spacing w:before="0" w:after="0" w:line="360" w:lineRule="auto"/>
        <w:ind w:firstLine="709"/>
        <w:jc w:val="both"/>
        <w:rPr>
          <w:rFonts w:ascii="Times New Roman" w:hAnsi="Times New Roman"/>
          <w:b w:val="0"/>
          <w:i/>
          <w:noProof/>
          <w:color w:val="000000"/>
          <w:sz w:val="28"/>
        </w:rPr>
      </w:pPr>
      <w:r w:rsidRPr="00C7418F">
        <w:rPr>
          <w:rFonts w:ascii="Times New Roman" w:hAnsi="Times New Roman"/>
          <w:b w:val="0"/>
          <w:i/>
          <w:noProof/>
          <w:color w:val="000000"/>
          <w:sz w:val="28"/>
        </w:rPr>
        <w:t>Общие положения</w:t>
      </w:r>
      <w:bookmarkEnd w:id="4"/>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Основаниями возникновения гражданских прав и обязанностей служат юридические факты, с которыми закон и иные нормативные правовые акты связывают соответствующие последствия. К таким фактам относятся:</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договоры и иные сделки, предусмотренные законом, а также договоры и сделки, хотя и не предусмотренные законом, но не противоречащие ему;</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акты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судебные решения, установившие гражданские права и обязанности;</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приобретение имущества по основаниям, допускаемым законом;</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создание произведений науки, искусства, литературы, изобретений и другие результаты интеллектуальной деятельности;</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причинение ущерба другому лицу;</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неосновательное обогащение;</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другие события, с которыми законодательство связывает наступление гражданско-правовых последствий.</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С позиций гражданского законодательства предпринимательская деятельность любого вида (торговля, посреднические услуги, производство и т.д.) рассматривается как процесс совершения различного рода сделок. Сделками признаются правомерные волевые действия, направленные на. создание соответствующих прав и обязанностей, их изменение и прекращение. Наиболее часто сделки совершаются посредством заключения договоров, выдачи доверенности, составления завещания и других документов, содержащих волеизъявление. Помимо этого существуют так называемые конклюдентные действия, из которых можно сделать вывод о совершении сделки. Они также признаются правомерными, а возникающие по ним обязательства — подлежащими исполнению. К таким действиям относятся ключевые слова или жесты трейдеров при купле-продаже ценных бумаг на бирже или по телефону. Сходную роль может играть молчание, если оно оговорено в соглашении сторон. Например, возможно заключение договора, в котором предусмотрена регулярная поставка товара в течение определенного срока, если покупатель не сообщит о своем отказе от поставок. Иногда срок действия заключенного договора продлевается автоматически, если ни одна из сторон не заявит о своем желании прекратить его.</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Сделки совершаются в устной или письменной форме. Если иное не установлено соглашением сторон, все сделки между ними могут совершаться в устной форме. Исключение составляют сделки, несоблюдение простой или нотариальной письменной формы которых влечет их недействительность в соответствии с законодательством.</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Письменная сделка совершается путем составления соответствующего документа, в котором изложено ее содержание. Этот документ должен быть подписан непосредственно лицом, от имени которого совершена сделка, или тем, кто действует по полномочию этого лица (в частности по доверенности). Гражданским кодексом Российской Федерации признано, что оформляющие сделку документы не обязательно должны быть удостоверены печатью. Не требуется оформлять их и на специальном бланке. Отсутствие указанных реквизитов не считается по общему правилу нарушением требований к форме сделки. Эти реквизиты рассматриваются как дополнительные требования и по этой причине являются обязательными только в силу соответствующего указания в законе, ином правовом акте или соглашении. Например, для доверенностей, выдаваемых от имени юридического лица, обязательно приложение печати. Доверенности на получение или выдачу денег и других вещественных ценностей юридических лиц, основанных на государственной или муниципальной собственности, должны быть подписаны руководителем (или другим лицом, полномочия которого установлены учредительными документами) и главным бухгалтером. Внешнеэкономические сделки заключаются в простой письменной форме.</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Необходимость внимательного отношения к правильности оформления сделок связана с возможностью признания сделки недействительной, т.е. оспоримой или ничтожной.</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Оспоримой является сделка, признанная недействительной решением суда по заявлению заинтересованного лица. Вопрос о ничтожности сделки может быть поставлен любым лицом и для признания ее таковой решения суда не требуется. Основанием для признания сделки ничтожной может служить нарушение формы или других условий, предусмотренных законом.</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Гражданским кодексом предусмотрены три нежелательных для сторон последствия недействительности сделок:</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двусторонняя реституция (восстановление прежнего состояния), согласно которой каждая из сторон передает другой стороне все приобретенное по сделке в натуральном виде, а если это невозможно, то в виде денежной компенсации;</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односторонняя реституция, по которой одна из сторон возвращает полученное ею по сделке другой стороне, а та передает в доход Российской Федерации все, что получила или должна была получить по сделке;</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при отсутствии реституции обе стороны передают в доход Российской Федерации все, что они получили или должны были получить по сделке.</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Наряду с общими требованиями к письменной форме сделки статьей 434 Гражданского кодекса Российской Федерации предусмотрены специальные требования к форме договоров. Согласно этой статье договор в письменной форме может быть заключен не только путем составления одного документа, подписанного сторонами, но и посредством обмена документами при помощи почтовой, телеграфной, телетайпной, телефонной* электронной и иной связи, позволяющей достоверно установить, что документ исходит от стороны по договору. Например, сделка может быть совершена на основании оферты, которой признается адресованное одному или нескольким конкретным лицам предложение, достаточно определенно выражающее намерение считать себя заключившим договор с адресатом.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Оферта должна содержать существенные условия договора. Оферта связывает направившее ее лицо с момента получения ее адресатом и не может быть отозвана в течение срока, установленного для ее акцепта. Акцептом признается ответ лица, которому адресована оферта, или совершение им действий по выполнению указанных в ней условий (отгрузка товаров, предоставление услуг, выполнение работ, уплата соответствующей суммы и т.п.).</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К наиболее распространенным видам сделок, которые приходится осуществлять субъектам малого предпринимательства, можно отнести договоры купли-продажи, подряда, аренды недвижимого имущества, лизинга оборудования, франшизы.</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Любой договор должен отвечать принципам гражданско-правового регулирования, и прежде всего принципам равенства, автономии воли, имущественной ответственности и самостоятельности участников договорных отношений.</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Предмет договора обычно выражается в виде сбалансированной формулы: согласно договору одно лицо (должник) обязано совершить в пользу другого лица (кредитора) определенное действие, например, передать имущество, выполнить работу, а другое лицо — уплатить деньги в оговоренном договором размере и порядке.</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При заключении договора необходимо четко указать срок выполнения обязательств. В гражданском праве используются два понятия срока: определенный период времени или определенный момент (обычно календарный день). Например, в договоре на снабжение коммунальными услугами под сроком обычно понимается определенный период времени, а в договоре на изготовление конкретного изделия - день предъявления этого изделия представителю заказчика. Допускается установление срока с помощью указания на событие, которое неизбежно должно произойти. Но в том случае, если рассматривается событие, наступление которого лишь предполагается, сделка превращается в условную.</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xml:space="preserve">Гражданским кодексом Российской Федерации установлен единый порядок исчисления срока, когда в договоре он задан периодом времени. Течение срока начинается на следующий день после наступления определенной в договоре календарной даты или соответствующего события (например, если началом срока признано 1 января, то отсчет времени начинается со 2 января). Для определения момента истечения срока, выраженного в годах, следует руководствоваться следующим правилом: годичный срок истекает в тот же день следующего года (например, если началом срока является 30 июня </w:t>
      </w:r>
      <w:smartTag w:uri="urn:schemas-microsoft-com:office:smarttags" w:element="metricconverter">
        <w:smartTagPr>
          <w:attr w:name="ProductID" w:val="1999 г"/>
        </w:smartTagPr>
        <w:r w:rsidRPr="00C7418F">
          <w:rPr>
            <w:rFonts w:ascii="Times New Roman" w:hAnsi="Times New Roman"/>
            <w:i w:val="0"/>
            <w:noProof/>
            <w:color w:val="000000"/>
            <w:sz w:val="28"/>
          </w:rPr>
          <w:t>1999 г</w:t>
        </w:r>
      </w:smartTag>
      <w:r w:rsidRPr="00C7418F">
        <w:rPr>
          <w:rFonts w:ascii="Times New Roman" w:hAnsi="Times New Roman"/>
          <w:i w:val="0"/>
          <w:noProof/>
          <w:color w:val="000000"/>
          <w:sz w:val="28"/>
        </w:rPr>
        <w:t xml:space="preserve">., то его окончанием — 30 июня </w:t>
      </w:r>
      <w:smartTag w:uri="urn:schemas-microsoft-com:office:smarttags" w:element="metricconverter">
        <w:smartTagPr>
          <w:attr w:name="ProductID" w:val="2000 г"/>
        </w:smartTagPr>
        <w:r w:rsidRPr="00C7418F">
          <w:rPr>
            <w:rFonts w:ascii="Times New Roman" w:hAnsi="Times New Roman"/>
            <w:i w:val="0"/>
            <w:noProof/>
            <w:color w:val="000000"/>
            <w:sz w:val="28"/>
          </w:rPr>
          <w:t>2000 г</w:t>
        </w:r>
      </w:smartTag>
      <w:r w:rsidRPr="00C7418F">
        <w:rPr>
          <w:rFonts w:ascii="Times New Roman" w:hAnsi="Times New Roman"/>
          <w:i w:val="0"/>
          <w:noProof/>
          <w:color w:val="000000"/>
          <w:sz w:val="28"/>
        </w:rPr>
        <w:t>.). Аналогично определяется окончание квартальных, месячных и недельных сроков. Если месяц, на который попадает окончание срока, не имеет соответствующего числа, то срок признается истекшим в последний день этого месяца. Когда срок выполнения обязательств установлен конкретной датой и эта дата приходится на нерабочий день, срок признается наступившим или, соответственно, истекшим в ближайший рабочий день. Обязательство признается выполненным в срок, если необходимые действия совершены до 24 ч. соответствующего дня. Это правило относится к физическим лицам и организациям с круглосуточной работой. В том случае, если организация имеет ограниченное время работы (например, до 19 ч), то срок считается истекшим с момента завершения установленного рабочего дня.</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Для стимулирования действий кредитора по осуществлению принадлежавших ему прав, в том числе и путем обращения в суд, Гражданским кодексом Российской Федерации предусмотрено понятие исковой давности. В истечении срока давности заинтересован неисправимый должник. Несмотря на то, что его задолженность после истечения срока давности не исчезает, за пределами установленного срока нарушенное им право уже не может быть защищено кредитором в суде. Истечение срока давности является достаточным основанием для суда, чтобы вынести решение об отказе в иске. Единый общий срок исковой давности составляет три года. Для некоторых видов услуг может быть установлен сокращенный срок исковой давности. Например, он равен шести месяцам для всех исков, вытекающих из поставки товаров ненадлежащего качества, и 45 дням для предъявления претензий перевозчику для уплаты штрафов и премий. Согласно Гражданскому кодексу Российской Федерации перемена лиц в обязательстве не влечет изменений ни срока исковой давности, ни порядка его исчисления.</w:t>
      </w:r>
    </w:p>
    <w:p w:rsidR="00A04494" w:rsidRPr="00C7418F" w:rsidRDefault="00A04494" w:rsidP="00154748">
      <w:pPr>
        <w:pStyle w:val="2"/>
        <w:spacing w:before="0" w:after="0" w:line="360" w:lineRule="auto"/>
        <w:ind w:firstLine="709"/>
        <w:jc w:val="both"/>
        <w:rPr>
          <w:rFonts w:ascii="Times New Roman" w:hAnsi="Times New Roman"/>
          <w:b w:val="0"/>
          <w:i/>
          <w:noProof/>
          <w:color w:val="000000"/>
          <w:sz w:val="28"/>
        </w:rPr>
      </w:pPr>
      <w:bookmarkStart w:id="5" w:name="_Toc149959975"/>
      <w:r w:rsidRPr="00C7418F">
        <w:rPr>
          <w:rFonts w:ascii="Times New Roman" w:hAnsi="Times New Roman"/>
          <w:b w:val="0"/>
          <w:i/>
          <w:noProof/>
          <w:color w:val="000000"/>
          <w:sz w:val="28"/>
        </w:rPr>
        <w:t>Договор ку</w:t>
      </w:r>
      <w:r w:rsidR="005E1193" w:rsidRPr="00C7418F">
        <w:rPr>
          <w:rFonts w:ascii="Times New Roman" w:hAnsi="Times New Roman"/>
          <w:b w:val="0"/>
          <w:i/>
          <w:noProof/>
          <w:color w:val="000000"/>
          <w:sz w:val="28"/>
        </w:rPr>
        <w:t>пли-продажи</w:t>
      </w:r>
      <w:bookmarkEnd w:id="5"/>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сумму (цену). Договор купли-продажи признается заключенным с условием его исполнения к определенному сроку, если из договора ясно, что при нарушении срока его исполнения покупатель утрачивает интерес к договору. Продавец вправе исполнять 1-акой договор досрочно или после истечения установленного срока только с согласия покупателя.</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Товаром по договору купли-продажи могут быть любые вещи, которые имеются в наличии у продавца или будут созданы или приобретены продавцом в будущем. Условие договора купли-продажи о товаре считается согласованным, если в тексте договора конкретно указаны наименование и количество товара.</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Продавец обязан передать покупателю предусмотренный договором товар вместе с принадлежностями и технической документацией (технический паспорт, сертификат качества, 'инструкцию по эксплуатации и т.п.), наличие которых предусмотрено законом, иными правовыми актами или договором. Для того чтобы это обязательство было выполнено, товар должен находиться в установленный срок в определенном месте. Поэтому в ряде случаев продавцу предварительно необходимо совершить определенные действия по сертификации и транспортировке товара.</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В случае неисполнения продавцом обязанности передать проданный товар, если только эти действия не вызваны нарушением покупателем условий оплаты товара (например, отказ от предварительной оплаты товара, предусмотренной договором), покупатель вправе отказаться от исполнения договора и потребовать возмещения убытков. Он может также требовать отобрания товара у должника и принудительного исполнения обязательств, предусмотренных договором. Если продавец не передает или отказывается передать покупателю относящиеся к товару принадлежности или документы, покупатель вправе назначить ему разумный срок для передачи, а в случае, если и этот срок нарушен, — отказаться, от товара, если иное не предусмотрено договором.</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Обязанности продавца по передаче товара считаются исполненными в момент:</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вручения товара покупателю или его доверенному лицу, если договором предусмотрена обязанность продавца доставить товар покупателю;</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предоставления товара в распоряжение покупателя, если товар должен быть передан покупателю или его доверенному лицу в месте нахождения товара. Товар считается предоставленным в распоряжение покупателя, если к предусмотренному договором сроку товар идентифицирован путем маркировки или иным образом и готов к передаче в надлежащем месте, а покупатель осведомлен о готовности товара к передаче в соответствии с условиями договора.</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В случаях, когда договором не предусмотрена обязанность продавца доставить товар покупателю или предоставить его покупателю на месте,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Риск случайной гибели или случайного повреждения товара переходит на покупателя с момента исполнения продавцом обязанности по передаче товара. В тех случаях, когда в установленный договором срок покупатель в нарушение договора не принимает товар, несмотря на то, что он предоставлен в его распоряжение, товар остается фактически во владении продавца, но риск случайной гибели или случайного повреждения товара переходит на покупателя.</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Если товар продан во время нахождения его в пути, то риск случайной гибели или случайного повреждения переходит на покупателя с момента заключения договора (если иное не предусмотрено договором).</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Условие договора о переходе риска случайной гибели или случайного повреждения товара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w:t>
      </w:r>
      <w:r w:rsidR="00C7418F"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договора продавец знал или должен был знать, что товар утрачен или поврежден, и не сообщил об этом покупателю.</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Количество товара, подлежащего передаче покупателю, должно быть указано в договоре купли-продажи в соответствующих единицах измерения или в денежном выражении. В противном случае договор не считается заключенным. В отдельных случаях допускается возможность указания в договоре не количества товара, а порядка его определения. При продаже товаров нескольких наименований в договоре должно быть указано количество товаров по каждому наименованию. Изменение указанных в договоре цен товаров в процессе исполнения договора не должно влиять на количество продаваемых товаров. Оно приводит лишь к соответствующему изменению объема проданного товара в денежном выражении.</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При фактической передаче количества товара меньшего, чем предусмотрено договором, покупатель вправе потребовать устранения нарушения в разумный срок путем передачи недостающего количества или отказаться целиком от переданного товара. В том случае, если фактическая передача товара превышает предусмотренное в договоре количество, покупатель обязан уведомить продавца о нарушении условия договора. Если после этого продавец не распорядится излишне переданным товаром в разумный срок, покупатель вправе принять весь товар. Излишне переданный и принятый покупателем товар оплачивается по цене, указанной в договоре, если стороны не договорились о другом.</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согласованном ассортименте. Если в договоре ассортимент не указан, хотя из наименования товаров вытекает, что передаче подлежат товары в ассортименте, продавец вправе самостоятельно определить ассортимент исходя из известных ему потребностей покупателя, или отказаться от исполнения договора.</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При передаче продавцом товаров не в согласованном ассортименте покупатель вправе не принять и не оплачивать товар. В том случае, когда наряду с товарами, соответствующими условиям договора об ассортименте, продавец передал товар в не заказанном покупателем ассортименте, последнему предоставлено право:</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отказаться от принятия и оплаты части товаров, поставленных не в согласованном ассортименте;</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отказаться от всех переданных товаров, в том числе и от товаров, ассортимент которых соответствует договору;</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 потребовать замены товаров, переданных с нарушением условия об ассортименте.</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Продавец обязан передать покупателю товар, качество которого соответствует условиям договора. Оно определяется в договоре путем указания нормативных документов по стандартизации и (или) при помощи показателей качества (количественных характеристик товара, надежности, энергопотребления и т.д.)</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Гражданский кодекс Российской Федерации различает два вида гарантии качества товара, предоставляемой продавцом покупателю: законную и договорную. Законная гарантия представляет собой ручательство продавца за отсутствие в товаре в момент его передачи недостатков, снижающих его ценность или пригодность для целей, предусмотренных в договоре. Договорная гарантия — это дополнительное обязательство продавца о том, что товар будет соответствовать условиям договора в течение предусмотренного договором времени (гарантийного срока). Договорная гарантия распространяется на все составляющие товара, включая составные части, приобретенные продавцом со стороны. Если в состав изделия входят быстроизнашивающиеся детали и узлы, на которые гарантийные обязательства обычно не распространяются, в договоре целесообразно предусмотреть, что продавец передает их в количестве, необходимом для использования изделия в течение гарантийного срока в соответствии с нормативами.</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Гарантийный срок начинается с момента передачи товара покупателю.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 Срок годности товара определяется периодом времени со дня его изготовления либо датой, которой заканчивается этот период. Товар, на который установлен срок годности, продавец обязан передать покупателю с таким расчетом, чтобы он мог использовать его по назначению до истечения срока годности.</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Продавец и покупатель обязаны проверять качество товара в момент его передачи только в том случае, когда такая обязанность предусмотрена законом, иными правовыми актами, государственными стандартами или договоре:,. В тех случаях, когда обязанность проверить качество товара возложена лишь на продавца, ему надлежит предоставить покупателю вместе с товаром доказательства проведения проверки его качества. Порядок и условия проверки качества товара должны быть одними и теми же для продавца и покупателя.</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Различают явные и скрытые недостатки товара. К явным относятся недостатки, которые могут быть обнаружены при обычном осмотре товара или при помощи предусмотренного нормативными актами лабораторного анализа или испытаний. Скрытые недостатки могут быть обнаружены в процессе эксплуатации или хранения.</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соразмерного уменьшения цены;</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безвозмездного устранения недостатков товара в разумный срок;</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w:t>
      </w:r>
      <w:r w:rsidR="00154748" w:rsidRPr="00C7418F">
        <w:rPr>
          <w:rFonts w:ascii="Times New Roman" w:hAnsi="Times New Roman"/>
          <w:i w:val="0"/>
          <w:noProof/>
          <w:color w:val="000000"/>
          <w:sz w:val="28"/>
        </w:rPr>
        <w:t xml:space="preserve"> </w:t>
      </w:r>
      <w:r w:rsidRPr="00C7418F">
        <w:rPr>
          <w:rFonts w:ascii="Times New Roman" w:hAnsi="Times New Roman"/>
          <w:i w:val="0"/>
          <w:noProof/>
          <w:color w:val="000000"/>
          <w:sz w:val="28"/>
        </w:rPr>
        <w:t>возмещения своих расходов на устранение недостатков товара.</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В случае неудовлетворительного качества товара (неустранимые недостатки или недостатки, которые не могут быть устранены без несоразмерных расходов или затрат времени, или недостатки, которые выявляются вновь после их устранения и т.п.) покупатель вправе по своему выбору отказаться от товара и потребовать возврата уплаченной суммы или потребовать замены товара.</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Требования, связанные с неудовлетворительным качеством товара, на который не установлен гарантийный срок или срок годности, могут быть предъявлены покупателем лишь при условии, что эти недостатки обнаружены в разумный срок, но в пределах двух лет со дня передачи товара покупателю. Более длительный срок может быть установлен законом или договором.</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Если на товар установлен гарантийный срок, покупатель вправе предъявить связанные с недостатками товара требования в течение гарантийного срока. В случае если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Если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A04494" w:rsidRPr="00C7418F" w:rsidRDefault="00A04494" w:rsidP="00154748">
      <w:pPr>
        <w:widowControl w:val="0"/>
        <w:autoSpaceDE w:val="0"/>
        <w:autoSpaceDN w:val="0"/>
        <w:adjustRightInd w:val="0"/>
        <w:spacing w:line="360" w:lineRule="auto"/>
        <w:ind w:firstLine="709"/>
        <w:jc w:val="both"/>
        <w:rPr>
          <w:rFonts w:ascii="Times New Roman" w:hAnsi="Times New Roman"/>
          <w:i w:val="0"/>
          <w:noProof/>
          <w:color w:val="000000"/>
          <w:sz w:val="28"/>
        </w:rPr>
      </w:pPr>
      <w:r w:rsidRPr="00C7418F">
        <w:rPr>
          <w:rFonts w:ascii="Times New Roman" w:hAnsi="Times New Roman"/>
          <w:i w:val="0"/>
          <w:noProof/>
          <w:color w:val="000000"/>
          <w:sz w:val="28"/>
        </w:rPr>
        <w:t>Продавец обязан передать покупателю товар, соответствующий условиям договора купли-продажи о комплектности. Под комплектностью товара понимается совокупность деталей, узлов, комплектующих изделий, образующих единое целое. Понятие комплектности применяется к технически сложным изделиям, а также к потребительским товарам, в частности к бытовой технике. Если комплектность товара договором не определена, продавец обязан передать покупателю товар, комплектность которого определяется</w:t>
      </w:r>
      <w:r w:rsidR="005E1193" w:rsidRPr="00C7418F">
        <w:rPr>
          <w:rFonts w:ascii="Times New Roman" w:hAnsi="Times New Roman"/>
          <w:i w:val="0"/>
          <w:noProof/>
          <w:color w:val="000000"/>
          <w:sz w:val="28"/>
        </w:rPr>
        <w:t>.</w:t>
      </w:r>
    </w:p>
    <w:p w:rsidR="00A04494" w:rsidRPr="00C7418F" w:rsidRDefault="00C7418F" w:rsidP="00154748">
      <w:pPr>
        <w:pStyle w:val="1"/>
        <w:spacing w:before="0" w:after="0" w:line="360" w:lineRule="auto"/>
        <w:ind w:firstLine="709"/>
        <w:jc w:val="both"/>
        <w:rPr>
          <w:rFonts w:ascii="Times New Roman" w:hAnsi="Times New Roman"/>
          <w:i w:val="0"/>
          <w:noProof/>
          <w:snapToGrid w:val="0"/>
          <w:color w:val="000000"/>
        </w:rPr>
      </w:pPr>
      <w:bookmarkStart w:id="6" w:name="_Toc149959976"/>
      <w:r w:rsidRPr="00C7418F">
        <w:rPr>
          <w:rFonts w:ascii="Times New Roman" w:hAnsi="Times New Roman"/>
          <w:noProof/>
          <w:snapToGrid w:val="0"/>
          <w:color w:val="000000"/>
        </w:rPr>
        <w:br w:type="page"/>
      </w:r>
      <w:r w:rsidR="00A04494" w:rsidRPr="00C7418F">
        <w:rPr>
          <w:rFonts w:ascii="Times New Roman" w:hAnsi="Times New Roman"/>
          <w:i w:val="0"/>
          <w:noProof/>
          <w:snapToGrid w:val="0"/>
          <w:color w:val="000000"/>
        </w:rPr>
        <w:t>Заключение</w:t>
      </w:r>
      <w:bookmarkEnd w:id="6"/>
    </w:p>
    <w:p w:rsidR="00C7418F" w:rsidRPr="00C7418F" w:rsidRDefault="00C7418F" w:rsidP="00154748">
      <w:pPr>
        <w:spacing w:line="360" w:lineRule="auto"/>
        <w:ind w:firstLine="709"/>
        <w:jc w:val="both"/>
        <w:rPr>
          <w:rFonts w:ascii="Times New Roman" w:hAnsi="Times New Roman"/>
          <w:i w:val="0"/>
          <w:noProof/>
          <w:snapToGrid w:val="0"/>
          <w:color w:val="000000"/>
          <w:sz w:val="28"/>
        </w:rPr>
      </w:pP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С позиций общей прикладной теории систем любой субъект хозяйствования, осуществляющий предпринимательскую деятельность, представляет собой замкнутую интерактивную систему, в которой входные параметры в виде материальных, трудовых и финансовых ресурсов, а также услуг со стороны преобразуются в соответствующие выходные параметры в виде продаж товаров и услуг, обеспечивающих движение к поставленной цели деятельности. Интерактивный характер системы связан с влиянием так называемого челове-ческого фактора, который проявляется в том, что на действия руководителей и исполнителей работ влияют как формально установленные правила, так и неформальные отношения и личные мотивы.</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В процессе своей деятельности субъект хозяйствования самостоятельно владеет, тюльзуется и распоряжается принадлежащим ему имуществом исходя из стоящих перед ним целей, взаимодействуя при этом с другими субъектами рынка товаров и услуг, рынка труда, финансового и фондового рынков, с государственными органами хозяйственного управления, с органами государственной налоговой и таможенной службы, с внебюджетными страховыми фондами и другими участниками имущественных и неимущественных отношений. Эти взаимодействия регулируются на основе гражданского, налогового, трудового и таможенного законодательства, в соответствии с которым гражданские права и обязанности возникают у субъекта хозяйствования по следующим основаниям:</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при заключении договоров и иных не противоречащих закону сделок;</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в соответствии с актами государственных органов и органов местного самоуправления по месту регистрации и осуществления хозяйственной деятельности субъекта хозяйствования, если эти акты предусмотрены законом в качестве основания для возник-новения гражданских прав и обязанностей;</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в соответствии с судебными решениями, установившими гражданские права и обязанности;</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при приобретении имущества по основаниям, допускаемым законом;</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w:t>
      </w:r>
      <w:r w:rsidR="00154748" w:rsidRPr="00C7418F">
        <w:rPr>
          <w:rFonts w:ascii="Times New Roman" w:hAnsi="Times New Roman"/>
          <w:i w:val="0"/>
          <w:noProof/>
          <w:snapToGrid w:val="0"/>
          <w:color w:val="000000"/>
          <w:sz w:val="28"/>
        </w:rPr>
        <w:t xml:space="preserve"> </w:t>
      </w:r>
      <w:r w:rsidRPr="00C7418F">
        <w:rPr>
          <w:rFonts w:ascii="Times New Roman" w:hAnsi="Times New Roman"/>
          <w:i w:val="0"/>
          <w:noProof/>
          <w:snapToGrid w:val="0"/>
          <w:color w:val="000000"/>
          <w:sz w:val="28"/>
        </w:rPr>
        <w:t>при создании интеллектуальной собственности;</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при причинении вреда другому лицу, в случае неосновательного обогащения и при наступлении событий, с которыми законодательство связывает возникновение гражданско-правовых последствий.</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Системное представление субъекта хозяйствования позволяет определить две группы задач организации его деятельности. Первая связана с организацией взаимодействия с окружающей экономической средой. К ним относятся:</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совершение сделок по приобретению в собственность или во временное пользование необходимых производственных, торговых и офисных помещений, а также оборудования и инструментов;</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легализация предпринимательской деятельности (регистрация в налоговых органах, лицензирование деятельности, регистрация на таможне, сертификация товаров);</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совершение сделок с целью приобретения товаров, сырья и материалов, необходимых для производства и реализации своих товаров и услуг;</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совершение сделок с целью получения необходимых услуг от других субъектов хозяйствования;</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совершение сделок с целью привлечения финаноовых ресурсов;</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наем и при необходимости подготовка специалистов и рабочих кадров.</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w:t>
      </w:r>
      <w:r w:rsidR="00154748" w:rsidRPr="00C7418F">
        <w:rPr>
          <w:rFonts w:ascii="Times New Roman" w:hAnsi="Times New Roman"/>
          <w:i w:val="0"/>
          <w:noProof/>
          <w:snapToGrid w:val="0"/>
          <w:color w:val="000000"/>
          <w:sz w:val="28"/>
        </w:rPr>
        <w:t xml:space="preserve"> </w:t>
      </w:r>
      <w:r w:rsidRPr="00C7418F">
        <w:rPr>
          <w:rFonts w:ascii="Times New Roman" w:hAnsi="Times New Roman"/>
          <w:i w:val="0"/>
          <w:noProof/>
          <w:snapToGrid w:val="0"/>
          <w:color w:val="000000"/>
          <w:sz w:val="28"/>
        </w:rPr>
        <w:t>изучение рынка товаров и услуг и воздействие на него;</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w:t>
      </w:r>
      <w:r w:rsidR="00154748" w:rsidRPr="00C7418F">
        <w:rPr>
          <w:rFonts w:ascii="Times New Roman" w:hAnsi="Times New Roman"/>
          <w:i w:val="0"/>
          <w:noProof/>
          <w:snapToGrid w:val="0"/>
          <w:color w:val="000000"/>
          <w:sz w:val="28"/>
        </w:rPr>
        <w:t xml:space="preserve"> </w:t>
      </w:r>
      <w:r w:rsidRPr="00C7418F">
        <w:rPr>
          <w:rFonts w:ascii="Times New Roman" w:hAnsi="Times New Roman"/>
          <w:i w:val="0"/>
          <w:noProof/>
          <w:snapToGrid w:val="0"/>
          <w:color w:val="000000"/>
          <w:sz w:val="28"/>
        </w:rPr>
        <w:t>организация продажи товаров и услуг;</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организация послепродажного обслуживания продукции и товаров;</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w:t>
      </w:r>
      <w:r w:rsidR="00154748" w:rsidRPr="00C7418F">
        <w:rPr>
          <w:rFonts w:ascii="Times New Roman" w:hAnsi="Times New Roman"/>
          <w:i w:val="0"/>
          <w:noProof/>
          <w:snapToGrid w:val="0"/>
          <w:color w:val="000000"/>
          <w:sz w:val="28"/>
        </w:rPr>
        <w:t xml:space="preserve"> </w:t>
      </w:r>
      <w:r w:rsidRPr="00C7418F">
        <w:rPr>
          <w:rFonts w:ascii="Times New Roman" w:hAnsi="Times New Roman"/>
          <w:i w:val="0"/>
          <w:noProof/>
          <w:snapToGrid w:val="0"/>
          <w:color w:val="000000"/>
          <w:sz w:val="28"/>
        </w:rPr>
        <w:t>организация хранения и движения денежных средств;</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осуществление финансовых операций и других сделок с целью получения дохода;</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расчеты по принятым обязательствам, в том числе и по задолженности других субъектов хозяйствования;</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расчеты с государственным бюджетом и внебюджетными страховыми фондами;</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Вторая группа задач связана с организацией процесса изготовления продукции, подготовкой товаров к продаже, выполнением услуг для заказчиков. Они включают:</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организацию хранения, движения и учета материальных ценностей;</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технологическое и диспетчерское солровождение производственных процессов;</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технологическую подготовку производства, ремонт</w:t>
      </w:r>
      <w:r w:rsidR="00154748" w:rsidRPr="00C7418F">
        <w:rPr>
          <w:rFonts w:ascii="Times New Roman" w:hAnsi="Times New Roman"/>
          <w:i w:val="0"/>
          <w:noProof/>
          <w:snapToGrid w:val="0"/>
          <w:color w:val="000000"/>
          <w:sz w:val="28"/>
        </w:rPr>
        <w:t xml:space="preserve"> </w:t>
      </w:r>
      <w:r w:rsidRPr="00C7418F">
        <w:rPr>
          <w:rFonts w:ascii="Times New Roman" w:hAnsi="Times New Roman"/>
          <w:i w:val="0"/>
          <w:noProof/>
          <w:snapToGrid w:val="0"/>
          <w:color w:val="000000"/>
          <w:sz w:val="28"/>
        </w:rPr>
        <w:t>техническое обслуживание оборудования и транспортных средств, производственных, складских и офисных помещений;</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w:t>
      </w:r>
      <w:r w:rsidR="00154748" w:rsidRPr="00C7418F">
        <w:rPr>
          <w:rFonts w:ascii="Times New Roman" w:hAnsi="Times New Roman"/>
          <w:i w:val="0"/>
          <w:noProof/>
          <w:snapToGrid w:val="0"/>
          <w:color w:val="000000"/>
          <w:sz w:val="28"/>
        </w:rPr>
        <w:t xml:space="preserve"> </w:t>
      </w:r>
      <w:r w:rsidRPr="00C7418F">
        <w:rPr>
          <w:rFonts w:ascii="Times New Roman" w:hAnsi="Times New Roman"/>
          <w:i w:val="0"/>
          <w:noProof/>
          <w:snapToGrid w:val="0"/>
          <w:color w:val="000000"/>
          <w:sz w:val="28"/>
        </w:rPr>
        <w:t>определение функциональных обязанностей работников;</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мероприятия по соблюдению техники безопасности, охраны здоровья людей и соблюдению экологических требований;</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регулирование трудовых отношений с работниками. Необходимым условием успешного бизнеса является согласованность действий во всех перечисленных направлениях. Эта задача решается посредством организации управления деятельностью субъекта хозяйствования как единой системой. Решаюшая роль здесь принадлежит маркетингу, финансовому учету и анализу, кон-тролю исполнения принятых решений. Маркетинг (marketing</w:t>
      </w:r>
      <w:r w:rsidRPr="00C7418F">
        <w:rPr>
          <w:rFonts w:ascii="Times New Roman" w:hAnsi="Times New Roman"/>
          <w:i w:val="0"/>
          <w:noProof/>
          <w:snapToGrid w:val="0"/>
          <w:color w:val="000000"/>
          <w:sz w:val="28"/>
          <w:u w:val="single"/>
        </w:rPr>
        <w:t>)</w:t>
      </w:r>
      <w:r w:rsidRPr="00C7418F">
        <w:rPr>
          <w:rFonts w:ascii="Times New Roman" w:hAnsi="Times New Roman"/>
          <w:i w:val="0"/>
          <w:noProof/>
          <w:snapToGrid w:val="0"/>
          <w:color w:val="000000"/>
          <w:sz w:val="28"/>
        </w:rPr>
        <w:t xml:space="preserve"> включает такие задачи, как прогнозирование платежеспособного спроса на товары и услуги субъекта хозяйствования, продвижение товаров и услуг на рынок (promotion), установление требований к соотношению потребительских свойств продукции и цены; организация послепродажного обслуживания. Система финансового учета и анализа (financial accounting and analysis system) обеспечивает сбор, систематизацию и анализ актуальной информации о финансовом состоянии субъекта хозяйствования, структуре затрат на произ-водство и сбыт продукции (товаров, услуг), структуре капитала, об отдельных видах имеющихся ресурсов и обязательств. Контроль исполнения принятых решений не только позволяет управляющим своевременно отслеживать состояние работ, но и формирует у ис-полнителей соответствующее отношение к принятым решениям.</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В условиях конкуренции на рынке чрезвычайно рискованно полагаться лишь на интуитивные качественные оценки экономи-ческих ситуаций. Такие оценки, отражающие романтические стороны предпринимательской деятельности, далеко не всегда бывают верными. Многолетний опыт, накопленный предпринимателями и управляющими компаний во всем мире, свидетельствует о том, что стабильное эффективное управление возможно лишь при условии количественного анализа своевременно поступающей достоверной информации о рынке, намечаемых и совершаемых сделках и их финансовых результатах.</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Существуют несколько правил, которые нео6ходимо соблю-дать при организации и оперативном управлении предпринимательской деятельностью.</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Первое правило: устойчивым может быть только легальный бизнес. При соотьетсгвующей обстановке бизнес, основанный на противоправных действиях, в отдельных случаях может принести ощутимый финансовый эффект за короткий период времепи, но рано или поздно он неизбежно закончится конфликтом с исполнительными органами государственной власти, с партнерами по бизнесу или исполнителями работ.</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Второс правило: организация бизнеса должна бытъ достаточно гибкой, чтобы обеспечить наилучшие результаты при изменениях состояния рынка, действующего законодательства, и других составляющих окружающей экономической среды. Чем динамичней рынок, тем важнее быстро реагировать на изменения платежеспособного спроса. Наилучших результатов достигают те субъекты хозяйствования, действия которых имеют упреждающий характер по отношению к изменениям состояния окружающей экономической среды.</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Третье правило касается взаимоотношений индивидуального предпринимателя с наемными работниками и исполнителями работ и услуг по гражданско-правовым договорам: ослабление контроля с его стороны может привести к снижению качества работы и переориентации исполнителей на собственные интересы.</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При организации управления индивидуальной предпринимательской деятельностью необходимо помнить о том, что малый бизнес не является уменьшенной копией крупной фирмы. Индивидуальный предприниматель должен сам возглавлять управление бизнесом и соблюдать режим экономии оборотных средств, чаще общаться с клиентами и быстро реагировать на их нужды.</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Четвертое правило: отслеживание нормативных правовых актов, регулирующих деятельность субъектов малого предпринимательства и их обязательства по уплате налогов и сборов. Частые изменения налогового законодательства создают значительные трудности в управлении бизнесом. Незнание актуального состояния норматив-ных актов может привести к большим финансовым потерям и перечеркнуть многолетние усилия предпринимателя.</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Пятое правило обусловлено неустойчивостью рубля и отсутствием в нашей стране цивилизованной банковской системы: из-за ненадежности кредитных организаций накопленные средства вопреки элементарной логике, предпочтительней держать не в ценных бумагам и не в рублях, а в иностранной валюте или в ликвидных материальных ресурсах.</w:t>
      </w:r>
    </w:p>
    <w:p w:rsidR="00A04494" w:rsidRPr="00C7418F" w:rsidRDefault="00A04494" w:rsidP="00154748">
      <w:pPr>
        <w:spacing w:line="360" w:lineRule="auto"/>
        <w:ind w:firstLine="709"/>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Хочется надеяться, что изменения в управлении экономикой страны создадут предпосылки для инвестирования свободных средств в расширение бизнеса.</w:t>
      </w:r>
    </w:p>
    <w:p w:rsidR="00A04494" w:rsidRPr="00C7418F" w:rsidRDefault="00C7418F" w:rsidP="00154748">
      <w:pPr>
        <w:pStyle w:val="1"/>
        <w:spacing w:before="0" w:after="0" w:line="360" w:lineRule="auto"/>
        <w:ind w:firstLine="709"/>
        <w:jc w:val="both"/>
        <w:rPr>
          <w:rFonts w:ascii="Times New Roman" w:hAnsi="Times New Roman"/>
          <w:i w:val="0"/>
          <w:noProof/>
          <w:snapToGrid w:val="0"/>
          <w:color w:val="000000"/>
        </w:rPr>
      </w:pPr>
      <w:bookmarkStart w:id="7" w:name="_Toc149959977"/>
      <w:r w:rsidRPr="00C7418F">
        <w:rPr>
          <w:rFonts w:ascii="Times New Roman" w:hAnsi="Times New Roman"/>
          <w:noProof/>
          <w:snapToGrid w:val="0"/>
          <w:color w:val="000000"/>
        </w:rPr>
        <w:br w:type="page"/>
      </w:r>
      <w:r w:rsidR="005E1193" w:rsidRPr="00C7418F">
        <w:rPr>
          <w:rFonts w:ascii="Times New Roman" w:hAnsi="Times New Roman"/>
          <w:i w:val="0"/>
          <w:noProof/>
          <w:snapToGrid w:val="0"/>
          <w:color w:val="000000"/>
        </w:rPr>
        <w:t>Список литературы</w:t>
      </w:r>
      <w:bookmarkEnd w:id="7"/>
    </w:p>
    <w:p w:rsidR="00C7418F" w:rsidRPr="00C7418F" w:rsidRDefault="00C7418F" w:rsidP="00154748">
      <w:pPr>
        <w:spacing w:line="360" w:lineRule="auto"/>
        <w:ind w:firstLine="709"/>
        <w:jc w:val="both"/>
        <w:rPr>
          <w:rFonts w:ascii="Times New Roman" w:hAnsi="Times New Roman"/>
          <w:i w:val="0"/>
          <w:noProof/>
          <w:snapToGrid w:val="0"/>
          <w:color w:val="000000"/>
          <w:sz w:val="28"/>
        </w:rPr>
      </w:pPr>
    </w:p>
    <w:p w:rsidR="005E1193" w:rsidRPr="00C7418F" w:rsidRDefault="005E1193" w:rsidP="00C7418F">
      <w:pPr>
        <w:spacing w:line="360" w:lineRule="auto"/>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1. “О государственной поддержке малого предпринимательства в Российской Федерации”</w:t>
      </w:r>
      <w:r w:rsidR="00154748" w:rsidRPr="00C7418F">
        <w:rPr>
          <w:rFonts w:ascii="Times New Roman" w:hAnsi="Times New Roman"/>
          <w:i w:val="0"/>
          <w:noProof/>
          <w:snapToGrid w:val="0"/>
          <w:color w:val="000000"/>
          <w:sz w:val="28"/>
        </w:rPr>
        <w:t>.</w:t>
      </w:r>
      <w:r w:rsidRPr="00C7418F">
        <w:rPr>
          <w:rFonts w:ascii="Times New Roman" w:hAnsi="Times New Roman"/>
          <w:i w:val="0"/>
          <w:noProof/>
          <w:snapToGrid w:val="0"/>
          <w:color w:val="000000"/>
          <w:sz w:val="28"/>
        </w:rPr>
        <w:t xml:space="preserve"> Федеральный закон РФ от 14 июня 1995 года № 88-ФЗ. </w:t>
      </w:r>
    </w:p>
    <w:p w:rsidR="005E1193" w:rsidRPr="00C7418F" w:rsidRDefault="005E1193" w:rsidP="00C7418F">
      <w:pPr>
        <w:spacing w:line="360" w:lineRule="auto"/>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2. Комментарий части первой Гражданского кодекса российской Федерации. — М.: Редакция журнала “Хозяйство и право”</w:t>
      </w:r>
      <w:r w:rsidR="00154748" w:rsidRPr="00C7418F">
        <w:rPr>
          <w:rFonts w:ascii="Times New Roman" w:hAnsi="Times New Roman"/>
          <w:i w:val="0"/>
          <w:noProof/>
          <w:snapToGrid w:val="0"/>
          <w:color w:val="000000"/>
          <w:sz w:val="28"/>
        </w:rPr>
        <w:t>,</w:t>
      </w:r>
      <w:r w:rsidRPr="00C7418F">
        <w:rPr>
          <w:rFonts w:ascii="Times New Roman" w:hAnsi="Times New Roman"/>
          <w:i w:val="0"/>
          <w:noProof/>
          <w:snapToGrid w:val="0"/>
          <w:color w:val="000000"/>
          <w:sz w:val="28"/>
        </w:rPr>
        <w:t xml:space="preserve"> Фирма “СПАРК”</w:t>
      </w:r>
      <w:r w:rsidR="00154748" w:rsidRPr="00C7418F">
        <w:rPr>
          <w:rFonts w:ascii="Times New Roman" w:hAnsi="Times New Roman"/>
          <w:i w:val="0"/>
          <w:noProof/>
          <w:snapToGrid w:val="0"/>
          <w:color w:val="000000"/>
          <w:sz w:val="28"/>
        </w:rPr>
        <w:t>,</w:t>
      </w:r>
      <w:r w:rsidRPr="00C7418F">
        <w:rPr>
          <w:rFonts w:ascii="Times New Roman" w:hAnsi="Times New Roman"/>
          <w:i w:val="0"/>
          <w:noProof/>
          <w:snapToGrid w:val="0"/>
          <w:color w:val="000000"/>
          <w:sz w:val="28"/>
        </w:rPr>
        <w:t xml:space="preserve"> </w:t>
      </w:r>
      <w:r w:rsidR="00F371D4" w:rsidRPr="00C7418F">
        <w:rPr>
          <w:rFonts w:ascii="Times New Roman" w:hAnsi="Times New Roman"/>
          <w:i w:val="0"/>
          <w:noProof/>
          <w:snapToGrid w:val="0"/>
          <w:color w:val="000000"/>
          <w:sz w:val="28"/>
        </w:rPr>
        <w:t>200</w:t>
      </w:r>
      <w:r w:rsidRPr="00C7418F">
        <w:rPr>
          <w:rFonts w:ascii="Times New Roman" w:hAnsi="Times New Roman"/>
          <w:i w:val="0"/>
          <w:noProof/>
          <w:snapToGrid w:val="0"/>
          <w:color w:val="000000"/>
          <w:sz w:val="28"/>
        </w:rPr>
        <w:t xml:space="preserve">5, — 597 с. </w:t>
      </w:r>
    </w:p>
    <w:p w:rsidR="005E1193" w:rsidRPr="00C7418F" w:rsidRDefault="00C7418F" w:rsidP="00C7418F">
      <w:pPr>
        <w:spacing w:line="360" w:lineRule="auto"/>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3. Коровкин В.В., Кузнецова Г.</w:t>
      </w:r>
      <w:r w:rsidR="005E1193" w:rsidRPr="00C7418F">
        <w:rPr>
          <w:rFonts w:ascii="Times New Roman" w:hAnsi="Times New Roman"/>
          <w:i w:val="0"/>
          <w:noProof/>
          <w:snapToGrid w:val="0"/>
          <w:color w:val="000000"/>
          <w:sz w:val="28"/>
        </w:rPr>
        <w:t>В. Предприятия малого бизнеса: государственное регулирование, бухгалтерский учет, налогообложение, отчетность. — М.: “Издательство ПРИОР”</w:t>
      </w:r>
      <w:r w:rsidR="00154748" w:rsidRPr="00C7418F">
        <w:rPr>
          <w:rFonts w:ascii="Times New Roman" w:hAnsi="Times New Roman"/>
          <w:i w:val="0"/>
          <w:noProof/>
          <w:snapToGrid w:val="0"/>
          <w:color w:val="000000"/>
          <w:sz w:val="28"/>
        </w:rPr>
        <w:t>,</w:t>
      </w:r>
      <w:r w:rsidR="005E1193" w:rsidRPr="00C7418F">
        <w:rPr>
          <w:rFonts w:ascii="Times New Roman" w:hAnsi="Times New Roman"/>
          <w:i w:val="0"/>
          <w:noProof/>
          <w:snapToGrid w:val="0"/>
          <w:color w:val="000000"/>
          <w:sz w:val="28"/>
        </w:rPr>
        <w:t xml:space="preserve"> </w:t>
      </w:r>
      <w:r w:rsidR="00F371D4" w:rsidRPr="00C7418F">
        <w:rPr>
          <w:rFonts w:ascii="Times New Roman" w:hAnsi="Times New Roman"/>
          <w:i w:val="0"/>
          <w:noProof/>
          <w:snapToGrid w:val="0"/>
          <w:color w:val="000000"/>
          <w:sz w:val="28"/>
        </w:rPr>
        <w:t>200</w:t>
      </w:r>
      <w:r w:rsidR="005E1193" w:rsidRPr="00C7418F">
        <w:rPr>
          <w:rFonts w:ascii="Times New Roman" w:hAnsi="Times New Roman"/>
          <w:i w:val="0"/>
          <w:noProof/>
          <w:snapToGrid w:val="0"/>
          <w:color w:val="000000"/>
          <w:sz w:val="28"/>
        </w:rPr>
        <w:t xml:space="preserve">7, — 384 с. </w:t>
      </w:r>
    </w:p>
    <w:p w:rsidR="005E1193" w:rsidRPr="00C7418F" w:rsidRDefault="00C7418F" w:rsidP="00C7418F">
      <w:pPr>
        <w:spacing w:line="360" w:lineRule="auto"/>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4. Грачева Е.Ю., Куфакова Н.А., Пепеляев С.</w:t>
      </w:r>
      <w:r w:rsidR="005E1193" w:rsidRPr="00C7418F">
        <w:rPr>
          <w:rFonts w:ascii="Times New Roman" w:hAnsi="Times New Roman"/>
          <w:i w:val="0"/>
          <w:noProof/>
          <w:snapToGrid w:val="0"/>
          <w:color w:val="000000"/>
          <w:sz w:val="28"/>
        </w:rPr>
        <w:t xml:space="preserve">Г. Финансовое право России. Учебник. — М.: ТЕИС, </w:t>
      </w:r>
      <w:r w:rsidR="00F371D4" w:rsidRPr="00C7418F">
        <w:rPr>
          <w:rFonts w:ascii="Times New Roman" w:hAnsi="Times New Roman"/>
          <w:i w:val="0"/>
          <w:noProof/>
          <w:snapToGrid w:val="0"/>
          <w:color w:val="000000"/>
          <w:sz w:val="28"/>
        </w:rPr>
        <w:t>200</w:t>
      </w:r>
      <w:r w:rsidR="005E1193" w:rsidRPr="00C7418F">
        <w:rPr>
          <w:rFonts w:ascii="Times New Roman" w:hAnsi="Times New Roman"/>
          <w:i w:val="0"/>
          <w:noProof/>
          <w:snapToGrid w:val="0"/>
          <w:color w:val="000000"/>
          <w:sz w:val="28"/>
        </w:rPr>
        <w:t xml:space="preserve">5, — 231 с. </w:t>
      </w:r>
    </w:p>
    <w:p w:rsidR="005E1193" w:rsidRPr="00C7418F" w:rsidRDefault="005E1193" w:rsidP="00C7418F">
      <w:pPr>
        <w:spacing w:line="360" w:lineRule="auto"/>
        <w:jc w:val="both"/>
        <w:rPr>
          <w:rFonts w:ascii="Times New Roman" w:hAnsi="Times New Roman"/>
          <w:i w:val="0"/>
          <w:noProof/>
          <w:snapToGrid w:val="0"/>
          <w:color w:val="000000"/>
          <w:sz w:val="28"/>
        </w:rPr>
      </w:pPr>
      <w:r w:rsidRPr="00C7418F">
        <w:rPr>
          <w:rFonts w:ascii="Times New Roman" w:hAnsi="Times New Roman"/>
          <w:i w:val="0"/>
          <w:noProof/>
          <w:snapToGrid w:val="0"/>
          <w:color w:val="000000"/>
          <w:sz w:val="28"/>
        </w:rPr>
        <w:t xml:space="preserve">5. Финансовое право: Учебник / Под ред. Проф. О.Н. Горбуновой. — М.: Юристъ, </w:t>
      </w:r>
      <w:r w:rsidR="00F371D4" w:rsidRPr="00C7418F">
        <w:rPr>
          <w:rFonts w:ascii="Times New Roman" w:hAnsi="Times New Roman"/>
          <w:i w:val="0"/>
          <w:noProof/>
          <w:snapToGrid w:val="0"/>
          <w:color w:val="000000"/>
          <w:sz w:val="28"/>
        </w:rPr>
        <w:t>200</w:t>
      </w:r>
      <w:r w:rsidRPr="00C7418F">
        <w:rPr>
          <w:rFonts w:ascii="Times New Roman" w:hAnsi="Times New Roman"/>
          <w:i w:val="0"/>
          <w:noProof/>
          <w:snapToGrid w:val="0"/>
          <w:color w:val="000000"/>
          <w:sz w:val="28"/>
        </w:rPr>
        <w:t>6, — 400 с.</w:t>
      </w:r>
      <w:bookmarkStart w:id="8" w:name="_GoBack"/>
      <w:bookmarkEnd w:id="8"/>
    </w:p>
    <w:sectPr w:rsidR="005E1193" w:rsidRPr="00C7418F" w:rsidSect="00154748">
      <w:footerReference w:type="even" r:id="rId7"/>
      <w:footerReference w:type="default" r:id="rId8"/>
      <w:footnotePr>
        <w:numRestart w:val="eachPage"/>
      </w:footnotePr>
      <w:endnotePr>
        <w:numFmt w:val="decimal"/>
      </w:endnotePr>
      <w:pgSz w:w="11907" w:h="16840"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F4" w:rsidRDefault="006511F4">
      <w:r>
        <w:separator/>
      </w:r>
    </w:p>
  </w:endnote>
  <w:endnote w:type="continuationSeparator" w:id="0">
    <w:p w:rsidR="006511F4" w:rsidRDefault="0065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94" w:rsidRDefault="00A04494">
    <w:pPr>
      <w:pStyle w:val="a9"/>
      <w:framePr w:wrap="around" w:vAnchor="text" w:hAnchor="margin" w:xAlign="right" w:y="1"/>
      <w:rPr>
        <w:rStyle w:val="ab"/>
      </w:rPr>
    </w:pPr>
  </w:p>
  <w:p w:rsidR="00A04494" w:rsidRDefault="00A0449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94" w:rsidRDefault="00D67E45">
    <w:pPr>
      <w:pStyle w:val="a9"/>
      <w:framePr w:wrap="around" w:vAnchor="text" w:hAnchor="margin" w:xAlign="right" w:y="1"/>
      <w:rPr>
        <w:rStyle w:val="ab"/>
        <w:rFonts w:ascii="Times New Roman" w:hAnsi="Times New Roman"/>
        <w:i w:val="0"/>
        <w:sz w:val="24"/>
      </w:rPr>
    </w:pPr>
    <w:r>
      <w:rPr>
        <w:rStyle w:val="ab"/>
        <w:rFonts w:ascii="Times New Roman" w:hAnsi="Times New Roman"/>
        <w:i w:val="0"/>
        <w:noProof/>
        <w:sz w:val="24"/>
      </w:rPr>
      <w:t>2</w:t>
    </w:r>
  </w:p>
  <w:p w:rsidR="00A04494" w:rsidRDefault="00A04494">
    <w:pPr>
      <w:pStyle w:val="a9"/>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F4" w:rsidRDefault="006511F4">
      <w:r>
        <w:separator/>
      </w:r>
    </w:p>
  </w:footnote>
  <w:footnote w:type="continuationSeparator" w:id="0">
    <w:p w:rsidR="006511F4" w:rsidRDefault="006511F4">
      <w:r>
        <w:continuationSeparator/>
      </w:r>
    </w:p>
  </w:footnote>
  <w:footnote w:id="1">
    <w:p w:rsidR="006511F4" w:rsidRDefault="00A04494">
      <w:pPr>
        <w:pStyle w:val="a3"/>
      </w:pPr>
      <w:r>
        <w:rPr>
          <w:rStyle w:val="a5"/>
          <w:rFonts w:ascii="Times New Roman" w:hAnsi="Times New Roman"/>
          <w:i w:val="0"/>
        </w:rPr>
        <w:t>1</w:t>
      </w:r>
      <w:r>
        <w:rPr>
          <w:rFonts w:ascii="Times New Roman" w:hAnsi="Times New Roman"/>
          <w:i w:val="0"/>
        </w:rPr>
        <w:t>. Гражданский кодекс Российской Федерации ч.1.  ст. 25.</w:t>
      </w:r>
    </w:p>
  </w:footnote>
  <w:footnote w:id="2">
    <w:p w:rsidR="00A04494" w:rsidRDefault="00A04494">
      <w:pPr>
        <w:rPr>
          <w:rFonts w:ascii="Times New Roman" w:hAnsi="Times New Roman"/>
          <w:i w:val="0"/>
          <w:snapToGrid w:val="0"/>
        </w:rPr>
      </w:pPr>
      <w:r>
        <w:rPr>
          <w:rFonts w:ascii="Times New Roman" w:hAnsi="Times New Roman"/>
          <w:i w:val="0"/>
        </w:rPr>
        <w:t>1.</w:t>
      </w:r>
      <w:r>
        <w:rPr>
          <w:rFonts w:ascii="Times New Roman" w:hAnsi="Times New Roman"/>
          <w:i w:val="0"/>
          <w:snapToGrid w:val="0"/>
        </w:rPr>
        <w:t xml:space="preserve"> Федеральный закон от 20 апреля </w:t>
      </w:r>
      <w:smartTag w:uri="urn:schemas-microsoft-com:office:smarttags" w:element="metricconverter">
        <w:smartTagPr>
          <w:attr w:name="ProductID" w:val="1996 г"/>
        </w:smartTagPr>
        <w:r>
          <w:rPr>
            <w:rFonts w:ascii="Times New Roman" w:hAnsi="Times New Roman"/>
            <w:i w:val="0"/>
            <w:snapToGrid w:val="0"/>
          </w:rPr>
          <w:t>1996 г</w:t>
        </w:r>
      </w:smartTag>
      <w:r>
        <w:rPr>
          <w:rFonts w:ascii="Times New Roman" w:hAnsi="Times New Roman"/>
          <w:i w:val="0"/>
          <w:snapToGrid w:val="0"/>
        </w:rPr>
        <w:t xml:space="preserve">. N 36-ФЗ "О внесении изменений и дополнений в Закон Российской Федерации "О занятости населения в Российской Федерации" (с изм. от 21 июля </w:t>
      </w:r>
      <w:smartTag w:uri="urn:schemas-microsoft-com:office:smarttags" w:element="metricconverter">
        <w:smartTagPr>
          <w:attr w:name="ProductID" w:val="1998 г"/>
        </w:smartTagPr>
        <w:r>
          <w:rPr>
            <w:rFonts w:ascii="Times New Roman" w:hAnsi="Times New Roman"/>
            <w:i w:val="0"/>
            <w:snapToGrid w:val="0"/>
          </w:rPr>
          <w:t>1998 г</w:t>
        </w:r>
      </w:smartTag>
      <w:r>
        <w:rPr>
          <w:rFonts w:ascii="Times New Roman" w:hAnsi="Times New Roman"/>
          <w:i w:val="0"/>
          <w:snapToGrid w:val="0"/>
        </w:rPr>
        <w:t xml:space="preserve">., 30 апреля, 17 июля, </w:t>
      </w:r>
    </w:p>
    <w:p w:rsidR="006511F4" w:rsidRDefault="00A04494">
      <w:pPr>
        <w:pStyle w:val="a3"/>
      </w:pPr>
      <w:r>
        <w:rPr>
          <w:rFonts w:ascii="Times New Roman" w:hAnsi="Times New Roman"/>
          <w:i w:val="0"/>
          <w:snapToGrid w:val="0"/>
        </w:rPr>
        <w:t xml:space="preserve">20 ноября </w:t>
      </w:r>
      <w:smartTag w:uri="urn:schemas-microsoft-com:office:smarttags" w:element="metricconverter">
        <w:smartTagPr>
          <w:attr w:name="ProductID" w:val="1999 г"/>
        </w:smartTagPr>
        <w:r>
          <w:rPr>
            <w:rFonts w:ascii="Times New Roman" w:hAnsi="Times New Roman"/>
            <w:i w:val="0"/>
            <w:snapToGrid w:val="0"/>
          </w:rPr>
          <w:t>1999 г</w:t>
        </w:r>
      </w:smartTag>
      <w:r>
        <w:rPr>
          <w:rFonts w:ascii="Times New Roman" w:hAnsi="Times New Roman"/>
          <w:i w:val="0"/>
          <w:snapToGrid w:val="0"/>
        </w:rPr>
        <w:t>.) ст.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9A32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5540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1E60B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4363015"/>
    <w:multiLevelType w:val="singleLevel"/>
    <w:tmpl w:val="3F98F746"/>
    <w:lvl w:ilvl="0">
      <w:start w:val="1"/>
      <w:numFmt w:val="bullet"/>
      <w:lvlText w:val=""/>
      <w:lvlJc w:val="left"/>
      <w:pPr>
        <w:tabs>
          <w:tab w:val="num" w:pos="360"/>
        </w:tabs>
        <w:ind w:left="360" w:hanging="360"/>
      </w:pPr>
      <w:rPr>
        <w:rFonts w:ascii="Wingdings" w:hAnsi="Wingdings" w:hint="default"/>
      </w:rPr>
    </w:lvl>
  </w:abstractNum>
  <w:abstractNum w:abstractNumId="5">
    <w:nsid w:val="0996696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0D85582E"/>
    <w:multiLevelType w:val="singleLevel"/>
    <w:tmpl w:val="5FA6D5EA"/>
    <w:lvl w:ilvl="0">
      <w:start w:val="400"/>
      <w:numFmt w:val="bullet"/>
      <w:lvlText w:val="-"/>
      <w:lvlJc w:val="left"/>
      <w:pPr>
        <w:tabs>
          <w:tab w:val="num" w:pos="360"/>
        </w:tabs>
        <w:ind w:left="360" w:hanging="360"/>
      </w:pPr>
      <w:rPr>
        <w:rFonts w:hint="default"/>
      </w:rPr>
    </w:lvl>
  </w:abstractNum>
  <w:abstractNum w:abstractNumId="7">
    <w:nsid w:val="0E947F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F6849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0F6E30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08F61ED"/>
    <w:multiLevelType w:val="singleLevel"/>
    <w:tmpl w:val="3F98F746"/>
    <w:lvl w:ilvl="0">
      <w:start w:val="1"/>
      <w:numFmt w:val="bullet"/>
      <w:lvlText w:val=""/>
      <w:lvlJc w:val="left"/>
      <w:pPr>
        <w:tabs>
          <w:tab w:val="num" w:pos="360"/>
        </w:tabs>
        <w:ind w:left="360" w:hanging="360"/>
      </w:pPr>
      <w:rPr>
        <w:rFonts w:ascii="Wingdings" w:hAnsi="Wingdings" w:hint="default"/>
      </w:rPr>
    </w:lvl>
  </w:abstractNum>
  <w:abstractNum w:abstractNumId="11">
    <w:nsid w:val="12BB502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180E0A87"/>
    <w:multiLevelType w:val="singleLevel"/>
    <w:tmpl w:val="3F98F746"/>
    <w:lvl w:ilvl="0">
      <w:start w:val="1"/>
      <w:numFmt w:val="bullet"/>
      <w:lvlText w:val=""/>
      <w:lvlJc w:val="left"/>
      <w:pPr>
        <w:tabs>
          <w:tab w:val="num" w:pos="360"/>
        </w:tabs>
        <w:ind w:left="360" w:hanging="360"/>
      </w:pPr>
      <w:rPr>
        <w:rFonts w:ascii="Wingdings" w:hAnsi="Wingdings" w:hint="default"/>
      </w:rPr>
    </w:lvl>
  </w:abstractNum>
  <w:abstractNum w:abstractNumId="13">
    <w:nsid w:val="189A73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199106EA"/>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5">
    <w:nsid w:val="1A875CCC"/>
    <w:multiLevelType w:val="singleLevel"/>
    <w:tmpl w:val="020A8F1E"/>
    <w:lvl w:ilvl="0">
      <w:start w:val="1"/>
      <w:numFmt w:val="bullet"/>
      <w:lvlText w:val=""/>
      <w:lvlJc w:val="left"/>
      <w:pPr>
        <w:tabs>
          <w:tab w:val="num" w:pos="720"/>
        </w:tabs>
        <w:ind w:left="360" w:hanging="360"/>
      </w:pPr>
      <w:rPr>
        <w:rFonts w:ascii="Wingdings" w:hAnsi="Wingdings" w:hint="default"/>
        <w:sz w:val="56"/>
      </w:rPr>
    </w:lvl>
  </w:abstractNum>
  <w:abstractNum w:abstractNumId="16">
    <w:nsid w:val="1CBC1A11"/>
    <w:multiLevelType w:val="singleLevel"/>
    <w:tmpl w:val="3F98F746"/>
    <w:lvl w:ilvl="0">
      <w:start w:val="1"/>
      <w:numFmt w:val="bullet"/>
      <w:lvlText w:val=""/>
      <w:lvlJc w:val="left"/>
      <w:pPr>
        <w:tabs>
          <w:tab w:val="num" w:pos="360"/>
        </w:tabs>
        <w:ind w:left="360" w:hanging="360"/>
      </w:pPr>
      <w:rPr>
        <w:rFonts w:ascii="Wingdings" w:hAnsi="Wingdings" w:hint="default"/>
      </w:rPr>
    </w:lvl>
  </w:abstractNum>
  <w:abstractNum w:abstractNumId="17">
    <w:nsid w:val="1EAE36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26594E5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29D934C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43F1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5A077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F2077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FF27A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07452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4B210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57258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6BB297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A7955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BC34C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EB11FCA"/>
    <w:multiLevelType w:val="singleLevel"/>
    <w:tmpl w:val="3F98F746"/>
    <w:lvl w:ilvl="0">
      <w:start w:val="1"/>
      <w:numFmt w:val="bullet"/>
      <w:lvlText w:val=""/>
      <w:lvlJc w:val="left"/>
      <w:pPr>
        <w:tabs>
          <w:tab w:val="num" w:pos="360"/>
        </w:tabs>
        <w:ind w:left="360" w:hanging="360"/>
      </w:pPr>
      <w:rPr>
        <w:rFonts w:ascii="Wingdings" w:hAnsi="Wingdings" w:hint="default"/>
      </w:rPr>
    </w:lvl>
  </w:abstractNum>
  <w:abstractNum w:abstractNumId="31">
    <w:nsid w:val="4F4A16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0FA570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3">
    <w:nsid w:val="5303581D"/>
    <w:multiLevelType w:val="singleLevel"/>
    <w:tmpl w:val="92C61D44"/>
    <w:lvl w:ilvl="0">
      <w:start w:val="1"/>
      <w:numFmt w:val="decimal"/>
      <w:lvlText w:val="%1."/>
      <w:lvlJc w:val="left"/>
      <w:pPr>
        <w:tabs>
          <w:tab w:val="num" w:pos="1211"/>
        </w:tabs>
        <w:ind w:left="1211" w:hanging="360"/>
      </w:pPr>
      <w:rPr>
        <w:rFonts w:cs="Times New Roman" w:hint="default"/>
      </w:rPr>
    </w:lvl>
  </w:abstractNum>
  <w:abstractNum w:abstractNumId="34">
    <w:nsid w:val="53995519"/>
    <w:multiLevelType w:val="singleLevel"/>
    <w:tmpl w:val="3F98F746"/>
    <w:lvl w:ilvl="0">
      <w:start w:val="1"/>
      <w:numFmt w:val="bullet"/>
      <w:lvlText w:val=""/>
      <w:lvlJc w:val="left"/>
      <w:pPr>
        <w:tabs>
          <w:tab w:val="num" w:pos="360"/>
        </w:tabs>
        <w:ind w:left="360" w:hanging="360"/>
      </w:pPr>
      <w:rPr>
        <w:rFonts w:ascii="Wingdings" w:hAnsi="Wingdings" w:hint="default"/>
      </w:rPr>
    </w:lvl>
  </w:abstractNum>
  <w:abstractNum w:abstractNumId="35">
    <w:nsid w:val="586D22E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6">
    <w:nsid w:val="58C954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02A7368"/>
    <w:multiLevelType w:val="singleLevel"/>
    <w:tmpl w:val="3F98F746"/>
    <w:lvl w:ilvl="0">
      <w:start w:val="1"/>
      <w:numFmt w:val="bullet"/>
      <w:lvlText w:val=""/>
      <w:lvlJc w:val="left"/>
      <w:pPr>
        <w:tabs>
          <w:tab w:val="num" w:pos="360"/>
        </w:tabs>
        <w:ind w:left="360" w:hanging="360"/>
      </w:pPr>
      <w:rPr>
        <w:rFonts w:ascii="Wingdings" w:hAnsi="Wingdings" w:hint="default"/>
      </w:rPr>
    </w:lvl>
  </w:abstractNum>
  <w:abstractNum w:abstractNumId="38">
    <w:nsid w:val="62952C34"/>
    <w:multiLevelType w:val="singleLevel"/>
    <w:tmpl w:val="3F98F746"/>
    <w:lvl w:ilvl="0">
      <w:start w:val="1"/>
      <w:numFmt w:val="bullet"/>
      <w:lvlText w:val=""/>
      <w:lvlJc w:val="left"/>
      <w:pPr>
        <w:tabs>
          <w:tab w:val="num" w:pos="360"/>
        </w:tabs>
        <w:ind w:left="360" w:hanging="360"/>
      </w:pPr>
      <w:rPr>
        <w:rFonts w:ascii="Wingdings" w:hAnsi="Wingdings" w:hint="default"/>
      </w:rPr>
    </w:lvl>
  </w:abstractNum>
  <w:abstractNum w:abstractNumId="39">
    <w:nsid w:val="63F44474"/>
    <w:multiLevelType w:val="singleLevel"/>
    <w:tmpl w:val="3F98F746"/>
    <w:lvl w:ilvl="0">
      <w:start w:val="1"/>
      <w:numFmt w:val="bullet"/>
      <w:lvlText w:val=""/>
      <w:lvlJc w:val="left"/>
      <w:pPr>
        <w:tabs>
          <w:tab w:val="num" w:pos="360"/>
        </w:tabs>
        <w:ind w:left="360" w:hanging="360"/>
      </w:pPr>
      <w:rPr>
        <w:rFonts w:ascii="Wingdings" w:hAnsi="Wingdings" w:hint="default"/>
      </w:rPr>
    </w:lvl>
  </w:abstractNum>
  <w:abstractNum w:abstractNumId="40">
    <w:nsid w:val="69147F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DAD4C93"/>
    <w:multiLevelType w:val="multilevel"/>
    <w:tmpl w:val="8152B3C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273"/>
        </w:tabs>
        <w:ind w:left="3273" w:hanging="72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335"/>
        </w:tabs>
        <w:ind w:left="5335" w:hanging="1080"/>
      </w:pPr>
      <w:rPr>
        <w:rFonts w:cs="Times New Roman" w:hint="default"/>
      </w:rPr>
    </w:lvl>
    <w:lvl w:ilvl="6">
      <w:start w:val="1"/>
      <w:numFmt w:val="decimal"/>
      <w:isLgl/>
      <w:lvlText w:val="%1.%2.%3.%4.%5.%6.%7."/>
      <w:lvlJc w:val="left"/>
      <w:pPr>
        <w:tabs>
          <w:tab w:val="num" w:pos="6546"/>
        </w:tabs>
        <w:ind w:left="6546" w:hanging="1440"/>
      </w:pPr>
      <w:rPr>
        <w:rFonts w:cs="Times New Roman" w:hint="default"/>
      </w:rPr>
    </w:lvl>
    <w:lvl w:ilvl="7">
      <w:start w:val="1"/>
      <w:numFmt w:val="decimal"/>
      <w:isLgl/>
      <w:lvlText w:val="%1.%2.%3.%4.%5.%6.%7.%8."/>
      <w:lvlJc w:val="left"/>
      <w:pPr>
        <w:tabs>
          <w:tab w:val="num" w:pos="7397"/>
        </w:tabs>
        <w:ind w:left="7397" w:hanging="1440"/>
      </w:pPr>
      <w:rPr>
        <w:rFonts w:cs="Times New Roman" w:hint="default"/>
      </w:rPr>
    </w:lvl>
    <w:lvl w:ilvl="8">
      <w:start w:val="1"/>
      <w:numFmt w:val="decimal"/>
      <w:isLgl/>
      <w:lvlText w:val="%1.%2.%3.%4.%5.%6.%7.%8.%9."/>
      <w:lvlJc w:val="left"/>
      <w:pPr>
        <w:tabs>
          <w:tab w:val="num" w:pos="8608"/>
        </w:tabs>
        <w:ind w:left="8608" w:hanging="1800"/>
      </w:pPr>
      <w:rPr>
        <w:rFonts w:cs="Times New Roman" w:hint="default"/>
      </w:rPr>
    </w:lvl>
  </w:abstractNum>
  <w:abstractNum w:abstractNumId="42">
    <w:nsid w:val="71C867E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nsid w:val="73A021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4">
    <w:nsid w:val="74A06490"/>
    <w:multiLevelType w:val="singleLevel"/>
    <w:tmpl w:val="0419000F"/>
    <w:lvl w:ilvl="0">
      <w:start w:val="1"/>
      <w:numFmt w:val="decimal"/>
      <w:lvlText w:val="%1."/>
      <w:lvlJc w:val="left"/>
      <w:pPr>
        <w:tabs>
          <w:tab w:val="num" w:pos="360"/>
        </w:tabs>
        <w:ind w:left="360" w:hanging="360"/>
      </w:pPr>
      <w:rPr>
        <w:rFonts w:cs="Times New Roman" w:hint="default"/>
        <w:color w:val="auto"/>
        <w:sz w:val="20"/>
      </w:rPr>
    </w:lvl>
  </w:abstractNum>
  <w:abstractNum w:abstractNumId="45">
    <w:nsid w:val="764C0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B1F1A0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7">
    <w:nsid w:val="7FEE1343"/>
    <w:multiLevelType w:val="singleLevel"/>
    <w:tmpl w:val="5FA6D5EA"/>
    <w:lvl w:ilvl="0">
      <w:start w:val="400"/>
      <w:numFmt w:val="bullet"/>
      <w:lvlText w:val="-"/>
      <w:lvlJc w:val="left"/>
      <w:pPr>
        <w:tabs>
          <w:tab w:val="num" w:pos="360"/>
        </w:tabs>
        <w:ind w:left="360" w:hanging="360"/>
      </w:pPr>
      <w:rPr>
        <w:rFonts w:hint="default"/>
      </w:rPr>
    </w:lvl>
  </w:abstractNum>
  <w:num w:numId="1">
    <w:abstractNumId w:val="41"/>
  </w:num>
  <w:num w:numId="2">
    <w:abstractNumId w:val="33"/>
  </w:num>
  <w:num w:numId="3">
    <w:abstractNumId w:val="15"/>
  </w:num>
  <w:num w:numId="4">
    <w:abstractNumId w:val="30"/>
  </w:num>
  <w:num w:numId="5">
    <w:abstractNumId w:val="4"/>
  </w:num>
  <w:num w:numId="6">
    <w:abstractNumId w:val="32"/>
  </w:num>
  <w:num w:numId="7">
    <w:abstractNumId w:val="19"/>
  </w:num>
  <w:num w:numId="8">
    <w:abstractNumId w:val="10"/>
  </w:num>
  <w:num w:numId="9">
    <w:abstractNumId w:val="24"/>
  </w:num>
  <w:num w:numId="10">
    <w:abstractNumId w:val="18"/>
  </w:num>
  <w:num w:numId="11">
    <w:abstractNumId w:val="13"/>
  </w:num>
  <w:num w:numId="12">
    <w:abstractNumId w:val="5"/>
  </w:num>
  <w:num w:numId="13">
    <w:abstractNumId w:val="11"/>
  </w:num>
  <w:num w:numId="14">
    <w:abstractNumId w:val="46"/>
  </w:num>
  <w:num w:numId="15">
    <w:abstractNumId w:val="35"/>
  </w:num>
  <w:num w:numId="16">
    <w:abstractNumId w:val="12"/>
  </w:num>
  <w:num w:numId="17">
    <w:abstractNumId w:val="14"/>
  </w:num>
  <w:num w:numId="18">
    <w:abstractNumId w:val="43"/>
  </w:num>
  <w:num w:numId="19">
    <w:abstractNumId w:val="42"/>
  </w:num>
  <w:num w:numId="20">
    <w:abstractNumId w:val="38"/>
  </w:num>
  <w:num w:numId="21">
    <w:abstractNumId w:val="23"/>
  </w:num>
  <w:num w:numId="22">
    <w:abstractNumId w:val="26"/>
  </w:num>
  <w:num w:numId="23">
    <w:abstractNumId w:val="31"/>
  </w:num>
  <w:num w:numId="24">
    <w:abstractNumId w:val="36"/>
  </w:num>
  <w:num w:numId="25">
    <w:abstractNumId w:val="45"/>
  </w:num>
  <w:num w:numId="26">
    <w:abstractNumId w:val="22"/>
  </w:num>
  <w:num w:numId="27">
    <w:abstractNumId w:val="44"/>
  </w:num>
  <w:num w:numId="28">
    <w:abstractNumId w:val="25"/>
  </w:num>
  <w:num w:numId="29">
    <w:abstractNumId w:val="3"/>
  </w:num>
  <w:num w:numId="30">
    <w:abstractNumId w:val="40"/>
  </w:num>
  <w:num w:numId="31">
    <w:abstractNumId w:val="28"/>
  </w:num>
  <w:num w:numId="32">
    <w:abstractNumId w:val="2"/>
  </w:num>
  <w:num w:numId="33">
    <w:abstractNumId w:val="9"/>
  </w:num>
  <w:num w:numId="34">
    <w:abstractNumId w:val="20"/>
  </w:num>
  <w:num w:numId="35">
    <w:abstractNumId w:val="21"/>
  </w:num>
  <w:num w:numId="36">
    <w:abstractNumId w:val="7"/>
  </w:num>
  <w:num w:numId="37">
    <w:abstractNumId w:val="1"/>
  </w:num>
  <w:num w:numId="38">
    <w:abstractNumId w:val="47"/>
  </w:num>
  <w:num w:numId="39">
    <w:abstractNumId w:val="6"/>
  </w:num>
  <w:num w:numId="40">
    <w:abstractNumId w:val="17"/>
  </w:num>
  <w:num w:numId="41">
    <w:abstractNumId w:val="27"/>
  </w:num>
  <w:num w:numId="42">
    <w:abstractNumId w:val="8"/>
  </w:num>
  <w:num w:numId="43">
    <w:abstractNumId w:val="16"/>
  </w:num>
  <w:num w:numId="44">
    <w:abstractNumId w:val="37"/>
  </w:num>
  <w:num w:numId="45">
    <w:abstractNumId w:val="34"/>
  </w:num>
  <w:num w:numId="46">
    <w:abstractNumId w:val="39"/>
  </w:num>
  <w:num w:numId="47">
    <w:abstractNumId w:val="29"/>
  </w:num>
  <w:num w:numId="48">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FE1"/>
    <w:rsid w:val="000B6E46"/>
    <w:rsid w:val="00154748"/>
    <w:rsid w:val="001E0899"/>
    <w:rsid w:val="005E1193"/>
    <w:rsid w:val="005E7D10"/>
    <w:rsid w:val="006511F4"/>
    <w:rsid w:val="006D7FE1"/>
    <w:rsid w:val="0074214F"/>
    <w:rsid w:val="008220D8"/>
    <w:rsid w:val="00923077"/>
    <w:rsid w:val="00970896"/>
    <w:rsid w:val="00970A9A"/>
    <w:rsid w:val="00A04494"/>
    <w:rsid w:val="00C7418F"/>
    <w:rsid w:val="00D67E45"/>
    <w:rsid w:val="00EF594B"/>
    <w:rsid w:val="00F371D4"/>
    <w:rsid w:val="00FC5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9231DC-08C1-4431-80F5-2C982493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Wingdings" w:hAnsi="Wingdings"/>
      <w:i/>
    </w:rPr>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pPr>
      <w:keepNext/>
      <w:spacing w:before="240" w:after="60"/>
      <w:outlineLvl w:val="1"/>
    </w:pPr>
    <w:rPr>
      <w:rFonts w:ascii="Arial" w:hAnsi="Arial"/>
      <w:b/>
      <w:i w:val="0"/>
      <w:sz w:val="24"/>
    </w:rPr>
  </w:style>
  <w:style w:type="paragraph" w:styleId="3">
    <w:name w:val="heading 3"/>
    <w:basedOn w:val="a"/>
    <w:next w:val="a"/>
    <w:link w:val="30"/>
    <w:uiPriority w:val="9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i/>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Cs/>
      <w:sz w:val="28"/>
      <w:szCs w:val="28"/>
    </w:rPr>
  </w:style>
  <w:style w:type="character" w:customStyle="1" w:styleId="30">
    <w:name w:val="Заголовок 3 Знак"/>
    <w:link w:val="3"/>
    <w:uiPriority w:val="9"/>
    <w:semiHidden/>
    <w:locked/>
    <w:rPr>
      <w:rFonts w:ascii="Cambria" w:eastAsia="Times New Roman" w:hAnsi="Cambria" w:cs="Times New Roman"/>
      <w:b/>
      <w:bCs/>
      <w:i/>
      <w:sz w:val="26"/>
      <w:szCs w:val="26"/>
    </w:rPr>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ascii="Wingdings" w:hAnsi="Wingdings" w:cs="Times New Roman"/>
      <w:i/>
      <w:sz w:val="20"/>
      <w:szCs w:val="20"/>
    </w:rPr>
  </w:style>
  <w:style w:type="character" w:styleId="a5">
    <w:name w:val="footnote reference"/>
    <w:uiPriority w:val="99"/>
    <w:semiHidden/>
    <w:rPr>
      <w:rFonts w:cs="Times New Roman"/>
      <w:vertAlign w:val="superscript"/>
    </w:rPr>
  </w:style>
  <w:style w:type="paragraph" w:styleId="a6">
    <w:name w:val="endnote text"/>
    <w:basedOn w:val="a"/>
    <w:link w:val="a7"/>
    <w:uiPriority w:val="99"/>
    <w:semiHidden/>
  </w:style>
  <w:style w:type="character" w:customStyle="1" w:styleId="a7">
    <w:name w:val="Текст концевой сноски Знак"/>
    <w:link w:val="a6"/>
    <w:uiPriority w:val="99"/>
    <w:semiHidden/>
    <w:locked/>
    <w:rPr>
      <w:rFonts w:ascii="Wingdings" w:hAnsi="Wingdings" w:cs="Times New Roman"/>
      <w:i/>
      <w:sz w:val="20"/>
      <w:szCs w:val="20"/>
    </w:rPr>
  </w:style>
  <w:style w:type="character" w:styleId="a8">
    <w:name w:val="endnote reference"/>
    <w:uiPriority w:val="99"/>
    <w:semiHidden/>
    <w:rPr>
      <w:rFonts w:cs="Times New Roman"/>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locked/>
    <w:rPr>
      <w:rFonts w:ascii="Wingdings" w:hAnsi="Wingdings" w:cs="Times New Roman"/>
      <w:i/>
      <w:sz w:val="20"/>
      <w:szCs w:val="20"/>
    </w:rPr>
  </w:style>
  <w:style w:type="character" w:styleId="ab">
    <w:name w:val="page number"/>
    <w:uiPriority w:val="99"/>
    <w:rPr>
      <w:rFonts w:cs="Times New Roman"/>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locked/>
    <w:rPr>
      <w:rFonts w:ascii="Wingdings" w:hAnsi="Wingdings" w:cs="Times New Roman"/>
      <w:i/>
      <w:sz w:val="20"/>
      <w:szCs w:val="20"/>
    </w:rPr>
  </w:style>
  <w:style w:type="character" w:styleId="ae">
    <w:name w:val="Hyperlink"/>
    <w:uiPriority w:val="99"/>
    <w:rPr>
      <w:rFonts w:cs="Times New Roman"/>
      <w:color w:val="0000FF"/>
      <w:u w:val="single"/>
    </w:rPr>
  </w:style>
  <w:style w:type="paragraph" w:customStyle="1" w:styleId="af">
    <w:name w:val="Цитаты"/>
    <w:basedOn w:val="a"/>
    <w:uiPriority w:val="99"/>
    <w:pPr>
      <w:spacing w:before="100" w:after="100"/>
      <w:ind w:left="360" w:right="360"/>
    </w:pPr>
    <w:rPr>
      <w:rFonts w:ascii="Times New Roman" w:hAnsi="Times New Roman"/>
      <w:i w:val="0"/>
      <w:sz w:val="24"/>
    </w:rPr>
  </w:style>
  <w:style w:type="paragraph" w:styleId="11">
    <w:name w:val="toc 1"/>
    <w:basedOn w:val="a"/>
    <w:next w:val="a"/>
    <w:autoRedefine/>
    <w:uiPriority w:val="99"/>
    <w:semiHidden/>
    <w:rsid w:val="005E1193"/>
  </w:style>
  <w:style w:type="paragraph" w:styleId="21">
    <w:name w:val="toc 2"/>
    <w:basedOn w:val="a"/>
    <w:next w:val="a"/>
    <w:autoRedefine/>
    <w:uiPriority w:val="99"/>
    <w:semiHidden/>
    <w:rsid w:val="005E1193"/>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8183</Words>
  <Characters>46647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КемГУ </vt:lpstr>
    </vt:vector>
  </TitlesOfParts>
  <Company> </Company>
  <LinksUpToDate>false</LinksUpToDate>
  <CharactersWithSpaces>54721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КемГУ </dc:title>
  <dc:subject>Статус индивидуального предпринимателя</dc:subject>
  <dc:creator>Андрей</dc:creator>
  <cp:keywords/>
  <dc:description/>
  <cp:lastModifiedBy>admin</cp:lastModifiedBy>
  <cp:revision>2</cp:revision>
  <cp:lastPrinted>2006-10-30T06:40:00Z</cp:lastPrinted>
  <dcterms:created xsi:type="dcterms:W3CDTF">2014-03-06T06:15:00Z</dcterms:created>
  <dcterms:modified xsi:type="dcterms:W3CDTF">2014-03-06T06:15:00Z</dcterms:modified>
</cp:coreProperties>
</file>