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2A" w:rsidRDefault="009F4B2A">
      <w:pPr>
        <w:jc w:val="center"/>
        <w:outlineLvl w:val="0"/>
        <w:rPr>
          <w:b/>
          <w:bCs/>
        </w:rPr>
      </w:pPr>
      <w:r>
        <w:rPr>
          <w:b/>
          <w:bCs/>
        </w:rPr>
        <w:t>ГОСУДАРСТВЕННОЕ ОБРАЗОВАТЕЛЬНОЕ УЧРЕЖДЕНИЕ</w:t>
      </w:r>
    </w:p>
    <w:p w:rsidR="009F4B2A" w:rsidRDefault="009F4B2A">
      <w:pPr>
        <w:jc w:val="center"/>
        <w:outlineLvl w:val="0"/>
        <w:rPr>
          <w:b/>
          <w:bCs/>
        </w:rPr>
      </w:pPr>
      <w:r>
        <w:rPr>
          <w:b/>
          <w:bCs/>
        </w:rPr>
        <w:t>НОВОСИБИРСКАЯ ГОСУДАРСТВЕННАЯ МЕДИЦИНСКОЯ АКАДЕМИЯ</w:t>
      </w:r>
    </w:p>
    <w:p w:rsidR="009F4B2A" w:rsidRDefault="009F4B2A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ФАКУЛЬТЕТСКОЙ ХИРУРГИИ С КУРСОМ УРОЛОГИИ</w:t>
      </w:r>
    </w:p>
    <w:p w:rsidR="009F4B2A" w:rsidRDefault="009F4B2A">
      <w:pPr>
        <w:pStyle w:val="a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ЛЕЧЕБНОГО ФАКУЛЬТЕТА НГМА</w:t>
      </w:r>
    </w:p>
    <w:p w:rsidR="009F4B2A" w:rsidRDefault="009F4B2A">
      <w:pPr>
        <w:pStyle w:val="a7"/>
        <w:jc w:val="center"/>
        <w:rPr>
          <w:b/>
          <w:bCs/>
          <w:sz w:val="20"/>
          <w:szCs w:val="20"/>
        </w:rPr>
      </w:pPr>
    </w:p>
    <w:p w:rsidR="009F4B2A" w:rsidRDefault="009F4B2A">
      <w:pPr>
        <w:pStyle w:val="a7"/>
        <w:jc w:val="center"/>
        <w:rPr>
          <w:b/>
          <w:bCs/>
          <w:sz w:val="20"/>
          <w:szCs w:val="20"/>
        </w:rPr>
      </w:pPr>
    </w:p>
    <w:p w:rsidR="009F4B2A" w:rsidRDefault="009F4B2A">
      <w:pPr>
        <w:pStyle w:val="a7"/>
        <w:jc w:val="center"/>
        <w:rPr>
          <w:b/>
          <w:bCs/>
          <w:sz w:val="20"/>
          <w:szCs w:val="20"/>
        </w:rPr>
      </w:pPr>
    </w:p>
    <w:p w:rsidR="009F4B2A" w:rsidRDefault="009F4B2A">
      <w:pPr>
        <w:pStyle w:val="a7"/>
        <w:jc w:val="center"/>
        <w:rPr>
          <w:b/>
          <w:bCs/>
          <w:sz w:val="20"/>
          <w:szCs w:val="20"/>
        </w:rPr>
      </w:pPr>
    </w:p>
    <w:p w:rsidR="009F4B2A" w:rsidRDefault="009F4B2A">
      <w:pPr>
        <w:pStyle w:val="a7"/>
        <w:jc w:val="center"/>
        <w:rPr>
          <w:b/>
          <w:bCs/>
          <w:sz w:val="20"/>
          <w:szCs w:val="20"/>
        </w:rPr>
      </w:pPr>
    </w:p>
    <w:p w:rsidR="009F4B2A" w:rsidRDefault="009F4B2A">
      <w:pPr>
        <w:pStyle w:val="a7"/>
        <w:jc w:val="center"/>
        <w:rPr>
          <w:b/>
          <w:bCs/>
          <w:sz w:val="20"/>
          <w:szCs w:val="20"/>
        </w:rPr>
      </w:pPr>
    </w:p>
    <w:p w:rsidR="009F4B2A" w:rsidRDefault="009F4B2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БОЛЕЗНИ</w:t>
      </w:r>
    </w:p>
    <w:p w:rsidR="009F4B2A" w:rsidRDefault="009F4B2A"/>
    <w:p w:rsidR="009F4B2A" w:rsidRDefault="009F4B2A"/>
    <w:p w:rsidR="009F4B2A" w:rsidRDefault="009F4B2A"/>
    <w:p w:rsidR="009F4B2A" w:rsidRDefault="009F4B2A"/>
    <w:p w:rsidR="009F4B2A" w:rsidRDefault="009F4B2A">
      <w:pPr>
        <w:pStyle w:val="a7"/>
        <w:rPr>
          <w:u w:val="single"/>
        </w:rPr>
      </w:pPr>
      <w:r>
        <w:t xml:space="preserve">Больной: </w:t>
      </w:r>
      <w:r>
        <w:rPr>
          <w:u w:val="single"/>
        </w:rPr>
        <w:t>Волков Сергей Александрович</w:t>
      </w:r>
    </w:p>
    <w:p w:rsidR="009F4B2A" w:rsidRDefault="009F4B2A">
      <w:pPr>
        <w:pStyle w:val="a7"/>
        <w:rPr>
          <w:u w:val="single"/>
        </w:rPr>
      </w:pPr>
    </w:p>
    <w:p w:rsidR="009F4B2A" w:rsidRDefault="009F4B2A">
      <w:pPr>
        <w:pStyle w:val="a7"/>
        <w:spacing w:line="360" w:lineRule="auto"/>
      </w:pPr>
      <w:r>
        <w:t xml:space="preserve">Диагноз: инфицированная рана задней поверхности области правого локтевого сустава. Сопутствующие заболевания: анкилоз локтевого сустава, диффузный пятнистый остеопороз правой локтевой кости. </w:t>
      </w:r>
    </w:p>
    <w:p w:rsidR="009F4B2A" w:rsidRDefault="009F4B2A">
      <w:r>
        <w:t>Заведующий кафедрой: проф. Атаманов В.В.</w:t>
      </w:r>
    </w:p>
    <w:p w:rsidR="009F4B2A" w:rsidRDefault="009F4B2A">
      <w:r>
        <w:t>Руководитель: проф. Кузнецов В.Е.</w:t>
      </w:r>
    </w:p>
    <w:p w:rsidR="009F4B2A" w:rsidRDefault="009F4B2A"/>
    <w:p w:rsidR="009F4B2A" w:rsidRDefault="009F4B2A">
      <w:pPr>
        <w:pStyle w:val="a7"/>
      </w:pPr>
      <w:r>
        <w:t>Куратор: студент 4 курса 22 группы Золотухин Е.Е.</w:t>
      </w:r>
    </w:p>
    <w:p w:rsidR="009F4B2A" w:rsidRDefault="009F4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:rsidR="009F4B2A" w:rsidRDefault="009F4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:rsidR="009F4B2A" w:rsidRDefault="009F4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:rsidR="009F4B2A" w:rsidRDefault="009F4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!ОБРАТИТЕ ВНИМАНИЕ! </w:t>
      </w:r>
    </w:p>
    <w:p w:rsidR="009F4B2A" w:rsidRDefault="009F4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9F4B2A" w:rsidRDefault="009F4B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Медицина - постоянно изменяющаяся наука и не все виды терапии установлены однозначно. Новые исследования изменяют препараты, да и сами способы лечения, почти ежедневно. Автор приложил максимальные усилия, чтобы обеспечить информацию, которая является современной и точной, а также общепринята в пределах медицинских стандартов к моменту публикации. Однако, поскольку медицинская наука постоянно изменяется, и человеческая ошибка всегда возможна, автор не гарантирует, что информация в этой статье абсолютно точна и полна, при этом он не ответственен за упущения или ошибки в статье, или допущенные в результате использования этой информации. Читатель должен подтвердить информацию, приведенную в этой статье, из других источников </w:t>
      </w:r>
      <w:r>
        <w:rPr>
          <w:rFonts w:ascii="Arial" w:hAnsi="Arial" w:cs="Arial"/>
          <w:sz w:val="20"/>
          <w:szCs w:val="20"/>
          <w:u w:val="single"/>
        </w:rPr>
        <w:t>до</w:t>
      </w:r>
      <w:r>
        <w:rPr>
          <w:rFonts w:ascii="Arial" w:hAnsi="Arial" w:cs="Arial"/>
          <w:sz w:val="20"/>
          <w:szCs w:val="20"/>
        </w:rPr>
        <w:t xml:space="preserve"> её использования (в частности, все дозы препаратов, симптомы, и противопоказания  должны быть подтверждены у производителя лекарственного средства). </w:t>
      </w:r>
    </w:p>
    <w:p w:rsidR="009F4B2A" w:rsidRDefault="009F4B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F4B2A" w:rsidRDefault="009F4B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С уважением Е. Золотухин.</w:t>
      </w:r>
    </w:p>
    <w:p w:rsidR="009F4B2A" w:rsidRDefault="00C81DA7">
      <w:pPr>
        <w:autoSpaceDE w:val="0"/>
        <w:autoSpaceDN w:val="0"/>
        <w:adjustRightInd w:val="0"/>
        <w:rPr>
          <w:rFonts w:ascii="Arial" w:hAnsi="Arial" w:cs="Arial"/>
        </w:rPr>
      </w:pPr>
      <w:hyperlink r:id="rId7" w:history="1">
        <w:r w:rsidR="009F4B2A">
          <w:rPr>
            <w:rStyle w:val="ae"/>
            <w:rFonts w:ascii="Arial" w:hAnsi="Arial" w:cs="Arial"/>
          </w:rPr>
          <w:t>Ugen-sibir@yandex.ru</w:t>
        </w:r>
      </w:hyperlink>
    </w:p>
    <w:p w:rsidR="009F4B2A" w:rsidRDefault="00C81DA7">
      <w:pPr>
        <w:autoSpaceDE w:val="0"/>
        <w:autoSpaceDN w:val="0"/>
        <w:adjustRightInd w:val="0"/>
      </w:pPr>
      <w:hyperlink r:id="rId8" w:history="1">
        <w:r w:rsidR="009F4B2A">
          <w:rPr>
            <w:rStyle w:val="ae"/>
            <w:rFonts w:ascii="Arial" w:hAnsi="Arial" w:cs="Arial"/>
            <w:lang w:val="en-US"/>
          </w:rPr>
          <w:t>www</w:t>
        </w:r>
        <w:r w:rsidR="009F4B2A">
          <w:rPr>
            <w:rStyle w:val="ae"/>
            <w:rFonts w:ascii="Arial" w:hAnsi="Arial" w:cs="Arial"/>
          </w:rPr>
          <w:t>.</w:t>
        </w:r>
        <w:r w:rsidR="009F4B2A">
          <w:rPr>
            <w:rStyle w:val="ae"/>
            <w:rFonts w:ascii="Arial" w:hAnsi="Arial" w:cs="Arial"/>
            <w:lang w:val="en-US"/>
          </w:rPr>
          <w:t>ugen</w:t>
        </w:r>
        <w:r w:rsidR="009F4B2A">
          <w:rPr>
            <w:rStyle w:val="ae"/>
            <w:rFonts w:ascii="Arial" w:hAnsi="Arial" w:cs="Arial"/>
          </w:rPr>
          <w:t>-</w:t>
        </w:r>
        <w:r w:rsidR="009F4B2A">
          <w:rPr>
            <w:rStyle w:val="ae"/>
            <w:rFonts w:ascii="Arial" w:hAnsi="Arial" w:cs="Arial"/>
            <w:lang w:val="en-US"/>
          </w:rPr>
          <w:t>sibir</w:t>
        </w:r>
        <w:r w:rsidR="009F4B2A">
          <w:rPr>
            <w:rStyle w:val="ae"/>
            <w:rFonts w:ascii="Arial" w:hAnsi="Arial" w:cs="Arial"/>
          </w:rPr>
          <w:t>.</w:t>
        </w:r>
        <w:r w:rsidR="009F4B2A">
          <w:rPr>
            <w:rStyle w:val="ae"/>
            <w:rFonts w:ascii="Arial" w:hAnsi="Arial" w:cs="Arial"/>
            <w:lang w:val="en-US"/>
          </w:rPr>
          <w:t>narod</w:t>
        </w:r>
        <w:r w:rsidR="009F4B2A">
          <w:rPr>
            <w:rStyle w:val="ae"/>
            <w:rFonts w:ascii="Arial" w:hAnsi="Arial" w:cs="Arial"/>
          </w:rPr>
          <w:t>.</w:t>
        </w:r>
        <w:r w:rsidR="009F4B2A">
          <w:rPr>
            <w:rStyle w:val="ae"/>
            <w:rFonts w:ascii="Arial" w:hAnsi="Arial" w:cs="Arial"/>
            <w:lang w:val="en-US"/>
          </w:rPr>
          <w:t>ru</w:t>
        </w:r>
      </w:hyperlink>
      <w:r w:rsidR="009F4B2A">
        <w:t xml:space="preserve"> </w:t>
      </w:r>
    </w:p>
    <w:p w:rsidR="009F4B2A" w:rsidRDefault="009F4B2A">
      <w:pPr>
        <w:autoSpaceDE w:val="0"/>
        <w:autoSpaceDN w:val="0"/>
        <w:adjustRightInd w:val="0"/>
      </w:pPr>
    </w:p>
    <w:p w:rsidR="009F4B2A" w:rsidRDefault="009F4B2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г. Новосибирск</w:t>
      </w:r>
    </w:p>
    <w:p w:rsidR="009F4B2A" w:rsidRDefault="009F4B2A">
      <w:pPr>
        <w:jc w:val="center"/>
        <w:rPr>
          <w:b/>
          <w:bCs/>
        </w:rPr>
      </w:pPr>
      <w:r>
        <w:rPr>
          <w:b/>
          <w:bCs/>
        </w:rPr>
        <w:t>2004 г.</w:t>
      </w:r>
    </w:p>
    <w:p w:rsidR="009F4B2A" w:rsidRDefault="009F4B2A">
      <w:pPr>
        <w:pStyle w:val="20"/>
        <w:ind w:left="0"/>
        <w:rPr>
          <w:b/>
          <w:bCs/>
        </w:rPr>
      </w:pPr>
      <w:r>
        <w:rPr>
          <w:b/>
          <w:bCs/>
        </w:rPr>
        <w:t>Формальные данные.</w:t>
      </w:r>
    </w:p>
    <w:p w:rsidR="009F4B2A" w:rsidRDefault="009F4B2A">
      <w:pPr>
        <w:pStyle w:val="a5"/>
        <w:numPr>
          <w:ilvl w:val="0"/>
          <w:numId w:val="3"/>
        </w:numPr>
      </w:pPr>
      <w:r>
        <w:t>Волков Сергей Александрович.</w:t>
      </w:r>
    </w:p>
    <w:p w:rsidR="009F4B2A" w:rsidRDefault="009F4B2A">
      <w:pPr>
        <w:pStyle w:val="a5"/>
        <w:numPr>
          <w:ilvl w:val="0"/>
          <w:numId w:val="3"/>
        </w:numPr>
      </w:pPr>
      <w:r>
        <w:t>Родился 03.02.1976, 28 лет.</w:t>
      </w:r>
    </w:p>
    <w:p w:rsidR="009F4B2A" w:rsidRDefault="009F4B2A">
      <w:pPr>
        <w:pStyle w:val="a5"/>
        <w:numPr>
          <w:ilvl w:val="0"/>
          <w:numId w:val="3"/>
        </w:numPr>
      </w:pPr>
      <w:r>
        <w:t>Мужской.</w:t>
      </w:r>
    </w:p>
    <w:p w:rsidR="009F4B2A" w:rsidRDefault="009F4B2A">
      <w:pPr>
        <w:pStyle w:val="a5"/>
        <w:numPr>
          <w:ilvl w:val="0"/>
          <w:numId w:val="3"/>
        </w:numPr>
      </w:pPr>
      <w:r>
        <w:t>Не работает.</w:t>
      </w:r>
    </w:p>
    <w:p w:rsidR="009F4B2A" w:rsidRDefault="009F4B2A">
      <w:pPr>
        <w:pStyle w:val="a5"/>
        <w:numPr>
          <w:ilvl w:val="0"/>
          <w:numId w:val="3"/>
        </w:numPr>
      </w:pPr>
      <w:r>
        <w:t>Должность: —</w:t>
      </w:r>
    </w:p>
    <w:p w:rsidR="009F4B2A" w:rsidRDefault="009F4B2A">
      <w:pPr>
        <w:pStyle w:val="a5"/>
        <w:numPr>
          <w:ilvl w:val="0"/>
          <w:numId w:val="3"/>
        </w:numPr>
      </w:pPr>
      <w:r>
        <w:t>Без ОМЖ.</w:t>
      </w:r>
    </w:p>
    <w:p w:rsidR="009F4B2A" w:rsidRDefault="009F4B2A">
      <w:pPr>
        <w:pStyle w:val="a5"/>
        <w:numPr>
          <w:ilvl w:val="0"/>
          <w:numId w:val="3"/>
        </w:numPr>
      </w:pPr>
      <w:r>
        <w:t>Поступил: 20.04.2004г.</w:t>
      </w:r>
    </w:p>
    <w:p w:rsidR="009F4B2A" w:rsidRDefault="009F4B2A">
      <w:pPr>
        <w:pStyle w:val="a5"/>
        <w:numPr>
          <w:ilvl w:val="0"/>
          <w:numId w:val="3"/>
        </w:numPr>
      </w:pPr>
      <w:r>
        <w:t>Диагноз при поступлении: флегмона задней поверхности области правого локтевого сустава в начальной стадии, алкогольное опьянение.</w:t>
      </w:r>
    </w:p>
    <w:p w:rsidR="009F4B2A" w:rsidRDefault="009F4B2A">
      <w:pPr>
        <w:pStyle w:val="a5"/>
        <w:numPr>
          <w:ilvl w:val="0"/>
          <w:numId w:val="3"/>
        </w:numPr>
      </w:pPr>
      <w:r>
        <w:t xml:space="preserve">Клинический диагноз: инфицированная рана задней поверхности области правого локтевого сустава, анкилоз локтевого сустава, диффузный пятнистый остеопороз </w:t>
      </w:r>
    </w:p>
    <w:p w:rsidR="009F4B2A" w:rsidRDefault="009F4B2A">
      <w:pPr>
        <w:pStyle w:val="a5"/>
        <w:numPr>
          <w:ilvl w:val="0"/>
          <w:numId w:val="3"/>
        </w:numPr>
      </w:pPr>
      <w:r>
        <w:t>Сопутствующие заболевания: анкилоз правого локтевого сустава, диффузный пятнистый остеопороз правой локтевой кости.</w:t>
      </w:r>
    </w:p>
    <w:p w:rsidR="009F4B2A" w:rsidRDefault="009F4B2A">
      <w:pPr>
        <w:pStyle w:val="a5"/>
        <w:numPr>
          <w:ilvl w:val="0"/>
          <w:numId w:val="3"/>
        </w:numPr>
      </w:pPr>
      <w:r>
        <w:t>Осложнения: —</w:t>
      </w:r>
    </w:p>
    <w:p w:rsidR="009F4B2A" w:rsidRDefault="009F4B2A">
      <w:pPr>
        <w:pStyle w:val="a5"/>
        <w:numPr>
          <w:ilvl w:val="0"/>
          <w:numId w:val="3"/>
        </w:numPr>
      </w:pPr>
      <w:r>
        <w:t>Название операции: —</w:t>
      </w:r>
    </w:p>
    <w:p w:rsidR="009F4B2A" w:rsidRDefault="009F4B2A">
      <w:pPr>
        <w:pStyle w:val="a5"/>
        <w:numPr>
          <w:ilvl w:val="0"/>
          <w:numId w:val="3"/>
        </w:numPr>
      </w:pPr>
      <w:r>
        <w:t>Послеоперационный диагноз: —</w:t>
      </w:r>
    </w:p>
    <w:p w:rsidR="009F4B2A" w:rsidRDefault="009F4B2A">
      <w:pPr>
        <w:pStyle w:val="a5"/>
        <w:numPr>
          <w:ilvl w:val="0"/>
          <w:numId w:val="3"/>
        </w:numPr>
        <w:rPr>
          <w:lang w:val="en-US"/>
        </w:rPr>
      </w:pPr>
      <w:r>
        <w:t>Патологоанатомический диагноз: —</w:t>
      </w:r>
    </w:p>
    <w:p w:rsidR="009F4B2A" w:rsidRDefault="009F4B2A">
      <w:pPr>
        <w:ind w:firstLine="360"/>
        <w:rPr>
          <w:lang w:val="en-US"/>
        </w:rPr>
      </w:pPr>
    </w:p>
    <w:p w:rsidR="009F4B2A" w:rsidRDefault="009F4B2A">
      <w:pPr>
        <w:pStyle w:val="a6"/>
        <w:ind w:left="0"/>
        <w:rPr>
          <w:b/>
          <w:bCs/>
        </w:rPr>
      </w:pPr>
      <w:r>
        <w:rPr>
          <w:b/>
          <w:bCs/>
          <w:lang w:val="en-US"/>
        </w:rPr>
        <w:t>Anamnesis morbi</w:t>
      </w:r>
      <w:r>
        <w:rPr>
          <w:b/>
          <w:bCs/>
        </w:rPr>
        <w:t>.</w:t>
      </w:r>
    </w:p>
    <w:p w:rsidR="009F4B2A" w:rsidRDefault="009F4B2A">
      <w:pPr>
        <w:pStyle w:val="2"/>
        <w:numPr>
          <w:ilvl w:val="0"/>
          <w:numId w:val="4"/>
        </w:numPr>
      </w:pPr>
      <w:r>
        <w:rPr>
          <w:u w:val="single"/>
        </w:rPr>
        <w:t>Жалобы при поступлении</w:t>
      </w:r>
      <w:r>
        <w:t>: острая боль в области правого локтевого сустава при прикосновении, невозможность осуществить движения в правом локтевом суставе, ощущение жара, общая слабость, потливость.</w:t>
      </w:r>
    </w:p>
    <w:p w:rsidR="009F4B2A" w:rsidRDefault="009F4B2A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Начало и дальнейшее развитие болезни:</w:t>
      </w:r>
      <w:r>
        <w:rPr>
          <w:rFonts w:ascii="Times New Roman" w:hAnsi="Times New Roman" w:cs="Times New Roman"/>
          <w:sz w:val="24"/>
          <w:szCs w:val="24"/>
        </w:rPr>
        <w:t xml:space="preserve"> считает себя больным с июня 2003 г., когда в алкогольном опьянении после падения был перелом локтевого отростка справа. Был госпитализирован в МУЗ ГКБ №1, проводилось оперативное лечение, какое — не помнит. Был выписан в июле 2003 г. в связи с выздоровлением. В ноябре 2003 г. после падения (больной находился в алкогольном опьянении) был повторный перелом правого локтевого отростка. Госпитализировался в МУЗ ГКБ №1, где была произведена операция, сути проводившегося лечения не помнит. Был выписан в январе 2004 г., точной даты не помнит. Отмечает исчезновение подвижности в правом локтевом суставе. Со слов больного, на момент выписки на задней поверхности области правого локтевого сустава имелась незажившая послеоперационная рана (края раны разошлись сразу после снятия швов). С момента выписки до последней госпитализации самостоятельно перевязывал рану подручными материалами (стандартные перевязочные средства не применял в виду низкой социальной адаптированности).</w:t>
      </w:r>
    </w:p>
    <w:p w:rsidR="009F4B2A" w:rsidRDefault="009F4B2A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марта 2004 г. отмечает появление гнойного отделяемого из раны, прогрессирующую болезненность при надавливании на область раны, ощущение жара, общую слабость. В ЛПУ  не обращался. </w:t>
      </w:r>
    </w:p>
    <w:p w:rsidR="009F4B2A" w:rsidRDefault="009F4B2A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20.04.04  отмечает субъективное ощущение жара, общей слабости. Бригадой СМП доставлен в МУЗ ГКБ № 1 с диагнозом начинающаяся флегмона правого локтевого сустава. При поступлении установлено алкогольное опьянение (отмечалось нарушение артикуляции, учащение дыхания, расширение зрачков, содружественная реакция на свет, проведено исследование крови на факт содержания алкоголя с положительным результатом).</w:t>
      </w:r>
    </w:p>
    <w:p w:rsidR="009F4B2A" w:rsidRDefault="009F4B2A">
      <w:pPr>
        <w:ind w:left="360"/>
      </w:pPr>
    </w:p>
    <w:p w:rsidR="009F4B2A" w:rsidRDefault="009F4B2A">
      <w:pPr>
        <w:pStyle w:val="20"/>
        <w:ind w:left="0"/>
        <w:rPr>
          <w:b/>
          <w:bCs/>
        </w:rPr>
      </w:pPr>
      <w:r>
        <w:rPr>
          <w:b/>
          <w:bCs/>
          <w:lang w:val="en-US"/>
        </w:rPr>
        <w:t>Anamnesis vitae</w:t>
      </w:r>
      <w:r>
        <w:rPr>
          <w:b/>
          <w:bCs/>
        </w:rPr>
        <w:t>.</w:t>
      </w:r>
    </w:p>
    <w:p w:rsidR="009F4B2A" w:rsidRDefault="009F4B2A">
      <w:pPr>
        <w:pStyle w:val="3"/>
        <w:numPr>
          <w:ilvl w:val="0"/>
          <w:numId w:val="5"/>
        </w:numPr>
      </w:pPr>
      <w:r>
        <w:t>Наследственность не отягощена.</w:t>
      </w:r>
    </w:p>
    <w:p w:rsidR="009F4B2A" w:rsidRDefault="009F4B2A">
      <w:pPr>
        <w:pStyle w:val="3"/>
        <w:numPr>
          <w:ilvl w:val="0"/>
          <w:numId w:val="5"/>
        </w:numPr>
      </w:pPr>
      <w:r>
        <w:t>Перенесенные заболевания.</w:t>
      </w:r>
    </w:p>
    <w:p w:rsidR="009F4B2A" w:rsidRDefault="009F4B2A">
      <w:pPr>
        <w:pStyle w:val="4"/>
        <w:numPr>
          <w:ilvl w:val="0"/>
          <w:numId w:val="6"/>
        </w:numPr>
      </w:pPr>
      <w:r>
        <w:t>Остро заразные, венерические, туберкулез, психические — отрицает;</w:t>
      </w:r>
    </w:p>
    <w:p w:rsidR="009F4B2A" w:rsidRDefault="009F4B2A">
      <w:pPr>
        <w:pStyle w:val="4"/>
        <w:numPr>
          <w:ilvl w:val="0"/>
          <w:numId w:val="6"/>
        </w:numPr>
      </w:pPr>
      <w:r>
        <w:t>Операции: в области правого локтевого сустава в июне 2003г. и в ноябре 2004г., названий и сути проводившихся операций не помнит.</w:t>
      </w:r>
    </w:p>
    <w:p w:rsidR="009F4B2A" w:rsidRDefault="009F4B2A">
      <w:pPr>
        <w:pStyle w:val="4"/>
        <w:numPr>
          <w:ilvl w:val="0"/>
          <w:numId w:val="6"/>
        </w:numPr>
      </w:pPr>
      <w:r>
        <w:t>Травматические повреждения: перелом правого локтевого отростка в июне 2003г. и в ноябре 2004г.</w:t>
      </w:r>
    </w:p>
    <w:p w:rsidR="009F4B2A" w:rsidRDefault="009F4B2A">
      <w:pPr>
        <w:pStyle w:val="3"/>
        <w:numPr>
          <w:ilvl w:val="0"/>
          <w:numId w:val="5"/>
        </w:numPr>
      </w:pPr>
      <w:r>
        <w:t>Условия труда и быта: низкие (БОМЖ).</w:t>
      </w:r>
    </w:p>
    <w:p w:rsidR="009F4B2A" w:rsidRDefault="009F4B2A">
      <w:pPr>
        <w:pStyle w:val="3"/>
        <w:numPr>
          <w:ilvl w:val="0"/>
          <w:numId w:val="5"/>
        </w:numPr>
      </w:pPr>
      <w:r>
        <w:t>Вредные привычки: курит, злоупотребляет алкоголем (примерно 0,5 л водки каждый день).</w:t>
      </w:r>
    </w:p>
    <w:p w:rsidR="009F4B2A" w:rsidRDefault="009F4B2A">
      <w:pPr>
        <w:ind w:left="360"/>
      </w:pPr>
    </w:p>
    <w:p w:rsidR="009F4B2A" w:rsidRDefault="009F4B2A">
      <w:pPr>
        <w:pStyle w:val="30"/>
        <w:ind w:left="0"/>
        <w:rPr>
          <w:b/>
          <w:bCs/>
        </w:rPr>
      </w:pPr>
      <w:r>
        <w:rPr>
          <w:b/>
          <w:bCs/>
          <w:lang w:val="en-US"/>
        </w:rPr>
        <w:t>Status praesens communis</w:t>
      </w:r>
      <w:r>
        <w:rPr>
          <w:b/>
          <w:bCs/>
        </w:rPr>
        <w:t>.</w:t>
      </w:r>
    </w:p>
    <w:p w:rsidR="009F4B2A" w:rsidRDefault="009F4B2A">
      <w:pPr>
        <w:pStyle w:val="3"/>
        <w:numPr>
          <w:ilvl w:val="0"/>
          <w:numId w:val="9"/>
        </w:numPr>
      </w:pPr>
      <w:r>
        <w:t>Положение: активное;</w:t>
      </w:r>
    </w:p>
    <w:p w:rsidR="009F4B2A" w:rsidRDefault="009F4B2A">
      <w:pPr>
        <w:pStyle w:val="3"/>
        <w:numPr>
          <w:ilvl w:val="0"/>
          <w:numId w:val="9"/>
        </w:numPr>
      </w:pPr>
      <w:r>
        <w:t>Общее состояние удовлетворительное;</w:t>
      </w:r>
    </w:p>
    <w:p w:rsidR="009F4B2A" w:rsidRDefault="009F4B2A">
      <w:pPr>
        <w:pStyle w:val="3"/>
        <w:numPr>
          <w:ilvl w:val="0"/>
          <w:numId w:val="9"/>
        </w:numPr>
      </w:pPr>
      <w:r>
        <w:t>Температура – 36,6</w:t>
      </w:r>
      <w:r>
        <w:rPr>
          <w:vertAlign w:val="superscript"/>
        </w:rPr>
        <w:t xml:space="preserve">0 </w:t>
      </w:r>
      <w:r>
        <w:t>С, пульс – 68 в мин., дыхание – 18 в 1 мин., артериальное давление – 120/80;</w:t>
      </w:r>
    </w:p>
    <w:p w:rsidR="009F4B2A" w:rsidRDefault="009F4B2A">
      <w:pPr>
        <w:pStyle w:val="3"/>
        <w:numPr>
          <w:ilvl w:val="0"/>
          <w:numId w:val="9"/>
        </w:numPr>
      </w:pPr>
      <w:r>
        <w:t>Телосложение правильное, питание недостаточное;</w:t>
      </w:r>
    </w:p>
    <w:p w:rsidR="009F4B2A" w:rsidRDefault="009F4B2A">
      <w:pPr>
        <w:pStyle w:val="3"/>
        <w:numPr>
          <w:ilvl w:val="0"/>
          <w:numId w:val="9"/>
        </w:numPr>
      </w:pPr>
      <w:r>
        <w:t>Кожа чистая, телесного цвета, нормальной влажности, тургор нормальный;</w:t>
      </w:r>
    </w:p>
    <w:p w:rsidR="009F4B2A" w:rsidRDefault="009F4B2A">
      <w:pPr>
        <w:pStyle w:val="3"/>
        <w:numPr>
          <w:ilvl w:val="0"/>
          <w:numId w:val="9"/>
        </w:numPr>
      </w:pPr>
      <w:r>
        <w:t>Видимые слизистые оболочки влажные, розового цвета;</w:t>
      </w:r>
    </w:p>
    <w:p w:rsidR="009F4B2A" w:rsidRDefault="009F4B2A">
      <w:pPr>
        <w:pStyle w:val="3"/>
        <w:numPr>
          <w:ilvl w:val="0"/>
          <w:numId w:val="9"/>
        </w:numPr>
      </w:pPr>
      <w:r>
        <w:t>Подкожная жировая клетчатка маловыражена, толщиной до 1,5 см.;</w:t>
      </w:r>
    </w:p>
    <w:p w:rsidR="009F4B2A" w:rsidRDefault="009F4B2A">
      <w:pPr>
        <w:pStyle w:val="3"/>
        <w:numPr>
          <w:ilvl w:val="0"/>
          <w:numId w:val="9"/>
        </w:numPr>
      </w:pPr>
      <w:r>
        <w:t>Периферические лимфатические узлы не пальпируются;</w:t>
      </w:r>
    </w:p>
    <w:p w:rsidR="009F4B2A" w:rsidRDefault="009F4B2A">
      <w:pPr>
        <w:pStyle w:val="3"/>
        <w:numPr>
          <w:ilvl w:val="0"/>
          <w:numId w:val="9"/>
        </w:numPr>
      </w:pPr>
      <w:r>
        <w:t>Периферические сосуды без особенностей, артерии пальпируются на симметричных участках конечностей;</w:t>
      </w:r>
    </w:p>
    <w:p w:rsidR="009F4B2A" w:rsidRDefault="009F4B2A">
      <w:pPr>
        <w:pStyle w:val="3"/>
        <w:numPr>
          <w:ilvl w:val="0"/>
          <w:numId w:val="9"/>
        </w:numPr>
      </w:pPr>
      <w:r>
        <w:t>Мышечная система развита удовлетворительно, тонус мышц не снижен;</w:t>
      </w:r>
    </w:p>
    <w:p w:rsidR="009F4B2A" w:rsidRDefault="009F4B2A">
      <w:pPr>
        <w:pStyle w:val="3"/>
        <w:numPr>
          <w:ilvl w:val="0"/>
          <w:numId w:val="9"/>
        </w:numPr>
      </w:pPr>
      <w:r>
        <w:t>Костно-суставной аппарат: со слов больного, отсутствуют активные и пассивные движения в правом локтевом суставе, в остальном - без особенностей;</w:t>
      </w:r>
    </w:p>
    <w:p w:rsidR="009F4B2A" w:rsidRDefault="009F4B2A">
      <w:pPr>
        <w:pStyle w:val="3"/>
        <w:numPr>
          <w:ilvl w:val="0"/>
          <w:numId w:val="9"/>
        </w:numPr>
      </w:pPr>
      <w:r>
        <w:t xml:space="preserve">При исследовании нервной системы патологии не выявлено; </w:t>
      </w:r>
    </w:p>
    <w:p w:rsidR="009F4B2A" w:rsidRDefault="009F4B2A">
      <w:pPr>
        <w:numPr>
          <w:ilvl w:val="0"/>
          <w:numId w:val="9"/>
        </w:numPr>
      </w:pPr>
      <w:r>
        <w:t>Дыхательная система: носовое дыхание не затруднено. ЧДД 18 в минуту. Грудная клетка правильной формы. Границы и экскурсия краев легких  в пределах нормы. Обе половины грудной клетки одинаково участвуют в акте дыхания. Перкуторно в легких ясный легочный звук. При аускультации дыхание везикулярное. Бронхофония не нарушена.</w:t>
      </w:r>
    </w:p>
    <w:p w:rsidR="009F4B2A" w:rsidRDefault="009F4B2A">
      <w:pPr>
        <w:numPr>
          <w:ilvl w:val="0"/>
          <w:numId w:val="9"/>
        </w:numPr>
      </w:pPr>
      <w:r>
        <w:t xml:space="preserve">Сердечно-сосудистая система: границы сердца и сосудистого пучка в пределах нормы. Верхушечный толчок в 5-м межреберье, в 2-х см от левого края грудины. ЧСС=82 в минуту. АД=125/80. </w:t>
      </w:r>
    </w:p>
    <w:p w:rsidR="009F4B2A" w:rsidRDefault="009F4B2A">
      <w:pPr>
        <w:pStyle w:val="3"/>
        <w:numPr>
          <w:ilvl w:val="0"/>
          <w:numId w:val="9"/>
        </w:numPr>
      </w:pPr>
      <w:r>
        <w:t>Живот и органы брюшной полости: при пальпации живот мягкий, безболезненный. Печень из-под края реберной дуги не выступает, размеры печени по Курлову - 10х8х7 см.</w:t>
      </w:r>
    </w:p>
    <w:p w:rsidR="009F4B2A" w:rsidRDefault="009F4B2A">
      <w:pPr>
        <w:numPr>
          <w:ilvl w:val="0"/>
          <w:numId w:val="9"/>
        </w:numPr>
      </w:pPr>
      <w:r>
        <w:t>Мочеполовая система: мочеиспускание произвольное, безболезненное. Симптом поколачивания по области почек отрицательный. Мочевой пузырь не пальпируется.</w:t>
      </w:r>
    </w:p>
    <w:p w:rsidR="009F4B2A" w:rsidRDefault="009F4B2A">
      <w:pPr>
        <w:numPr>
          <w:ilvl w:val="0"/>
          <w:numId w:val="9"/>
        </w:numPr>
      </w:pPr>
      <w:r>
        <w:t>Щитовидная железа нормальной локализации, не увеличена, однородна, мягкая при пальпации.</w:t>
      </w:r>
    </w:p>
    <w:p w:rsidR="009F4B2A" w:rsidRDefault="009F4B2A">
      <w:pPr>
        <w:ind w:left="360"/>
      </w:pPr>
    </w:p>
    <w:p w:rsidR="009F4B2A" w:rsidRDefault="009F4B2A">
      <w:pPr>
        <w:pStyle w:val="30"/>
        <w:ind w:left="0"/>
        <w:rPr>
          <w:b/>
          <w:bCs/>
        </w:rPr>
      </w:pPr>
      <w:r>
        <w:rPr>
          <w:b/>
          <w:bCs/>
          <w:lang w:val="en-US"/>
        </w:rPr>
        <w:t>Status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localis</w:t>
      </w:r>
      <w:r>
        <w:rPr>
          <w:b/>
          <w:bCs/>
        </w:rPr>
        <w:t>.</w:t>
      </w:r>
    </w:p>
    <w:p w:rsidR="009F4B2A" w:rsidRDefault="009F4B2A">
      <w:pPr>
        <w:pStyle w:val="3"/>
        <w:ind w:left="0" w:firstLine="540"/>
      </w:pPr>
      <w:r>
        <w:t xml:space="preserve">На задней поверхности правой руки в области локтевого сустава наложена гипсовая лонгета (от середины плеча до дистальной трети предплечья) и фиксирующая бинтовая повязка, что делает недоступным осмотр и исследование движений в указанной области, пальпация локтевого сгиба через повязку болезненна. </w:t>
      </w: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  <w:rPr>
          <w:b/>
          <w:bCs/>
        </w:rPr>
      </w:pPr>
      <w:r>
        <w:rPr>
          <w:b/>
          <w:bCs/>
        </w:rPr>
        <w:t>Дополнительные данные.</w:t>
      </w:r>
    </w:p>
    <w:p w:rsidR="009F4B2A" w:rsidRDefault="009F4B2A">
      <w:pPr>
        <w:pStyle w:val="3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>
        <w:t>Рентгенологические данные:</w:t>
      </w:r>
    </w:p>
    <w:p w:rsidR="009F4B2A" w:rsidRDefault="009F4B2A">
      <w:pPr>
        <w:pStyle w:val="HTM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Рентгенограмма правого локтевого сустава от 20.04.04 в 2-х проекциях. Укладка вынужденная. Заключение: застарелый неконсолидированный перелом локтевого отростка локтевой кости со смещением, диффузный пятнистый остеопороз правой локтевой кости.</w:t>
      </w:r>
    </w:p>
    <w:p w:rsidR="009F4B2A" w:rsidRDefault="009F4B2A">
      <w:pPr>
        <w:pStyle w:val="HTM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Рентгенограмма органов грудной клетки в прямой проекции от 21.04.04  №3189. </w:t>
      </w:r>
    </w:p>
    <w:p w:rsidR="009F4B2A" w:rsidRDefault="009F4B2A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Заключение: сердце и легкие без патологических изменений.</w:t>
      </w:r>
    </w:p>
    <w:p w:rsidR="009F4B2A" w:rsidRDefault="009F4B2A">
      <w:pPr>
        <w:pStyle w:val="3"/>
        <w:ind w:left="0" w:firstLine="0"/>
      </w:pPr>
    </w:p>
    <w:p w:rsidR="009F4B2A" w:rsidRDefault="009F4B2A">
      <w:pPr>
        <w:pStyle w:val="3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>
        <w:t>Лабораторные данные:</w:t>
      </w:r>
    </w:p>
    <w:p w:rsidR="009F4B2A" w:rsidRDefault="009F4B2A">
      <w:pPr>
        <w:pStyle w:val="3"/>
        <w:ind w:left="0" w:firstLine="0"/>
      </w:pPr>
    </w:p>
    <w:p w:rsidR="009F4B2A" w:rsidRDefault="009F4B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анализ мочи, 20.04.04</w:t>
      </w:r>
    </w:p>
    <w:p w:rsidR="009F4B2A" w:rsidRDefault="009F4B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Цвет: желтый, прозрачность – слабо мутная, реакция – кислая;</w:t>
      </w:r>
    </w:p>
    <w:p w:rsidR="009F4B2A" w:rsidRDefault="009F4B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 — 0,12 г/л</w:t>
      </w:r>
    </w:p>
    <w:p w:rsidR="009F4B2A" w:rsidRDefault="009F4B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 – единичные в поле зрения;</w:t>
      </w:r>
    </w:p>
    <w:p w:rsidR="009F4B2A" w:rsidRDefault="009F4B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 - 0-2 в поле зрения;</w:t>
      </w:r>
    </w:p>
    <w:p w:rsidR="009F4B2A" w:rsidRDefault="009F4B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Эпителий – плоский, единичные эпителиоциты в поле зрения.</w:t>
      </w:r>
    </w:p>
    <w:p w:rsidR="009F4B2A" w:rsidRDefault="009F4B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 протеинурия 0,12 г/л.</w:t>
      </w:r>
    </w:p>
    <w:p w:rsidR="009F4B2A" w:rsidRDefault="009F4B2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F4B2A" w:rsidRDefault="009F4B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анализ крови:</w:t>
      </w:r>
    </w:p>
    <w:tbl>
      <w:tblPr>
        <w:tblW w:w="500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484"/>
        <w:gridCol w:w="1070"/>
        <w:gridCol w:w="1116"/>
        <w:gridCol w:w="1147"/>
        <w:gridCol w:w="1508"/>
        <w:gridCol w:w="1594"/>
        <w:gridCol w:w="1087"/>
        <w:gridCol w:w="966"/>
      </w:tblGrid>
      <w:tr w:rsidR="009F4B2A" w:rsidRPr="009F4B2A">
        <w:trPr>
          <w:cantSplit/>
        </w:trPr>
        <w:tc>
          <w:tcPr>
            <w:tcW w:w="297" w:type="pct"/>
            <w:vMerge w:val="restar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20.04.04г.</w:t>
            </w:r>
          </w:p>
        </w:tc>
        <w:tc>
          <w:tcPr>
            <w:tcW w:w="256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Гемоглобин</w:t>
            </w:r>
          </w:p>
        </w:tc>
        <w:tc>
          <w:tcPr>
            <w:tcW w:w="585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Эритроциты</w:t>
            </w:r>
          </w:p>
        </w:tc>
        <w:tc>
          <w:tcPr>
            <w:tcW w:w="601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Эозинофилы</w:t>
            </w:r>
          </w:p>
        </w:tc>
        <w:tc>
          <w:tcPr>
            <w:tcW w:w="786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Палочкоядерные</w:t>
            </w:r>
          </w:p>
        </w:tc>
        <w:tc>
          <w:tcPr>
            <w:tcW w:w="830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Сегментоядерные</w:t>
            </w:r>
          </w:p>
        </w:tc>
        <w:tc>
          <w:tcPr>
            <w:tcW w:w="570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Лимфоциты</w:t>
            </w:r>
          </w:p>
        </w:tc>
        <w:tc>
          <w:tcPr>
            <w:tcW w:w="508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Моноциты</w:t>
            </w:r>
          </w:p>
        </w:tc>
      </w:tr>
      <w:tr w:rsidR="009F4B2A" w:rsidRPr="009F4B2A">
        <w:trPr>
          <w:cantSplit/>
        </w:trPr>
        <w:tc>
          <w:tcPr>
            <w:tcW w:w="297" w:type="pct"/>
            <w:vMerge/>
            <w:vAlign w:val="bottom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567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585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601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6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0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70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08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F4B2A" w:rsidRPr="009F4B2A">
        <w:tc>
          <w:tcPr>
            <w:tcW w:w="297" w:type="pct"/>
            <w:vAlign w:val="bottom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 xml:space="preserve">Норма </w:t>
            </w:r>
          </w:p>
        </w:tc>
        <w:tc>
          <w:tcPr>
            <w:tcW w:w="256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4,5-9х10</w:t>
            </w:r>
            <w:r w:rsidRPr="009F4B2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67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130-160 г/литр</w:t>
            </w:r>
          </w:p>
        </w:tc>
        <w:tc>
          <w:tcPr>
            <w:tcW w:w="585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4,5-5х10</w:t>
            </w:r>
            <w:r w:rsidRPr="009F4B2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601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1-4%</w:t>
            </w:r>
          </w:p>
        </w:tc>
        <w:tc>
          <w:tcPr>
            <w:tcW w:w="786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1-4%</w:t>
            </w:r>
          </w:p>
        </w:tc>
        <w:tc>
          <w:tcPr>
            <w:tcW w:w="830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50-65%</w:t>
            </w:r>
          </w:p>
        </w:tc>
        <w:tc>
          <w:tcPr>
            <w:tcW w:w="570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25-40%</w:t>
            </w:r>
          </w:p>
        </w:tc>
        <w:tc>
          <w:tcPr>
            <w:tcW w:w="508" w:type="pct"/>
            <w:vAlign w:val="center"/>
          </w:tcPr>
          <w:p w:rsidR="009F4B2A" w:rsidRPr="009F4B2A" w:rsidRDefault="009F4B2A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B2A">
              <w:rPr>
                <w:rFonts w:ascii="Times New Roman" w:hAnsi="Times New Roman" w:cs="Times New Roman"/>
                <w:sz w:val="16"/>
                <w:szCs w:val="16"/>
              </w:rPr>
              <w:t>2-8%</w:t>
            </w:r>
          </w:p>
        </w:tc>
      </w:tr>
    </w:tbl>
    <w:p w:rsidR="009F4B2A" w:rsidRDefault="009F4B2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F4B2A" w:rsidRDefault="009F4B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СОЭ=21 мм/час (норма – 6-12). Цветовой показатель=0,64</w:t>
      </w:r>
    </w:p>
    <w:p w:rsidR="009F4B2A" w:rsidRDefault="009F4B2A">
      <w:r>
        <w:t>Заключение:  Гипохромная анемия. Белая кровь без патологии. Выраженное повышение СОЭ вследствие употребления алкоголя.</w:t>
      </w:r>
    </w:p>
    <w:p w:rsidR="009F4B2A" w:rsidRDefault="009F4B2A">
      <w:pPr>
        <w:pStyle w:val="3"/>
        <w:ind w:left="360" w:firstLine="0"/>
      </w:pPr>
    </w:p>
    <w:p w:rsidR="009F4B2A" w:rsidRDefault="009F4B2A">
      <w:pPr>
        <w:pStyle w:val="3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>
        <w:t>Инструментальные исследования, пункция, биопсия не проводились.</w:t>
      </w:r>
    </w:p>
    <w:p w:rsidR="009F4B2A" w:rsidRDefault="009F4B2A">
      <w:pPr>
        <w:pStyle w:val="3"/>
        <w:ind w:left="0" w:firstLine="540"/>
      </w:pPr>
      <w:r>
        <w:t xml:space="preserve">Для выбора наиболее эффективной антибактериальной терапии необходимо осуществить бактериальный посев на питательную среду с последующим определением чувствительности к антибиотикам. </w:t>
      </w:r>
    </w:p>
    <w:p w:rsidR="009F4B2A" w:rsidRDefault="009F4B2A"/>
    <w:p w:rsidR="009F4B2A" w:rsidRDefault="009F4B2A">
      <w:pPr>
        <w:pStyle w:val="30"/>
        <w:ind w:left="0"/>
        <w:rPr>
          <w:b/>
          <w:bCs/>
        </w:rPr>
      </w:pPr>
      <w:r>
        <w:rPr>
          <w:b/>
          <w:bCs/>
        </w:rPr>
        <w:t>Дифференциальная диагностика.</w:t>
      </w:r>
    </w:p>
    <w:p w:rsidR="009F4B2A" w:rsidRDefault="009F4B2A">
      <w:pPr>
        <w:pStyle w:val="30"/>
        <w:ind w:left="0"/>
      </w:pPr>
      <w:r>
        <w:t>Дифференциальная диагностика с флегмоной проводится на основании данных анамнеза: в отличие от флегмоны заболевание не имело внезапного начала, болезненность и отечность здоровых тканей в окружности раны развивались в течение 1,5 месяцев, имеется четкая граница зоны воспалительной гиперемии, повышение температуры носило постепенный длительный характер, отсутствовал симптом флюктуации, в ОАК отсутствуют лейкоцитоз и нейтрофилез.</w:t>
      </w:r>
    </w:p>
    <w:p w:rsidR="009F4B2A" w:rsidRDefault="009F4B2A">
      <w:pPr>
        <w:pStyle w:val="30"/>
        <w:ind w:left="0"/>
        <w:rPr>
          <w:b/>
          <w:bCs/>
        </w:rPr>
      </w:pPr>
      <w:r>
        <w:rPr>
          <w:b/>
          <w:bCs/>
        </w:rPr>
        <w:t>Диагноз и его обоснование.</w:t>
      </w:r>
    </w:p>
    <w:p w:rsidR="009F4B2A" w:rsidRDefault="009F4B2A">
      <w:pPr>
        <w:tabs>
          <w:tab w:val="left" w:pos="1170"/>
        </w:tabs>
        <w:ind w:firstLine="540"/>
      </w:pPr>
      <w:r>
        <w:t>На основании жалоб на острую боль в области правого локтевого сустава при прикосновении, невозможность осуществить движения в правом локтевом суставе, данных объективного и  рентгенологического исследований поставлен диагноз: инфицированная рана задней поверхности области правого локтевого сустава, анкилоз локтевого сустава, диффузный пятнистый остеопороз.</w:t>
      </w:r>
    </w:p>
    <w:p w:rsidR="009F4B2A" w:rsidRDefault="009F4B2A">
      <w:pPr>
        <w:pStyle w:val="30"/>
      </w:pPr>
    </w:p>
    <w:p w:rsidR="009F4B2A" w:rsidRDefault="009F4B2A">
      <w:pPr>
        <w:pStyle w:val="30"/>
        <w:ind w:left="0"/>
        <w:rPr>
          <w:b/>
          <w:bCs/>
        </w:rPr>
      </w:pPr>
      <w:r>
        <w:rPr>
          <w:b/>
          <w:bCs/>
        </w:rPr>
        <w:t>Этиология и патогенез.</w:t>
      </w:r>
    </w:p>
    <w:p w:rsidR="009F4B2A" w:rsidRDefault="009F4B2A">
      <w:pPr>
        <w:pStyle w:val="30"/>
        <w:ind w:left="0" w:firstLine="540"/>
      </w:pPr>
      <w:r>
        <w:t>Наиболее частым (около 80%)  инфекционным агентом на верхней конечности является Staph</w:t>
      </w:r>
      <w:r>
        <w:rPr>
          <w:lang w:val="en-US"/>
        </w:rPr>
        <w:t>y</w:t>
      </w:r>
      <w:r>
        <w:t>lococcus aureus, гемолитический стрептококк ответственен за инфекцию ран в 3% случаев. Другие наиболее часто встречающиеся микробы: энтерококки, Pseudomonas, Proteus и Klebsiella. У наркоманов, алкоголиков и пациентов с приобретенным иммунодефицитом возможно сочетание возбудителей.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наличие инфекции в ране ещё не  означает  развитие  гнойного процесса. Для его развития необходимы 3 фактора: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Характер и степень повреждения тканей.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Наличие в ране крови, инородных тел, нежизнеспособных тканей.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Наличие патогенного микроба в достаточной концентрации.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Доказано, что  для развития инфекции в ране необходима концентрация микроорганизмов Ах10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(100000) микробных тел на 1 грамм ткани.   Это так  называемый  "критический" уровень бактериальной обсемененности. Только при превышении этого кол-ва микробов  возможно  развитие инфекции в нормальных неповрежденных тканях. Но "критический" уровень может быть и низким. Так, при наличии в ране крови, инородных тел, лигатур для развития инфекции достаточно 10 в 4ст.(10000) микробных тел, а при завязывании лигатур и  вызванном  этим нарушение питания  (лигатурная  ишемия) - достаточно 10 в 3ст.  (1000) микробных тел на 1 грамм ткани.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нанесении  любой  раны (операционной, случайной) развивается так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называемый раневой процесс. Раневой процесс- это сложный комплекс местных и общих реакций организма, развивающихся в ответ на повреждение тканей и внедрение  инфекции.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современным данным, течение раневого процесса условно подразделяют на 3 основные фазы: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 фаза - фаза воспаления;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 фаза - фаза регенерации;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фаза - фаза организации рубца и эпителизации.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 фаза - фаза воспаления - делится на 2 периода: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- период сосудистых изменений;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 - период очищения раны;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фазе раневого процесса наблюдаются:</w:t>
      </w:r>
    </w:p>
    <w:p w:rsidR="009F4B2A" w:rsidRDefault="009F4B2A">
      <w:pPr>
        <w:pStyle w:val="a9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Изменение проницаемости сосудов с последующей экссудацией;</w:t>
      </w:r>
    </w:p>
    <w:p w:rsidR="009F4B2A" w:rsidRDefault="009F4B2A">
      <w:pPr>
        <w:pStyle w:val="a9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Миграция лейкоцитов и др. клеточных элементов;</w:t>
      </w:r>
    </w:p>
    <w:p w:rsidR="009F4B2A" w:rsidRDefault="009F4B2A">
      <w:pPr>
        <w:pStyle w:val="a9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Набухание коллагена и синтез основного вещества;</w:t>
      </w:r>
    </w:p>
    <w:p w:rsidR="009F4B2A" w:rsidRDefault="009F4B2A">
      <w:pPr>
        <w:pStyle w:val="a9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Ацидоз за счет кислородного голодания.</w:t>
      </w:r>
    </w:p>
    <w:p w:rsidR="009F4B2A" w:rsidRDefault="009F4B2A">
      <w:pPr>
        <w:pStyle w:val="a9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 фазе наряду с экссудацией идет и всасывание (резорбция) токсинов,  бактерий и продуктов распада тканей.  Всасывание из раны идет до закрытия раны грануляциями.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обширных гнойных ранах резорбция токсинов приводит к интоксикации организма, возникает резорбтивная лихорадка.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фаза - фаза регенерации - это формирование грануляций, т.е. нежной соединительной ткани с новообразованными капиллярами.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фаза - фаза организации рубца и его эпителизации,  при которой нежная соединительная ткань трансформируется в плотную рубцовую, эпителизация начинается с краев раны.</w:t>
      </w:r>
    </w:p>
    <w:p w:rsidR="009F4B2A" w:rsidRDefault="009F4B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Выделяют:</w:t>
      </w:r>
    </w:p>
    <w:p w:rsidR="009F4B2A" w:rsidRDefault="009F4B2A">
      <w:pPr>
        <w:pStyle w:val="a9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Первичное заживление ран (первичным натяжением)  -  при  соприкосновении краев раны и отсутствии инфекции,  за 6-8 суток. Операционные раны - первичным натяжением.</w:t>
      </w:r>
    </w:p>
    <w:p w:rsidR="009F4B2A" w:rsidRDefault="009F4B2A">
      <w:pPr>
        <w:pStyle w:val="a9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Вторичное  заживление (вторичным натяжением) - при нагноении ран или большом диастазе краев раны.  При этом  заполняется  грануляциями, процесс длительный, в течение нескольких недель.</w:t>
      </w:r>
    </w:p>
    <w:p w:rsidR="009F4B2A" w:rsidRDefault="009F4B2A">
      <w:pPr>
        <w:pStyle w:val="a9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Заживление раны под струпом.  Так заживают обычно  поверхностные раны, когда они покрываются кровью,  клеточными элементами, образуется корка. Эпителизация идет под этой корочкой.</w:t>
      </w:r>
    </w:p>
    <w:p w:rsidR="009F4B2A" w:rsidRDefault="009F4B2A">
      <w:pPr>
        <w:pStyle w:val="30"/>
        <w:ind w:left="0" w:firstLine="540"/>
      </w:pPr>
    </w:p>
    <w:p w:rsidR="009F4B2A" w:rsidRDefault="009F4B2A">
      <w:pPr>
        <w:pStyle w:val="30"/>
        <w:ind w:left="0"/>
        <w:rPr>
          <w:b/>
          <w:bCs/>
        </w:rPr>
      </w:pPr>
    </w:p>
    <w:p w:rsidR="009F4B2A" w:rsidRDefault="009F4B2A">
      <w:pPr>
        <w:pStyle w:val="30"/>
        <w:ind w:left="0"/>
        <w:rPr>
          <w:b/>
          <w:bCs/>
        </w:rPr>
      </w:pPr>
      <w:r>
        <w:rPr>
          <w:b/>
          <w:bCs/>
        </w:rPr>
        <w:t>Методы лечения:</w:t>
      </w:r>
    </w:p>
    <w:p w:rsidR="009F4B2A" w:rsidRDefault="009F4B2A">
      <w:pPr>
        <w:pStyle w:val="3"/>
        <w:numPr>
          <w:ilvl w:val="0"/>
          <w:numId w:val="12"/>
        </w:numPr>
        <w:tabs>
          <w:tab w:val="clear" w:pos="720"/>
          <w:tab w:val="num" w:pos="579"/>
        </w:tabs>
        <w:ind w:left="579"/>
      </w:pPr>
      <w:r>
        <w:t>Консервативное лечение:</w:t>
      </w:r>
    </w:p>
    <w:p w:rsidR="009F4B2A" w:rsidRDefault="009F4B2A">
      <w:pPr>
        <w:pStyle w:val="3"/>
        <w:numPr>
          <w:ilvl w:val="0"/>
          <w:numId w:val="29"/>
        </w:numPr>
      </w:pPr>
      <w:r>
        <w:t>мазь "Левомиколь" на рану;</w:t>
      </w:r>
    </w:p>
    <w:p w:rsidR="009F4B2A" w:rsidRDefault="009F4B2A">
      <w:pPr>
        <w:pStyle w:val="3"/>
        <w:numPr>
          <w:ilvl w:val="0"/>
          <w:numId w:val="29"/>
        </w:numPr>
      </w:pPr>
      <w:r>
        <w:t>сухая асептическая повязка (1 перевязка в сутки, можно реже в зависимости от количества гнойного отделяемого);</w:t>
      </w:r>
    </w:p>
    <w:p w:rsidR="009F4B2A" w:rsidRDefault="009F4B2A">
      <w:pPr>
        <w:pStyle w:val="3"/>
        <w:numPr>
          <w:ilvl w:val="0"/>
          <w:numId w:val="29"/>
        </w:numPr>
      </w:pPr>
      <w:r>
        <w:t>внутримышечно раствор бензилпенициллина натриевой соли по 250 000 ЕД каждые 4 часа;</w:t>
      </w:r>
    </w:p>
    <w:p w:rsidR="009F4B2A" w:rsidRDefault="009F4B2A">
      <w:pPr>
        <w:pStyle w:val="3"/>
        <w:ind w:left="579" w:firstLine="0"/>
      </w:pPr>
    </w:p>
    <w:p w:rsidR="009F4B2A" w:rsidRDefault="009F4B2A">
      <w:pPr>
        <w:pStyle w:val="3"/>
        <w:ind w:left="579" w:firstLine="0"/>
        <w:rPr>
          <w:lang w:val="en-US"/>
        </w:rPr>
      </w:pPr>
      <w:r>
        <w:rPr>
          <w:lang w:val="en-US"/>
        </w:rPr>
        <w:t xml:space="preserve">Rp.:   </w:t>
      </w:r>
      <w:r>
        <w:t>Ве</w:t>
      </w:r>
      <w:r>
        <w:rPr>
          <w:lang w:val="en-US"/>
        </w:rPr>
        <w:t xml:space="preserve">nzylpenicillini-natrii 250 000 </w:t>
      </w:r>
      <w:r>
        <w:t>ЕД</w:t>
      </w:r>
    </w:p>
    <w:p w:rsidR="009F4B2A" w:rsidRDefault="009F4B2A">
      <w:pPr>
        <w:pStyle w:val="3"/>
        <w:ind w:left="579" w:firstLine="0"/>
        <w:rPr>
          <w:lang w:val="en-US"/>
        </w:rPr>
      </w:pPr>
      <w:r>
        <w:rPr>
          <w:lang w:val="en-US"/>
        </w:rPr>
        <w:t xml:space="preserve">         D.t.d. №50 in flaconis.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F4B2A" w:rsidRDefault="009F4B2A">
      <w:pPr>
        <w:pStyle w:val="3"/>
        <w:ind w:left="579" w:firstLine="0"/>
      </w:pPr>
      <w:r>
        <w:rPr>
          <w:lang w:val="en-US"/>
        </w:rPr>
        <w:t xml:space="preserve">         S</w:t>
      </w:r>
      <w:r>
        <w:t>. Вводить внутримышечно струйно каждые 4 часа, содержимое флакона                                                                               предварительно развести 3 мл р-ра Новокаина 0,5%.</w:t>
      </w:r>
    </w:p>
    <w:p w:rsidR="009F4B2A" w:rsidRDefault="009F4B2A">
      <w:pPr>
        <w:pStyle w:val="3"/>
        <w:ind w:left="579" w:firstLine="0"/>
      </w:pPr>
    </w:p>
    <w:p w:rsidR="009F4B2A" w:rsidRDefault="009F4B2A">
      <w:pPr>
        <w:pStyle w:val="3"/>
        <w:numPr>
          <w:ilvl w:val="0"/>
          <w:numId w:val="12"/>
        </w:numPr>
        <w:tabs>
          <w:tab w:val="clear" w:pos="720"/>
          <w:tab w:val="num" w:pos="579"/>
        </w:tabs>
        <w:ind w:left="579"/>
      </w:pPr>
      <w:r>
        <w:t>Оперативные:</w:t>
      </w:r>
    </w:p>
    <w:p w:rsidR="009F4B2A" w:rsidRDefault="009F4B2A">
      <w:pPr>
        <w:pStyle w:val="a9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хирургическая обработка раны. Заключается в иссечении краев и дна раны и ревизии раневого канала с целью исключения проникающего в полость локтевого сустава ранения, наложение швов; проводится под местной анестезией 1% р-ром Новокаина.</w:t>
      </w:r>
    </w:p>
    <w:p w:rsidR="009F4B2A" w:rsidRDefault="009F4B2A">
      <w:pPr>
        <w:pStyle w:val="3"/>
        <w:numPr>
          <w:ilvl w:val="0"/>
          <w:numId w:val="30"/>
        </w:numPr>
      </w:pPr>
      <w:r>
        <w:t>по желанию пациента для лечения анкилоза правого локтевого сустава может быть проведена операция артропластики либо артродез локтевого сустава.</w:t>
      </w:r>
    </w:p>
    <w:p w:rsidR="009F4B2A" w:rsidRDefault="009F4B2A">
      <w:pPr>
        <w:pStyle w:val="3"/>
        <w:numPr>
          <w:ilvl w:val="0"/>
          <w:numId w:val="12"/>
        </w:numPr>
        <w:tabs>
          <w:tab w:val="clear" w:pos="720"/>
          <w:tab w:val="num" w:pos="579"/>
        </w:tabs>
        <w:ind w:left="579"/>
      </w:pPr>
      <w:r>
        <w:t>Показания к операции:</w:t>
      </w:r>
    </w:p>
    <w:p w:rsidR="009F4B2A" w:rsidRDefault="009F4B2A">
      <w:pPr>
        <w:pStyle w:val="3"/>
        <w:numPr>
          <w:ilvl w:val="0"/>
          <w:numId w:val="31"/>
        </w:numPr>
      </w:pPr>
      <w:r>
        <w:t>ПХО показана в виду наличия инфицированной раны;</w:t>
      </w:r>
    </w:p>
    <w:p w:rsidR="009F4B2A" w:rsidRDefault="009F4B2A">
      <w:pPr>
        <w:pStyle w:val="3"/>
        <w:numPr>
          <w:ilvl w:val="0"/>
          <w:numId w:val="31"/>
        </w:numPr>
      </w:pPr>
      <w:r>
        <w:t>показанием к проведению операции артропластики является афункциональное положение конечности;</w:t>
      </w:r>
    </w:p>
    <w:p w:rsidR="009F4B2A" w:rsidRDefault="009F4B2A">
      <w:pPr>
        <w:pStyle w:val="3"/>
        <w:numPr>
          <w:ilvl w:val="0"/>
          <w:numId w:val="12"/>
        </w:numPr>
        <w:tabs>
          <w:tab w:val="clear" w:pos="720"/>
          <w:tab w:val="num" w:pos="579"/>
        </w:tabs>
        <w:ind w:left="579"/>
      </w:pPr>
      <w:r>
        <w:t>Сущность предложенной операции и предполагаемые методы обезболивания:</w:t>
      </w:r>
    </w:p>
    <w:p w:rsidR="009F4B2A" w:rsidRDefault="009F4B2A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хирургическая обработка раны заключается в иссечении краев и дна раны и ревизии раневого канала с целью исключения проникающего в полость локтевого сустава ранения, наложение швов; проводится под местной анестезией 1% р-ром Новокаина.</w:t>
      </w:r>
    </w:p>
    <w:p w:rsidR="009F4B2A" w:rsidRDefault="009F4B2A">
      <w:pPr>
        <w:ind w:left="219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  <w:r>
        <w:t>Дневник.</w:t>
      </w:r>
    </w:p>
    <w:p w:rsidR="009F4B2A" w:rsidRDefault="009F4B2A">
      <w:pPr>
        <w:pStyle w:val="30"/>
        <w:ind w:left="0"/>
      </w:pPr>
    </w:p>
    <w:p w:rsidR="009F4B2A" w:rsidRDefault="009F4B2A">
      <w:pPr>
        <w:pStyle w:val="30"/>
        <w:ind w:left="0"/>
      </w:pPr>
    </w:p>
    <w:p w:rsidR="009F4B2A" w:rsidRDefault="009F4B2A">
      <w:pPr>
        <w:ind w:left="360"/>
      </w:pPr>
      <w:r>
        <w:object w:dxaOrig="10583" w:dyaOrig="12029">
          <v:shape id="_x0000_i1026" type="#_x0000_t75" style="width:439.5pt;height:571.5pt" o:ole="">
            <v:imagedata r:id="rId9" o:title=""/>
          </v:shape>
          <o:OLEObject Type="Embed" ProgID="Excel.Sheet.8" ShapeID="_x0000_i1026" DrawAspect="Content" ObjectID="_1459906843" r:id="rId10"/>
        </w:object>
      </w:r>
      <w:bookmarkStart w:id="0" w:name="_GoBack"/>
      <w:bookmarkEnd w:id="0"/>
    </w:p>
    <w:sectPr w:rsidR="009F4B2A">
      <w:headerReference w:type="default" r:id="rId11"/>
      <w:footerReference w:type="default" r:id="rId12"/>
      <w:pgSz w:w="11906" w:h="16838"/>
      <w:pgMar w:top="1134" w:right="567" w:bottom="1134" w:left="567" w:header="709" w:footer="709" w:gutter="1134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2A" w:rsidRDefault="009F4B2A">
      <w:r>
        <w:separator/>
      </w:r>
    </w:p>
  </w:endnote>
  <w:endnote w:type="continuationSeparator" w:id="0">
    <w:p w:rsidR="009F4B2A" w:rsidRDefault="009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B2A" w:rsidRDefault="009F4B2A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7</w:t>
    </w:r>
    <w:r>
      <w:rPr>
        <w:rStyle w:val="ad"/>
      </w:rPr>
      <w:fldChar w:fldCharType="end"/>
    </w:r>
  </w:p>
  <w:p w:rsidR="009F4B2A" w:rsidRDefault="009F4B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2A" w:rsidRDefault="009F4B2A">
      <w:r>
        <w:separator/>
      </w:r>
    </w:p>
  </w:footnote>
  <w:footnote w:type="continuationSeparator" w:id="0">
    <w:p w:rsidR="009F4B2A" w:rsidRDefault="009F4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B2A" w:rsidRDefault="009F4B2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FFFFFF81"/>
    <w:multiLevelType w:val="singleLevel"/>
    <w:tmpl w:val="AF24A06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44D344D"/>
    <w:multiLevelType w:val="hybridMultilevel"/>
    <w:tmpl w:val="427E3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87BE6"/>
    <w:multiLevelType w:val="hybridMultilevel"/>
    <w:tmpl w:val="D6FC0B3C"/>
    <w:lvl w:ilvl="0" w:tplc="333294B8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6AB7FED"/>
    <w:multiLevelType w:val="hybridMultilevel"/>
    <w:tmpl w:val="116A7B8C"/>
    <w:lvl w:ilvl="0" w:tplc="333294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B69AA"/>
    <w:multiLevelType w:val="hybridMultilevel"/>
    <w:tmpl w:val="CBD0A02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6F279ED"/>
    <w:multiLevelType w:val="hybridMultilevel"/>
    <w:tmpl w:val="95844F20"/>
    <w:lvl w:ilvl="0" w:tplc="333294B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4D5154"/>
    <w:multiLevelType w:val="hybridMultilevel"/>
    <w:tmpl w:val="1E063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294B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A4581A"/>
    <w:multiLevelType w:val="hybridMultilevel"/>
    <w:tmpl w:val="EC9839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01C12F1"/>
    <w:multiLevelType w:val="hybridMultilevel"/>
    <w:tmpl w:val="B2FAB6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21127B"/>
    <w:multiLevelType w:val="hybridMultilevel"/>
    <w:tmpl w:val="7370115A"/>
    <w:lvl w:ilvl="0" w:tplc="333294B8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22FE21D1"/>
    <w:multiLevelType w:val="hybridMultilevel"/>
    <w:tmpl w:val="105AB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294B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93DCC"/>
    <w:multiLevelType w:val="hybridMultilevel"/>
    <w:tmpl w:val="07161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0D4FB6"/>
    <w:multiLevelType w:val="hybridMultilevel"/>
    <w:tmpl w:val="F6420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FE43A3"/>
    <w:multiLevelType w:val="hybridMultilevel"/>
    <w:tmpl w:val="01EAE2D6"/>
    <w:lvl w:ilvl="0" w:tplc="333294B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DD7529"/>
    <w:multiLevelType w:val="hybridMultilevel"/>
    <w:tmpl w:val="D74864E8"/>
    <w:lvl w:ilvl="0" w:tplc="333294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5">
    <w:nsid w:val="3C54102E"/>
    <w:multiLevelType w:val="hybridMultilevel"/>
    <w:tmpl w:val="CF1867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0D0296B"/>
    <w:multiLevelType w:val="hybridMultilevel"/>
    <w:tmpl w:val="86F27336"/>
    <w:lvl w:ilvl="0" w:tplc="3BEC2D50">
      <w:start w:val="1"/>
      <w:numFmt w:val="bullet"/>
      <w:lvlText w:val=""/>
      <w:lvlJc w:val="left"/>
      <w:pPr>
        <w:tabs>
          <w:tab w:val="num" w:pos="939"/>
        </w:tabs>
        <w:ind w:left="939" w:hanging="360"/>
      </w:pPr>
      <w:rPr>
        <w:rFonts w:ascii="Symbol" w:hAnsi="Symbol" w:cs="Symbol" w:hint="default"/>
      </w:rPr>
    </w:lvl>
    <w:lvl w:ilvl="1" w:tplc="333294B8">
      <w:start w:val="1"/>
      <w:numFmt w:val="bullet"/>
      <w:lvlText w:val=""/>
      <w:lvlJc w:val="left"/>
      <w:pPr>
        <w:tabs>
          <w:tab w:val="num" w:pos="1659"/>
        </w:tabs>
        <w:ind w:left="1659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17">
    <w:nsid w:val="413124F0"/>
    <w:multiLevelType w:val="hybridMultilevel"/>
    <w:tmpl w:val="7E48F1F6"/>
    <w:lvl w:ilvl="0" w:tplc="333294B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1367D94"/>
    <w:multiLevelType w:val="hybridMultilevel"/>
    <w:tmpl w:val="8A4631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45247F"/>
    <w:multiLevelType w:val="hybridMultilevel"/>
    <w:tmpl w:val="A506779C"/>
    <w:lvl w:ilvl="0" w:tplc="333294B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ADB4125"/>
    <w:multiLevelType w:val="hybridMultilevel"/>
    <w:tmpl w:val="EBFCC734"/>
    <w:lvl w:ilvl="0" w:tplc="3BEC2D50">
      <w:start w:val="1"/>
      <w:numFmt w:val="bullet"/>
      <w:lvlText w:val=""/>
      <w:lvlJc w:val="left"/>
      <w:pPr>
        <w:tabs>
          <w:tab w:val="num" w:pos="939"/>
        </w:tabs>
        <w:ind w:left="9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cs="Wingdings" w:hint="default"/>
      </w:rPr>
    </w:lvl>
  </w:abstractNum>
  <w:abstractNum w:abstractNumId="21">
    <w:nsid w:val="651C1F08"/>
    <w:multiLevelType w:val="hybridMultilevel"/>
    <w:tmpl w:val="4C9097CC"/>
    <w:lvl w:ilvl="0" w:tplc="3BEC2D50">
      <w:start w:val="1"/>
      <w:numFmt w:val="bullet"/>
      <w:lvlText w:val=""/>
      <w:lvlJc w:val="left"/>
      <w:pPr>
        <w:tabs>
          <w:tab w:val="num" w:pos="939"/>
        </w:tabs>
        <w:ind w:left="9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cs="Wingdings" w:hint="default"/>
      </w:rPr>
    </w:lvl>
  </w:abstractNum>
  <w:abstractNum w:abstractNumId="22">
    <w:nsid w:val="655C44ED"/>
    <w:multiLevelType w:val="hybridMultilevel"/>
    <w:tmpl w:val="10B07F3C"/>
    <w:lvl w:ilvl="0" w:tplc="333294B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69B175E"/>
    <w:multiLevelType w:val="hybridMultilevel"/>
    <w:tmpl w:val="C9623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AE5710"/>
    <w:multiLevelType w:val="hybridMultilevel"/>
    <w:tmpl w:val="9F0290DA"/>
    <w:lvl w:ilvl="0" w:tplc="333294B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0DE355F"/>
    <w:multiLevelType w:val="hybridMultilevel"/>
    <w:tmpl w:val="8A9CE6E6"/>
    <w:lvl w:ilvl="0" w:tplc="333294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77586"/>
    <w:multiLevelType w:val="hybridMultilevel"/>
    <w:tmpl w:val="BA24A01C"/>
    <w:lvl w:ilvl="0" w:tplc="333294B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7EA1B37"/>
    <w:multiLevelType w:val="hybridMultilevel"/>
    <w:tmpl w:val="9B4E7CDC"/>
    <w:lvl w:ilvl="0" w:tplc="333294B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CBA4CF7"/>
    <w:multiLevelType w:val="hybridMultilevel"/>
    <w:tmpl w:val="C486F0EA"/>
    <w:lvl w:ilvl="0" w:tplc="333294B8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7EBF399F"/>
    <w:multiLevelType w:val="hybridMultilevel"/>
    <w:tmpl w:val="E0DE6042"/>
    <w:lvl w:ilvl="0" w:tplc="3BEC2D50">
      <w:start w:val="1"/>
      <w:numFmt w:val="bullet"/>
      <w:lvlText w:val=""/>
      <w:lvlJc w:val="left"/>
      <w:pPr>
        <w:tabs>
          <w:tab w:val="num" w:pos="939"/>
        </w:tabs>
        <w:ind w:left="9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cs="Wingdings" w:hint="default"/>
      </w:rPr>
    </w:lvl>
  </w:abstractNum>
  <w:abstractNum w:abstractNumId="30">
    <w:nsid w:val="7F8567AC"/>
    <w:multiLevelType w:val="hybridMultilevel"/>
    <w:tmpl w:val="180AB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18"/>
  </w:num>
  <w:num w:numId="5">
    <w:abstractNumId w:val="12"/>
  </w:num>
  <w:num w:numId="6">
    <w:abstractNumId w:val="7"/>
  </w:num>
  <w:num w:numId="7">
    <w:abstractNumId w:val="8"/>
  </w:num>
  <w:num w:numId="8">
    <w:abstractNumId w:val="4"/>
  </w:num>
  <w:num w:numId="9">
    <w:abstractNumId w:val="15"/>
  </w:num>
  <w:num w:numId="10">
    <w:abstractNumId w:val="30"/>
  </w:num>
  <w:num w:numId="11">
    <w:abstractNumId w:val="10"/>
  </w:num>
  <w:num w:numId="12">
    <w:abstractNumId w:val="6"/>
  </w:num>
  <w:num w:numId="13">
    <w:abstractNumId w:val="25"/>
  </w:num>
  <w:num w:numId="14">
    <w:abstractNumId w:val="0"/>
  </w:num>
  <w:num w:numId="15">
    <w:abstractNumId w:val="5"/>
  </w:num>
  <w:num w:numId="16">
    <w:abstractNumId w:val="26"/>
  </w:num>
  <w:num w:numId="17">
    <w:abstractNumId w:val="24"/>
  </w:num>
  <w:num w:numId="18">
    <w:abstractNumId w:val="14"/>
  </w:num>
  <w:num w:numId="19">
    <w:abstractNumId w:val="9"/>
  </w:num>
  <w:num w:numId="20">
    <w:abstractNumId w:val="28"/>
  </w:num>
  <w:num w:numId="21">
    <w:abstractNumId w:val="2"/>
  </w:num>
  <w:num w:numId="22">
    <w:abstractNumId w:val="11"/>
  </w:num>
  <w:num w:numId="23">
    <w:abstractNumId w:val="3"/>
  </w:num>
  <w:num w:numId="24">
    <w:abstractNumId w:val="13"/>
  </w:num>
  <w:num w:numId="25">
    <w:abstractNumId w:val="22"/>
  </w:num>
  <w:num w:numId="26">
    <w:abstractNumId w:val="17"/>
  </w:num>
  <w:num w:numId="27">
    <w:abstractNumId w:val="27"/>
  </w:num>
  <w:num w:numId="28">
    <w:abstractNumId w:val="19"/>
  </w:num>
  <w:num w:numId="29">
    <w:abstractNumId w:val="21"/>
  </w:num>
  <w:num w:numId="30">
    <w:abstractNumId w:val="29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4CD"/>
    <w:rsid w:val="003F14CD"/>
    <w:rsid w:val="007D6361"/>
    <w:rsid w:val="009F4B2A"/>
    <w:rsid w:val="00C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DE05EF0-DC8E-45A4-AC9A-1E7A331E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List"/>
    <w:basedOn w:val="a"/>
    <w:uiPriority w:val="99"/>
    <w:pPr>
      <w:ind w:left="283" w:hanging="283"/>
    </w:pPr>
  </w:style>
  <w:style w:type="paragraph" w:styleId="2">
    <w:name w:val="List 2"/>
    <w:basedOn w:val="a"/>
    <w:uiPriority w:val="99"/>
    <w:pPr>
      <w:ind w:left="566" w:hanging="283"/>
    </w:pPr>
  </w:style>
  <w:style w:type="paragraph" w:styleId="3">
    <w:name w:val="List 3"/>
    <w:basedOn w:val="a"/>
    <w:uiPriority w:val="99"/>
    <w:pPr>
      <w:ind w:left="849" w:hanging="283"/>
    </w:pPr>
  </w:style>
  <w:style w:type="paragraph" w:styleId="4">
    <w:name w:val="List Bullet 4"/>
    <w:basedOn w:val="a"/>
    <w:autoRedefine/>
    <w:uiPriority w:val="99"/>
    <w:pPr>
      <w:numPr>
        <w:numId w:val="14"/>
      </w:numPr>
    </w:pPr>
  </w:style>
  <w:style w:type="paragraph" w:styleId="a6">
    <w:name w:val="List Continue"/>
    <w:basedOn w:val="a"/>
    <w:uiPriority w:val="99"/>
    <w:pPr>
      <w:spacing w:after="120"/>
      <w:ind w:left="283"/>
    </w:pPr>
  </w:style>
  <w:style w:type="paragraph" w:styleId="30">
    <w:name w:val="List Continue 3"/>
    <w:basedOn w:val="a"/>
    <w:uiPriority w:val="99"/>
    <w:pPr>
      <w:spacing w:after="120"/>
      <w:ind w:left="849"/>
    </w:p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pPr>
      <w:spacing w:after="120"/>
      <w:ind w:left="283"/>
    </w:p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uiPriority w:val="9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d">
    <w:name w:val="page number"/>
    <w:uiPriority w:val="99"/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n-sibir.naro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en-sibir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____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ФАКУЛЬТЕТСКОЙ ХИРУРГИИ С КУРСОМ УРОЛОГИИ</vt:lpstr>
    </vt:vector>
  </TitlesOfParts>
  <Company/>
  <LinksUpToDate>false</LinksUpToDate>
  <CharactersWithSpaces>13593</CharactersWithSpaces>
  <SharedDoc>false</SharedDoc>
  <HLinks>
    <vt:vector size="12" baseType="variant"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>http://www.ugen-sibir.narod.ru/</vt:lpwstr>
      </vt:variant>
      <vt:variant>
        <vt:lpwstr/>
      </vt:variant>
      <vt:variant>
        <vt:i4>1048700</vt:i4>
      </vt:variant>
      <vt:variant>
        <vt:i4>0</vt:i4>
      </vt:variant>
      <vt:variant>
        <vt:i4>0</vt:i4>
      </vt:variant>
      <vt:variant>
        <vt:i4>5</vt:i4>
      </vt:variant>
      <vt:variant>
        <vt:lpwstr>mailto:Ugen-sibir@yandex.ru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ФАКУЛЬТЕТСКОЙ ХИРУРГИИ С КУРСОМ УРОЛОГИИ</dc:title>
  <dc:subject/>
  <dc:creator>Золотухин</dc:creator>
  <cp:keywords/>
  <dc:description/>
  <cp:lastModifiedBy>admin</cp:lastModifiedBy>
  <cp:revision>2</cp:revision>
  <dcterms:created xsi:type="dcterms:W3CDTF">2014-04-25T01:54:00Z</dcterms:created>
  <dcterms:modified xsi:type="dcterms:W3CDTF">2014-04-25T01:54:00Z</dcterms:modified>
</cp:coreProperties>
</file>