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4EF" w:rsidRDefault="00DA636F">
      <w:pPr>
        <w:pStyle w:val="a3"/>
        <w:jc w:val="center"/>
        <w:rPr>
          <w:b/>
          <w:i w:val="0"/>
          <w:sz w:val="28"/>
        </w:rPr>
      </w:pPr>
      <w:r>
        <w:rPr>
          <w:b/>
          <w:i w:val="0"/>
          <w:sz w:val="28"/>
        </w:rPr>
        <w:t>МОСКОВСКИЙ ИНСТИТУТ ЭКОНОМИКИ МЕНЕДЖМЕНТА и ПРАВА</w:t>
      </w: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DA636F">
      <w:pPr>
        <w:pStyle w:val="a3"/>
        <w:jc w:val="center"/>
      </w:pPr>
      <w:r>
        <w:t>ЭКОНОМИЧЕСКИЙ ФАКУЛЬТЕТ</w:t>
      </w: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DA636F">
      <w:pPr>
        <w:pStyle w:val="a3"/>
        <w:jc w:val="center"/>
        <w:rPr>
          <w:b/>
          <w:i w:val="0"/>
          <w:sz w:val="32"/>
        </w:rPr>
      </w:pPr>
      <w:r>
        <w:rPr>
          <w:b/>
          <w:i w:val="0"/>
          <w:sz w:val="32"/>
        </w:rPr>
        <w:t xml:space="preserve">КУРСОВАЯ РАБОТА </w:t>
      </w:r>
    </w:p>
    <w:p w:rsidR="00B024EF" w:rsidRDefault="00DA636F">
      <w:pPr>
        <w:pStyle w:val="a3"/>
        <w:jc w:val="center"/>
        <w:rPr>
          <w:sz w:val="32"/>
        </w:rPr>
      </w:pPr>
      <w:r>
        <w:rPr>
          <w:sz w:val="32"/>
        </w:rPr>
        <w:t>по Экономике</w:t>
      </w:r>
    </w:p>
    <w:p w:rsidR="00B024EF" w:rsidRDefault="00DA636F">
      <w:pPr>
        <w:pStyle w:val="a3"/>
        <w:jc w:val="center"/>
        <w:rPr>
          <w:sz w:val="32"/>
        </w:rPr>
      </w:pPr>
      <w:r>
        <w:rPr>
          <w:sz w:val="32"/>
        </w:rPr>
        <w:t>НА ТЕМУ</w:t>
      </w:r>
      <w:r>
        <w:rPr>
          <w:sz w:val="32"/>
          <w:lang w:val="en-US"/>
        </w:rPr>
        <w:t>:</w:t>
      </w:r>
    </w:p>
    <w:p w:rsidR="00B024EF" w:rsidRDefault="00B024EF">
      <w:pPr>
        <w:pStyle w:val="a3"/>
        <w:jc w:val="center"/>
      </w:pPr>
    </w:p>
    <w:p w:rsidR="00B024EF" w:rsidRDefault="00DA636F">
      <w:pPr>
        <w:pStyle w:val="a3"/>
        <w:jc w:val="center"/>
      </w:pPr>
      <w:r>
        <w:t>ИНФЛИЦИЯ, ФОРМЫ ПРОЯВЛЕНИЯ.</w:t>
      </w:r>
    </w:p>
    <w:p w:rsidR="00B024EF" w:rsidRDefault="00DA636F">
      <w:pPr>
        <w:pStyle w:val="a3"/>
        <w:jc w:val="center"/>
      </w:pPr>
      <w:r>
        <w:t>ОСНОВНЫЕ ТИПЫ СОВРЕМЕННОЙ ИНФЛЯЦИИ.</w:t>
      </w: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DA636F">
      <w:pPr>
        <w:pStyle w:val="a3"/>
        <w:ind w:left="3600" w:firstLine="720"/>
      </w:pPr>
      <w:r>
        <w:t>Сдал</w:t>
      </w:r>
      <w:r>
        <w:tab/>
      </w:r>
      <w:r>
        <w:tab/>
        <w:t xml:space="preserve">студент </w:t>
      </w:r>
      <w:r>
        <w:rPr>
          <w:lang w:val="en-US"/>
        </w:rPr>
        <w:t>V</w:t>
      </w:r>
      <w:r>
        <w:t xml:space="preserve"> курса</w:t>
      </w:r>
    </w:p>
    <w:p w:rsidR="00B024EF" w:rsidRDefault="00DA636F">
      <w:pPr>
        <w:pStyle w:val="a3"/>
        <w:ind w:left="5040" w:firstLine="720"/>
        <w:rPr>
          <w:u w:val="single"/>
        </w:rPr>
      </w:pPr>
      <w:r>
        <w:rPr>
          <w:u w:val="single"/>
        </w:rPr>
        <w:t>Черноиванов М.В.</w:t>
      </w:r>
    </w:p>
    <w:p w:rsidR="00B024EF" w:rsidRDefault="00B024EF">
      <w:pPr>
        <w:pStyle w:val="a3"/>
      </w:pPr>
    </w:p>
    <w:p w:rsidR="00B024EF" w:rsidRDefault="00DA636F">
      <w:pPr>
        <w:pStyle w:val="a3"/>
        <w:ind w:left="3600" w:firstLine="720"/>
      </w:pPr>
      <w:r>
        <w:t>Принял</w:t>
      </w:r>
      <w:r>
        <w:tab/>
        <w:t>Преподаватель</w:t>
      </w:r>
    </w:p>
    <w:p w:rsidR="00B024EF" w:rsidRDefault="00DA636F">
      <w:pPr>
        <w:pStyle w:val="a3"/>
        <w:ind w:left="3600" w:firstLine="720"/>
      </w:pPr>
      <w:r>
        <w:tab/>
      </w:r>
      <w:r>
        <w:tab/>
        <w:t>__________________</w:t>
      </w: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B024EF">
      <w:pPr>
        <w:pStyle w:val="a3"/>
        <w:jc w:val="center"/>
      </w:pPr>
    </w:p>
    <w:p w:rsidR="00B024EF" w:rsidRDefault="00DA636F">
      <w:pPr>
        <w:pStyle w:val="a3"/>
        <w:jc w:val="center"/>
      </w:pPr>
      <w:r>
        <w:t>МОСКВА 1999.</w:t>
      </w:r>
    </w:p>
    <w:p w:rsidR="00B024EF" w:rsidRDefault="00DA636F">
      <w:pPr>
        <w:ind w:firstLine="720"/>
        <w:jc w:val="both"/>
        <w:rPr>
          <w:rFonts w:ascii="Bookman Old Style" w:hAnsi="Bookman Old Style"/>
          <w:i/>
          <w:sz w:val="24"/>
          <w:lang w:val="en-US"/>
        </w:rPr>
      </w:pPr>
      <w:r>
        <w:rPr>
          <w:rFonts w:ascii="Antiqua" w:hAnsi="Antiqua"/>
          <w:b/>
          <w:sz w:val="24"/>
        </w:rPr>
        <w:br w:type="page"/>
      </w:r>
    </w:p>
    <w:p w:rsidR="00B024EF" w:rsidRDefault="00DA636F">
      <w:pPr>
        <w:pStyle w:val="8"/>
        <w:jc w:val="both"/>
        <w:rPr>
          <w:rFonts w:ascii="Bookman Old Style" w:hAnsi="Bookman Old Style"/>
          <w:b w:val="0"/>
          <w:i/>
          <w:sz w:val="24"/>
          <w:lang w:val="ru-RU"/>
        </w:rPr>
      </w:pPr>
      <w:r>
        <w:rPr>
          <w:rFonts w:ascii="Bookman Old Style" w:hAnsi="Bookman Old Style"/>
          <w:b w:val="0"/>
          <w:i/>
          <w:sz w:val="24"/>
          <w:lang w:val="ru-RU"/>
        </w:rPr>
        <w:t>Содержание</w:t>
      </w:r>
    </w:p>
    <w:p w:rsidR="00B024EF" w:rsidRDefault="00DA636F">
      <w:pPr>
        <w:ind w:firstLine="567"/>
        <w:jc w:val="both"/>
        <w:rPr>
          <w:rFonts w:ascii="Bookman Old Style" w:hAnsi="Bookman Old Style"/>
          <w:i/>
          <w:sz w:val="24"/>
        </w:rPr>
      </w:pPr>
      <w:r>
        <w:rPr>
          <w:rFonts w:ascii="Bookman Old Style" w:hAnsi="Bookman Old Style"/>
          <w:i/>
          <w:sz w:val="24"/>
        </w:rPr>
        <w:t xml:space="preserve">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080"/>
        <w:gridCol w:w="838"/>
      </w:tblGrid>
      <w:tr w:rsidR="00B024EF">
        <w:tc>
          <w:tcPr>
            <w:tcW w:w="8080" w:type="dxa"/>
          </w:tcPr>
          <w:p w:rsidR="00B024EF" w:rsidRDefault="00B024EF">
            <w:pPr>
              <w:jc w:val="both"/>
              <w:rPr>
                <w:rFonts w:ascii="Bookman Old Style" w:hAnsi="Bookman Old Style"/>
                <w:sz w:val="24"/>
              </w:rPr>
            </w:pPr>
          </w:p>
        </w:tc>
        <w:tc>
          <w:tcPr>
            <w:tcW w:w="838" w:type="dxa"/>
          </w:tcPr>
          <w:p w:rsidR="00B024EF" w:rsidRDefault="00DA636F">
            <w:pPr>
              <w:jc w:val="right"/>
              <w:rPr>
                <w:rFonts w:ascii="Bookman Old Style" w:hAnsi="Bookman Old Style"/>
                <w:sz w:val="24"/>
              </w:rPr>
            </w:pPr>
            <w:r>
              <w:rPr>
                <w:rFonts w:ascii="Bookman Old Style" w:hAnsi="Bookman Old Style"/>
                <w:sz w:val="24"/>
              </w:rPr>
              <w:t>стр.</w:t>
            </w:r>
          </w:p>
        </w:tc>
      </w:tr>
      <w:tr w:rsidR="00B024EF">
        <w:tc>
          <w:tcPr>
            <w:tcW w:w="8080" w:type="dxa"/>
          </w:tcPr>
          <w:p w:rsidR="00B024EF" w:rsidRDefault="00DA636F">
            <w:pPr>
              <w:jc w:val="both"/>
              <w:rPr>
                <w:rFonts w:ascii="Bookman Old Style" w:hAnsi="Bookman Old Style"/>
                <w:sz w:val="24"/>
              </w:rPr>
            </w:pPr>
            <w:r>
              <w:rPr>
                <w:rFonts w:ascii="Bookman Old Style" w:hAnsi="Bookman Old Style"/>
                <w:sz w:val="24"/>
                <w:lang w:val="en-US"/>
              </w:rPr>
              <w:t>1</w:t>
            </w:r>
            <w:r>
              <w:rPr>
                <w:rFonts w:ascii="Bookman Old Style" w:hAnsi="Bookman Old Style"/>
                <w:sz w:val="24"/>
              </w:rPr>
              <w:t>. Введение</w:t>
            </w:r>
          </w:p>
        </w:tc>
        <w:tc>
          <w:tcPr>
            <w:tcW w:w="838" w:type="dxa"/>
          </w:tcPr>
          <w:p w:rsidR="00B024EF" w:rsidRDefault="00DA636F">
            <w:pPr>
              <w:ind w:right="175"/>
              <w:jc w:val="right"/>
              <w:rPr>
                <w:rFonts w:ascii="Bookman Old Style" w:hAnsi="Bookman Old Style"/>
                <w:sz w:val="24"/>
              </w:rPr>
            </w:pPr>
            <w:r>
              <w:rPr>
                <w:rFonts w:ascii="Bookman Old Style" w:hAnsi="Bookman Old Style"/>
                <w:sz w:val="24"/>
              </w:rPr>
              <w:t>3</w:t>
            </w:r>
          </w:p>
        </w:tc>
      </w:tr>
      <w:tr w:rsidR="00B024EF">
        <w:tc>
          <w:tcPr>
            <w:tcW w:w="8080" w:type="dxa"/>
          </w:tcPr>
          <w:p w:rsidR="00B024EF" w:rsidRDefault="00DA636F">
            <w:pPr>
              <w:jc w:val="both"/>
              <w:rPr>
                <w:rFonts w:ascii="Bookman Old Style" w:hAnsi="Bookman Old Style"/>
                <w:sz w:val="24"/>
              </w:rPr>
            </w:pPr>
            <w:r>
              <w:rPr>
                <w:rFonts w:ascii="Bookman Old Style" w:hAnsi="Bookman Old Style"/>
                <w:sz w:val="24"/>
              </w:rPr>
              <w:t>2. Понятие инфляции</w:t>
            </w:r>
          </w:p>
        </w:tc>
        <w:tc>
          <w:tcPr>
            <w:tcW w:w="838" w:type="dxa"/>
          </w:tcPr>
          <w:p w:rsidR="00B024EF" w:rsidRDefault="00DA636F">
            <w:pPr>
              <w:ind w:right="175"/>
              <w:jc w:val="right"/>
              <w:rPr>
                <w:rFonts w:ascii="Bookman Old Style" w:hAnsi="Bookman Old Style"/>
                <w:sz w:val="24"/>
              </w:rPr>
            </w:pPr>
            <w:r>
              <w:rPr>
                <w:rFonts w:ascii="Bookman Old Style" w:hAnsi="Bookman Old Style"/>
                <w:sz w:val="24"/>
              </w:rPr>
              <w:t>3</w:t>
            </w:r>
          </w:p>
        </w:tc>
      </w:tr>
      <w:tr w:rsidR="00B024EF">
        <w:tc>
          <w:tcPr>
            <w:tcW w:w="8080" w:type="dxa"/>
          </w:tcPr>
          <w:p w:rsidR="00B024EF" w:rsidRDefault="00DA636F">
            <w:pPr>
              <w:jc w:val="both"/>
              <w:rPr>
                <w:rFonts w:ascii="Bookman Old Style" w:hAnsi="Bookman Old Style"/>
                <w:sz w:val="24"/>
              </w:rPr>
            </w:pPr>
            <w:r>
              <w:rPr>
                <w:rFonts w:ascii="Bookman Old Style" w:hAnsi="Bookman Old Style"/>
                <w:sz w:val="24"/>
              </w:rPr>
              <w:t>3. Причины инфляции</w:t>
            </w:r>
          </w:p>
        </w:tc>
        <w:tc>
          <w:tcPr>
            <w:tcW w:w="838" w:type="dxa"/>
          </w:tcPr>
          <w:p w:rsidR="00B024EF" w:rsidRDefault="00DA636F">
            <w:pPr>
              <w:ind w:right="175"/>
              <w:jc w:val="right"/>
              <w:rPr>
                <w:rFonts w:ascii="Bookman Old Style" w:hAnsi="Bookman Old Style"/>
                <w:sz w:val="24"/>
              </w:rPr>
            </w:pPr>
            <w:r>
              <w:rPr>
                <w:rFonts w:ascii="Bookman Old Style" w:hAnsi="Bookman Old Style"/>
                <w:sz w:val="24"/>
              </w:rPr>
              <w:t>4</w:t>
            </w:r>
          </w:p>
        </w:tc>
      </w:tr>
      <w:tr w:rsidR="00B024EF">
        <w:tc>
          <w:tcPr>
            <w:tcW w:w="8080" w:type="dxa"/>
          </w:tcPr>
          <w:p w:rsidR="00B024EF" w:rsidRDefault="00DA636F">
            <w:pPr>
              <w:jc w:val="both"/>
              <w:rPr>
                <w:rFonts w:ascii="Bookman Old Style" w:hAnsi="Bookman Old Style"/>
                <w:sz w:val="24"/>
              </w:rPr>
            </w:pPr>
            <w:r>
              <w:rPr>
                <w:rFonts w:ascii="Bookman Old Style" w:hAnsi="Bookman Old Style"/>
                <w:sz w:val="24"/>
              </w:rPr>
              <w:t>4. Виды инфляции</w:t>
            </w:r>
          </w:p>
        </w:tc>
        <w:tc>
          <w:tcPr>
            <w:tcW w:w="838" w:type="dxa"/>
          </w:tcPr>
          <w:p w:rsidR="00B024EF" w:rsidRDefault="00DA636F">
            <w:pPr>
              <w:ind w:right="175"/>
              <w:jc w:val="right"/>
              <w:rPr>
                <w:rFonts w:ascii="Bookman Old Style" w:hAnsi="Bookman Old Style"/>
                <w:sz w:val="24"/>
              </w:rPr>
            </w:pPr>
            <w:r>
              <w:rPr>
                <w:rFonts w:ascii="Bookman Old Style" w:hAnsi="Bookman Old Style"/>
                <w:sz w:val="24"/>
              </w:rPr>
              <w:t>7</w:t>
            </w:r>
          </w:p>
        </w:tc>
      </w:tr>
      <w:tr w:rsidR="00B024EF">
        <w:tc>
          <w:tcPr>
            <w:tcW w:w="8080" w:type="dxa"/>
          </w:tcPr>
          <w:p w:rsidR="00B024EF" w:rsidRDefault="00DA636F">
            <w:pPr>
              <w:jc w:val="both"/>
              <w:rPr>
                <w:rFonts w:ascii="Bookman Old Style" w:hAnsi="Bookman Old Style"/>
                <w:sz w:val="24"/>
              </w:rPr>
            </w:pPr>
            <w:r>
              <w:rPr>
                <w:rFonts w:ascii="Bookman Old Style" w:hAnsi="Bookman Old Style"/>
                <w:sz w:val="24"/>
              </w:rPr>
              <w:t>5. Кривая Филлипса</w:t>
            </w:r>
          </w:p>
        </w:tc>
        <w:tc>
          <w:tcPr>
            <w:tcW w:w="838" w:type="dxa"/>
          </w:tcPr>
          <w:p w:rsidR="00B024EF" w:rsidRDefault="00DA636F">
            <w:pPr>
              <w:ind w:right="175"/>
              <w:jc w:val="right"/>
              <w:rPr>
                <w:rFonts w:ascii="Bookman Old Style" w:hAnsi="Bookman Old Style"/>
                <w:sz w:val="24"/>
              </w:rPr>
            </w:pPr>
            <w:r>
              <w:rPr>
                <w:rFonts w:ascii="Bookman Old Style" w:hAnsi="Bookman Old Style"/>
                <w:sz w:val="24"/>
              </w:rPr>
              <w:t>13</w:t>
            </w:r>
          </w:p>
        </w:tc>
      </w:tr>
      <w:tr w:rsidR="00B024EF">
        <w:tc>
          <w:tcPr>
            <w:tcW w:w="8080" w:type="dxa"/>
          </w:tcPr>
          <w:p w:rsidR="00B024EF" w:rsidRDefault="00DA636F">
            <w:pPr>
              <w:jc w:val="both"/>
              <w:rPr>
                <w:rFonts w:ascii="Bookman Old Style" w:hAnsi="Bookman Old Style"/>
                <w:sz w:val="24"/>
              </w:rPr>
            </w:pPr>
            <w:r>
              <w:rPr>
                <w:rFonts w:ascii="Bookman Old Style" w:hAnsi="Bookman Old Style"/>
                <w:sz w:val="24"/>
              </w:rPr>
              <w:t>6. Экономические и социальные последствия инфляции</w:t>
            </w:r>
          </w:p>
        </w:tc>
        <w:tc>
          <w:tcPr>
            <w:tcW w:w="838" w:type="dxa"/>
          </w:tcPr>
          <w:p w:rsidR="00B024EF" w:rsidRDefault="00DA636F">
            <w:pPr>
              <w:ind w:right="175"/>
              <w:jc w:val="right"/>
              <w:rPr>
                <w:rFonts w:ascii="Bookman Old Style" w:hAnsi="Bookman Old Style"/>
                <w:sz w:val="24"/>
              </w:rPr>
            </w:pPr>
            <w:r>
              <w:rPr>
                <w:rFonts w:ascii="Bookman Old Style" w:hAnsi="Bookman Old Style"/>
                <w:sz w:val="24"/>
              </w:rPr>
              <w:t>16</w:t>
            </w:r>
          </w:p>
        </w:tc>
      </w:tr>
      <w:tr w:rsidR="00B024EF">
        <w:tc>
          <w:tcPr>
            <w:tcW w:w="8080" w:type="dxa"/>
          </w:tcPr>
          <w:p w:rsidR="00B024EF" w:rsidRDefault="00DA636F">
            <w:pPr>
              <w:jc w:val="both"/>
              <w:rPr>
                <w:rFonts w:ascii="Bookman Old Style" w:hAnsi="Bookman Old Style"/>
                <w:sz w:val="24"/>
              </w:rPr>
            </w:pPr>
            <w:r>
              <w:rPr>
                <w:rFonts w:ascii="Bookman Old Style" w:hAnsi="Bookman Old Style"/>
                <w:sz w:val="24"/>
              </w:rPr>
              <w:t>7. Антиинфляционная политика</w:t>
            </w:r>
          </w:p>
        </w:tc>
        <w:tc>
          <w:tcPr>
            <w:tcW w:w="838" w:type="dxa"/>
          </w:tcPr>
          <w:p w:rsidR="00B024EF" w:rsidRDefault="00DA636F">
            <w:pPr>
              <w:ind w:right="175"/>
              <w:jc w:val="right"/>
              <w:rPr>
                <w:rFonts w:ascii="Bookman Old Style" w:hAnsi="Bookman Old Style"/>
                <w:sz w:val="24"/>
              </w:rPr>
            </w:pPr>
            <w:r>
              <w:rPr>
                <w:rFonts w:ascii="Bookman Old Style" w:hAnsi="Bookman Old Style"/>
                <w:sz w:val="24"/>
              </w:rPr>
              <w:t>17</w:t>
            </w:r>
          </w:p>
        </w:tc>
      </w:tr>
      <w:tr w:rsidR="00B024EF">
        <w:tc>
          <w:tcPr>
            <w:tcW w:w="8080" w:type="dxa"/>
          </w:tcPr>
          <w:p w:rsidR="00B024EF" w:rsidRDefault="00DA636F">
            <w:pPr>
              <w:jc w:val="both"/>
              <w:rPr>
                <w:rFonts w:ascii="Bookman Old Style" w:hAnsi="Bookman Old Style"/>
                <w:sz w:val="24"/>
              </w:rPr>
            </w:pPr>
            <w:r>
              <w:rPr>
                <w:rFonts w:ascii="Bookman Old Style" w:hAnsi="Bookman Old Style"/>
                <w:sz w:val="24"/>
              </w:rPr>
              <w:t>8. Вывод</w:t>
            </w:r>
          </w:p>
        </w:tc>
        <w:tc>
          <w:tcPr>
            <w:tcW w:w="838" w:type="dxa"/>
          </w:tcPr>
          <w:p w:rsidR="00B024EF" w:rsidRDefault="00DA636F">
            <w:pPr>
              <w:ind w:right="175"/>
              <w:jc w:val="right"/>
              <w:rPr>
                <w:rFonts w:ascii="Bookman Old Style" w:hAnsi="Bookman Old Style"/>
                <w:sz w:val="24"/>
              </w:rPr>
            </w:pPr>
            <w:r>
              <w:rPr>
                <w:rFonts w:ascii="Bookman Old Style" w:hAnsi="Bookman Old Style"/>
                <w:sz w:val="24"/>
              </w:rPr>
              <w:t>19</w:t>
            </w:r>
          </w:p>
        </w:tc>
      </w:tr>
      <w:tr w:rsidR="00B024EF">
        <w:tc>
          <w:tcPr>
            <w:tcW w:w="8080" w:type="dxa"/>
          </w:tcPr>
          <w:p w:rsidR="00B024EF" w:rsidRDefault="00DA636F">
            <w:pPr>
              <w:jc w:val="both"/>
              <w:rPr>
                <w:rFonts w:ascii="Bookman Old Style" w:hAnsi="Bookman Old Style"/>
                <w:sz w:val="24"/>
              </w:rPr>
            </w:pPr>
            <w:r>
              <w:rPr>
                <w:rFonts w:ascii="Bookman Old Style" w:hAnsi="Bookman Old Style"/>
                <w:sz w:val="24"/>
              </w:rPr>
              <w:t>5. Список использованной литературы</w:t>
            </w:r>
          </w:p>
        </w:tc>
        <w:tc>
          <w:tcPr>
            <w:tcW w:w="838" w:type="dxa"/>
          </w:tcPr>
          <w:p w:rsidR="00B024EF" w:rsidRDefault="00DA636F">
            <w:pPr>
              <w:ind w:right="175"/>
              <w:jc w:val="right"/>
              <w:rPr>
                <w:rFonts w:ascii="Bookman Old Style" w:hAnsi="Bookman Old Style"/>
                <w:sz w:val="24"/>
              </w:rPr>
            </w:pPr>
            <w:r>
              <w:rPr>
                <w:rFonts w:ascii="Bookman Old Style" w:hAnsi="Bookman Old Style"/>
                <w:sz w:val="24"/>
              </w:rPr>
              <w:t>21</w:t>
            </w:r>
          </w:p>
        </w:tc>
      </w:tr>
      <w:tr w:rsidR="00B024EF">
        <w:tc>
          <w:tcPr>
            <w:tcW w:w="8080" w:type="dxa"/>
          </w:tcPr>
          <w:p w:rsidR="00B024EF" w:rsidRDefault="00B024EF">
            <w:pPr>
              <w:jc w:val="both"/>
              <w:rPr>
                <w:rFonts w:ascii="Bookman Old Style" w:hAnsi="Bookman Old Style"/>
                <w:sz w:val="24"/>
              </w:rPr>
            </w:pPr>
          </w:p>
        </w:tc>
        <w:tc>
          <w:tcPr>
            <w:tcW w:w="838" w:type="dxa"/>
          </w:tcPr>
          <w:p w:rsidR="00B024EF" w:rsidRDefault="00B024EF">
            <w:pPr>
              <w:jc w:val="right"/>
              <w:rPr>
                <w:rFonts w:ascii="Bookman Old Style" w:hAnsi="Bookman Old Style"/>
                <w:sz w:val="24"/>
              </w:rPr>
            </w:pPr>
          </w:p>
        </w:tc>
      </w:tr>
    </w:tbl>
    <w:p w:rsidR="00B024EF" w:rsidRDefault="00B024EF">
      <w:pPr>
        <w:tabs>
          <w:tab w:val="left" w:pos="360"/>
          <w:tab w:val="left" w:pos="3870"/>
        </w:tabs>
        <w:spacing w:line="360" w:lineRule="auto"/>
        <w:jc w:val="center"/>
        <w:rPr>
          <w:rFonts w:ascii="Bookman Old Style" w:hAnsi="Bookman Old Style"/>
          <w:b/>
          <w:i/>
          <w:sz w:val="24"/>
          <w:u w:val="single"/>
        </w:rPr>
      </w:pPr>
    </w:p>
    <w:p w:rsidR="00B024EF" w:rsidRDefault="00DA636F">
      <w:pPr>
        <w:tabs>
          <w:tab w:val="left" w:pos="360"/>
          <w:tab w:val="left" w:pos="3870"/>
        </w:tabs>
        <w:spacing w:line="360" w:lineRule="auto"/>
        <w:jc w:val="center"/>
        <w:rPr>
          <w:rFonts w:ascii="Bookman Old Style" w:hAnsi="Bookman Old Style"/>
          <w:b/>
          <w:i/>
          <w:sz w:val="24"/>
          <w:u w:val="single"/>
        </w:rPr>
      </w:pPr>
      <w:r>
        <w:rPr>
          <w:rFonts w:ascii="Bookman Old Style" w:hAnsi="Bookman Old Style"/>
          <w:b/>
          <w:i/>
          <w:sz w:val="24"/>
          <w:u w:val="single"/>
        </w:rPr>
        <w:br w:type="page"/>
      </w:r>
    </w:p>
    <w:p w:rsidR="00B024EF" w:rsidRDefault="00DA636F">
      <w:pPr>
        <w:tabs>
          <w:tab w:val="left" w:pos="360"/>
          <w:tab w:val="left" w:pos="3870"/>
        </w:tabs>
        <w:spacing w:line="360" w:lineRule="auto"/>
        <w:jc w:val="center"/>
        <w:rPr>
          <w:rFonts w:ascii="Bookman Old Style" w:hAnsi="Bookman Old Style"/>
          <w:b/>
          <w:i/>
          <w:sz w:val="24"/>
          <w:u w:val="single"/>
        </w:rPr>
      </w:pPr>
      <w:r>
        <w:rPr>
          <w:rFonts w:ascii="Bookman Old Style" w:hAnsi="Bookman Old Style"/>
          <w:b/>
          <w:i/>
          <w:sz w:val="24"/>
          <w:u w:val="single"/>
        </w:rPr>
        <w:t>1. Введение .</w:t>
      </w:r>
    </w:p>
    <w:p w:rsidR="00B024EF" w:rsidRDefault="00DA636F">
      <w:pPr>
        <w:pStyle w:val="a3"/>
        <w:tabs>
          <w:tab w:val="left" w:pos="360"/>
        </w:tabs>
        <w:spacing w:line="360" w:lineRule="auto"/>
      </w:pPr>
      <w:r>
        <w:tab/>
        <w:t xml:space="preserve">Переход нашей экономики на рыночные отношения резко повысил значение денег . Проблемы денежного хозяйства становятся основными и в практических мероприятиях по реконструкции народного хозяйства, и в теоретических исследованиях. Поэтому, несмотря на оживленное обсуждение указанных вопросов на страницах экономической прессы, актуальность их не уменьшается. Высокая стоимость анализа инфляционных процессов, большое число действующих факторов затрудняют выработку правильной денежной политики . </w:t>
      </w:r>
    </w:p>
    <w:p w:rsidR="00B024EF" w:rsidRDefault="00DA636F">
      <w:pPr>
        <w:tabs>
          <w:tab w:val="left" w:pos="360"/>
        </w:tabs>
        <w:spacing w:line="360" w:lineRule="auto"/>
        <w:jc w:val="both"/>
        <w:rPr>
          <w:rFonts w:ascii="Bookman Old Style" w:hAnsi="Bookman Old Style"/>
          <w:i/>
          <w:sz w:val="24"/>
        </w:rPr>
      </w:pPr>
      <w:r>
        <w:rPr>
          <w:rFonts w:ascii="Bookman Old Style" w:hAnsi="Bookman Old Style"/>
          <w:i/>
          <w:sz w:val="24"/>
        </w:rPr>
        <w:tab/>
        <w:t xml:space="preserve">Как показывает опыт нашей, а также других стран, переход на рыночные отношения сопровождается быстрым ростом цен, усилением действия инфляционных факторов. Очень важно правильно оценить, является ли сам переход на рыночные отношения причиной углубления инфляции или при этих отношениях накопленный ранее инфляционный потенциал получает свое реальное выражение . </w:t>
      </w:r>
    </w:p>
    <w:p w:rsidR="00B024EF" w:rsidRDefault="00DA636F">
      <w:pPr>
        <w:tabs>
          <w:tab w:val="left" w:pos="360"/>
        </w:tabs>
        <w:spacing w:line="360" w:lineRule="auto"/>
        <w:jc w:val="both"/>
        <w:rPr>
          <w:rFonts w:ascii="Bookman Old Style" w:hAnsi="Bookman Old Style"/>
          <w:i/>
          <w:sz w:val="24"/>
        </w:rPr>
      </w:pPr>
      <w:r>
        <w:rPr>
          <w:rFonts w:ascii="Bookman Old Style" w:hAnsi="Bookman Old Style"/>
          <w:i/>
          <w:sz w:val="24"/>
        </w:rPr>
        <w:tab/>
        <w:t xml:space="preserve">Очевидно, что в условиях рыночных отношений возможности искусственного сдерживания инфляции резко сокращаются. Вместе с тем непоследовательность в принятии решений по переходу к рынку, непродуманность некоторых шагов усугубляют имеющиеся трудности, усиливают инфляционные процессы. </w:t>
      </w:r>
    </w:p>
    <w:p w:rsidR="00B024EF" w:rsidRDefault="00DA636F">
      <w:pPr>
        <w:tabs>
          <w:tab w:val="left" w:pos="360"/>
        </w:tabs>
        <w:spacing w:line="360" w:lineRule="auto"/>
        <w:jc w:val="both"/>
        <w:rPr>
          <w:rFonts w:ascii="Bookman Old Style" w:hAnsi="Bookman Old Style"/>
          <w:i/>
          <w:sz w:val="24"/>
        </w:rPr>
      </w:pPr>
      <w:r>
        <w:rPr>
          <w:rFonts w:ascii="Bookman Old Style" w:hAnsi="Bookman Old Style"/>
          <w:i/>
          <w:sz w:val="24"/>
        </w:rPr>
        <w:tab/>
        <w:t xml:space="preserve">Опыт многих стран показал, что длительное функционирование централизованного планирования, как правило, приводит к нарушению сбалансированности материальных и денежных потоков . </w:t>
      </w:r>
    </w:p>
    <w:p w:rsidR="00B024EF" w:rsidRDefault="00B024EF">
      <w:pPr>
        <w:suppressLineNumbers/>
        <w:spacing w:line="360" w:lineRule="auto"/>
        <w:jc w:val="center"/>
        <w:rPr>
          <w:rFonts w:ascii="Bookman Old Style" w:hAnsi="Bookman Old Style"/>
          <w:i/>
          <w:sz w:val="24"/>
        </w:rPr>
      </w:pPr>
    </w:p>
    <w:p w:rsidR="00B024EF" w:rsidRDefault="00DA636F">
      <w:pPr>
        <w:suppressLineNumbers/>
        <w:spacing w:line="360" w:lineRule="auto"/>
        <w:jc w:val="center"/>
        <w:rPr>
          <w:rFonts w:ascii="Bookman Old Style" w:hAnsi="Bookman Old Style"/>
          <w:i/>
          <w:sz w:val="24"/>
        </w:rPr>
      </w:pPr>
      <w:r>
        <w:rPr>
          <w:rFonts w:ascii="Bookman Old Style" w:hAnsi="Bookman Old Style"/>
          <w:i/>
          <w:sz w:val="24"/>
        </w:rPr>
        <w:t>·</w:t>
      </w:r>
      <w:r>
        <w:rPr>
          <w:rFonts w:ascii="Bookman Old Style" w:hAnsi="Bookman Old Style"/>
          <w:b/>
          <w:i/>
          <w:sz w:val="24"/>
          <w:u w:val="single"/>
        </w:rPr>
        <w:t>2. Понятие инфляции</w:t>
      </w:r>
      <w:r>
        <w:rPr>
          <w:rFonts w:ascii="Bookman Old Style" w:hAnsi="Bookman Old Style"/>
          <w:i/>
          <w:sz w:val="24"/>
        </w:rPr>
        <w:t xml:space="preserve"> </w:t>
      </w:r>
    </w:p>
    <w:p w:rsidR="00B024EF" w:rsidRDefault="00DA636F">
      <w:pPr>
        <w:suppressLineNumbers/>
        <w:spacing w:line="360" w:lineRule="auto"/>
        <w:ind w:firstLine="720"/>
        <w:jc w:val="both"/>
        <w:rPr>
          <w:rFonts w:ascii="Bookman Old Style" w:hAnsi="Bookman Old Style"/>
          <w:i/>
          <w:sz w:val="24"/>
        </w:rPr>
      </w:pPr>
      <w:r>
        <w:rPr>
          <w:rFonts w:ascii="Bookman Old Style" w:hAnsi="Bookman Old Style"/>
          <w:i/>
          <w:sz w:val="24"/>
        </w:rPr>
        <w:t>Считается, что появление инфляции связано чуть ли не с возникновением денег, с функционированием которых она неразрывно связана.</w:t>
      </w:r>
    </w:p>
    <w:p w:rsidR="00B024EF" w:rsidRDefault="00DA636F">
      <w:pPr>
        <w:suppressLineNumbers/>
        <w:spacing w:line="360" w:lineRule="auto"/>
        <w:ind w:firstLine="720"/>
        <w:jc w:val="both"/>
        <w:rPr>
          <w:rFonts w:ascii="Bookman Old Style" w:hAnsi="Bookman Old Style"/>
          <w:i/>
          <w:sz w:val="24"/>
        </w:rPr>
      </w:pPr>
      <w:r>
        <w:rPr>
          <w:rFonts w:ascii="Bookman Old Style" w:hAnsi="Bookman Old Style"/>
          <w:i/>
          <w:sz w:val="24"/>
        </w:rPr>
        <w:t xml:space="preserve">Термин </w:t>
      </w:r>
      <w:r>
        <w:rPr>
          <w:rFonts w:ascii="Bookman Old Style" w:hAnsi="Bookman Old Style"/>
          <w:b/>
          <w:i/>
          <w:sz w:val="24"/>
        </w:rPr>
        <w:t>инфляция</w:t>
      </w:r>
      <w:r>
        <w:rPr>
          <w:rFonts w:ascii="Bookman Old Style" w:hAnsi="Bookman Old Style"/>
          <w:i/>
          <w:sz w:val="24"/>
        </w:rPr>
        <w:t xml:space="preserve"> (от латинского inflatio - вздутие) впервые стал употребляться в Северной Америке в период гражданской войны 1861-1865 гг. и обозначал процесс разбухания бумажно-денежного обращения. Наиболее лаконичное определение </w:t>
      </w:r>
      <w:r>
        <w:rPr>
          <w:rFonts w:ascii="Bookman Old Style" w:hAnsi="Bookman Old Style"/>
          <w:b/>
          <w:i/>
          <w:sz w:val="24"/>
        </w:rPr>
        <w:t>инфляции</w:t>
      </w:r>
      <w:r>
        <w:rPr>
          <w:rFonts w:ascii="Bookman Old Style" w:hAnsi="Bookman Old Style"/>
          <w:i/>
          <w:sz w:val="24"/>
        </w:rPr>
        <w:t xml:space="preserve"> - повышение общего уровня цен, наиболее общее - переполнение каналов обращения денежной массы сверх потребностей товарооборота, что вызывает обесценение денежной единицы и соответственно рост товарных цен. </w:t>
      </w:r>
    </w:p>
    <w:p w:rsidR="00B024EF" w:rsidRDefault="00DA636F">
      <w:pPr>
        <w:numPr>
          <w:ilvl w:val="12"/>
          <w:numId w:val="0"/>
        </w:numPr>
        <w:suppressLineNumbers/>
        <w:spacing w:line="360" w:lineRule="auto"/>
        <w:ind w:firstLine="720"/>
        <w:jc w:val="both"/>
        <w:rPr>
          <w:rFonts w:ascii="Bookman Old Style" w:hAnsi="Bookman Old Style"/>
          <w:i/>
          <w:sz w:val="24"/>
        </w:rPr>
      </w:pPr>
      <w:r>
        <w:rPr>
          <w:rFonts w:ascii="Bookman Old Style" w:hAnsi="Bookman Old Style"/>
          <w:i/>
          <w:sz w:val="24"/>
        </w:rPr>
        <w:t xml:space="preserve">Однако трактовку инфляции как переполнение каналов денежного обращения обесценивающимися бумажными деньгами нельзя считать полной. Инфляция, хоть  она проявляется только в росте товарных цен, не является сугубо денежным феноменом. Инфляция - есть тонкое социально-экономическое явление, порождаемое диспропорциями воспроизводства в различных сферах рыночного хозяйства. Одновременно, инфляция - одна из наиболее острых проблем современного развития экономики практически во всех странах мира. </w:t>
      </w:r>
    </w:p>
    <w:p w:rsidR="00B024EF" w:rsidRDefault="00DA636F">
      <w:pPr>
        <w:suppressLineNumbers/>
        <w:spacing w:line="360" w:lineRule="auto"/>
        <w:ind w:firstLine="720"/>
        <w:jc w:val="both"/>
        <w:rPr>
          <w:rFonts w:ascii="Bookman Old Style" w:hAnsi="Bookman Old Style"/>
          <w:i/>
          <w:sz w:val="24"/>
        </w:rPr>
      </w:pPr>
      <w:r>
        <w:rPr>
          <w:rFonts w:ascii="Bookman Old Style" w:hAnsi="Bookman Old Style"/>
          <w:i/>
          <w:sz w:val="24"/>
        </w:rPr>
        <w:t>Суть инфляции заключается в том, что национальная валюта  обесценивается по отношению к товарам, услугам и иностранным валютам, сохраняющим стабильность своей покупательной способности.</w:t>
      </w:r>
    </w:p>
    <w:p w:rsidR="00B024EF" w:rsidRDefault="00DA636F">
      <w:pPr>
        <w:suppressLineNumbers/>
        <w:spacing w:line="360" w:lineRule="auto"/>
        <w:ind w:left="360"/>
        <w:jc w:val="center"/>
        <w:rPr>
          <w:rFonts w:ascii="Bookman Old Style" w:hAnsi="Bookman Old Style"/>
          <w:i/>
          <w:sz w:val="24"/>
        </w:rPr>
      </w:pPr>
      <w:r>
        <w:rPr>
          <w:rFonts w:ascii="Bookman Old Style" w:hAnsi="Bookman Old Style"/>
          <w:b/>
          <w:i/>
          <w:sz w:val="24"/>
          <w:u w:val="single"/>
        </w:rPr>
        <w:t>3. Причины инфляции</w:t>
      </w:r>
      <w:r>
        <w:rPr>
          <w:rFonts w:ascii="Bookman Old Style" w:hAnsi="Bookman Old Style"/>
          <w:i/>
          <w:sz w:val="24"/>
        </w:rPr>
        <w:t>.</w:t>
      </w:r>
    </w:p>
    <w:p w:rsidR="00B024EF" w:rsidRDefault="00DA636F">
      <w:pPr>
        <w:suppressLineNumbers/>
        <w:spacing w:line="360" w:lineRule="auto"/>
        <w:ind w:firstLine="720"/>
        <w:jc w:val="both"/>
        <w:rPr>
          <w:rFonts w:ascii="Bookman Old Style" w:hAnsi="Bookman Old Style"/>
          <w:i/>
          <w:sz w:val="24"/>
        </w:rPr>
      </w:pPr>
      <w:r>
        <w:rPr>
          <w:rFonts w:ascii="Bookman Old Style" w:hAnsi="Bookman Old Style"/>
          <w:i/>
          <w:sz w:val="24"/>
        </w:rPr>
        <w:t>Рост цен может быть связан с превышением спроса над предложением товаров, однако такая диспропорция между спросом и предложением во многих случаях не является инфляцией.</w:t>
      </w:r>
    </w:p>
    <w:p w:rsidR="00B024EF" w:rsidRDefault="00DA636F">
      <w:pPr>
        <w:spacing w:line="360" w:lineRule="auto"/>
        <w:ind w:firstLine="720"/>
        <w:jc w:val="both"/>
        <w:rPr>
          <w:rFonts w:ascii="Bookman Old Style" w:hAnsi="Bookman Old Style"/>
          <w:i/>
          <w:sz w:val="24"/>
        </w:rPr>
      </w:pPr>
      <w:r>
        <w:rPr>
          <w:rFonts w:ascii="Bookman Old Style" w:hAnsi="Bookman Old Style"/>
          <w:i/>
          <w:sz w:val="24"/>
        </w:rPr>
        <w:t>Независимо от состояния денежной сферы товарные цены могут изменяться вследствие роста производительности труда, циклических и сезонных колебаний, структурных сдвигов в системе воспроизводства, монополизации рынка, государственного регулирования экономики, введения новых ставок налогов, девальвации и ревальвации денежной единицы, изменения конъюнктуры рынка, воздействия внешнеэкономических связей, стихийных бедствий, и т.п. Очевидно, что не всякий рост цен - инфляция, поэтому  особенно важно выделить действительно инфляционные.</w:t>
      </w:r>
    </w:p>
    <w:p w:rsidR="00B024EF" w:rsidRDefault="00DA636F">
      <w:pPr>
        <w:suppressLineNumbers/>
        <w:spacing w:line="360" w:lineRule="auto"/>
        <w:ind w:firstLine="720"/>
        <w:jc w:val="both"/>
        <w:rPr>
          <w:rFonts w:ascii="Bookman Old Style" w:hAnsi="Bookman Old Style"/>
          <w:i/>
          <w:sz w:val="24"/>
        </w:rPr>
      </w:pPr>
      <w:r>
        <w:rPr>
          <w:rFonts w:ascii="Bookman Old Style" w:hAnsi="Bookman Old Style"/>
          <w:i/>
          <w:sz w:val="24"/>
        </w:rPr>
        <w:t>Так, рост цен, связанный с циклическими колебаниями конъюнктуры, нельзя считать инфляционным. По мере прохождения фаз цикла, особенно при иногда имеющей место их “нестандартной” растянутости, заметно будет меняться и динамика цен. Цены будут повышаться в фазах бума и падать в фазах кризиса, а затем снова возрастать в последующих фазах выхода из кризиса.</w:t>
      </w:r>
    </w:p>
    <w:p w:rsidR="00B024EF" w:rsidRDefault="00DA636F">
      <w:pPr>
        <w:suppressLineNumbers/>
        <w:spacing w:line="360" w:lineRule="auto"/>
        <w:ind w:firstLine="720"/>
        <w:jc w:val="both"/>
        <w:rPr>
          <w:rFonts w:ascii="Bookman Old Style" w:hAnsi="Bookman Old Style"/>
          <w:i/>
          <w:sz w:val="24"/>
        </w:rPr>
      </w:pPr>
      <w:r>
        <w:rPr>
          <w:rFonts w:ascii="Bookman Old Style" w:hAnsi="Bookman Old Style"/>
          <w:i/>
          <w:sz w:val="24"/>
        </w:rPr>
        <w:t>Повышение производительности труда при прочих равных условиях приводит к снижению цен. Однако возможны случаи, когда повышение производительности труда приводит к повышению заработной платы. В этом случае повышение заработной платы в какой-то отрасли  сопровождается повышением общего уровня цен.</w:t>
      </w:r>
    </w:p>
    <w:p w:rsidR="00B024EF" w:rsidRDefault="00DA636F">
      <w:pPr>
        <w:suppressLineNumbers/>
        <w:spacing w:line="360" w:lineRule="auto"/>
        <w:ind w:firstLine="720"/>
        <w:jc w:val="both"/>
        <w:rPr>
          <w:rFonts w:ascii="Bookman Old Style" w:hAnsi="Bookman Old Style"/>
          <w:i/>
          <w:sz w:val="24"/>
        </w:rPr>
      </w:pPr>
      <w:r>
        <w:rPr>
          <w:rFonts w:ascii="Bookman Old Style" w:hAnsi="Bookman Old Style"/>
          <w:i/>
          <w:sz w:val="24"/>
        </w:rPr>
        <w:t>Стихийные бедствия нельзя считать причиной инфляции. Например, в результате стихийного бедствия на  какой-то территории разрушены дома. Очевидно, что возрастает спрос на стройматериалы, услуги строителей, транспорт и т.д. Большой спрос на услуги и промышленную продукцию будет стимулировать производителей к увеличению объемов производства и по мере насыщения рынка цены будут опускаться.</w:t>
      </w:r>
    </w:p>
    <w:p w:rsidR="00B024EF" w:rsidRDefault="00B024EF">
      <w:pPr>
        <w:suppressLineNumbers/>
        <w:spacing w:line="360" w:lineRule="auto"/>
        <w:ind w:firstLine="720"/>
        <w:jc w:val="both"/>
        <w:rPr>
          <w:rFonts w:ascii="Bookman Old Style" w:hAnsi="Bookman Old Style"/>
          <w:i/>
          <w:sz w:val="24"/>
        </w:rPr>
      </w:pPr>
    </w:p>
    <w:p w:rsidR="00B024EF" w:rsidRDefault="00DA636F">
      <w:pPr>
        <w:suppressLineNumbers/>
        <w:spacing w:line="360" w:lineRule="auto"/>
        <w:ind w:firstLine="720"/>
        <w:jc w:val="both"/>
        <w:rPr>
          <w:rFonts w:ascii="Bookman Old Style" w:hAnsi="Bookman Old Style"/>
          <w:i/>
          <w:sz w:val="24"/>
        </w:rPr>
      </w:pPr>
      <w:r>
        <w:rPr>
          <w:rFonts w:ascii="Bookman Old Style" w:hAnsi="Bookman Old Style"/>
          <w:i/>
          <w:sz w:val="24"/>
        </w:rPr>
        <w:t>Итак, к важнейшим инфляционным причинам роста цен можно отнести следующие:</w:t>
      </w:r>
    </w:p>
    <w:p w:rsidR="00B024EF" w:rsidRDefault="00DA636F">
      <w:pPr>
        <w:suppressLineNumbers/>
        <w:spacing w:line="360" w:lineRule="auto"/>
        <w:ind w:firstLine="720"/>
        <w:jc w:val="both"/>
        <w:rPr>
          <w:rFonts w:ascii="Bookman Old Style" w:hAnsi="Bookman Old Style"/>
          <w:i/>
          <w:sz w:val="24"/>
        </w:rPr>
      </w:pPr>
      <w:r>
        <w:rPr>
          <w:rFonts w:ascii="Bookman Old Style" w:hAnsi="Bookman Old Style"/>
          <w:i/>
          <w:sz w:val="24"/>
        </w:rPr>
        <w:t xml:space="preserve">1. </w:t>
      </w:r>
      <w:r>
        <w:rPr>
          <w:rFonts w:ascii="Bookman Old Style" w:hAnsi="Bookman Old Style"/>
          <w:b/>
          <w:i/>
          <w:sz w:val="24"/>
        </w:rPr>
        <w:t>Диспропорциональность</w:t>
      </w:r>
      <w:r>
        <w:rPr>
          <w:rFonts w:ascii="Bookman Old Style" w:hAnsi="Bookman Old Style"/>
          <w:i/>
          <w:sz w:val="24"/>
        </w:rPr>
        <w:t xml:space="preserve"> - несбалансированность государственных расходов и доходов, так называемый дефицит государственного бюджета. Часто этот дефицит покрывается за счет использования “печатного станка”, что приводит к увеличению денежной массы и, как следствие, к инфляции.</w:t>
      </w:r>
    </w:p>
    <w:p w:rsidR="00B024EF" w:rsidRDefault="00DA636F">
      <w:pPr>
        <w:suppressLineNumbers/>
        <w:spacing w:line="360" w:lineRule="auto"/>
        <w:ind w:firstLine="720"/>
        <w:jc w:val="both"/>
        <w:rPr>
          <w:rFonts w:ascii="Bookman Old Style" w:hAnsi="Bookman Old Style"/>
          <w:i/>
          <w:sz w:val="24"/>
        </w:rPr>
      </w:pPr>
      <w:r>
        <w:rPr>
          <w:rFonts w:ascii="Bookman Old Style" w:hAnsi="Bookman Old Style"/>
          <w:i/>
          <w:sz w:val="24"/>
        </w:rPr>
        <w:t>2.</w:t>
      </w:r>
      <w:r>
        <w:rPr>
          <w:rFonts w:ascii="Bookman Old Style" w:hAnsi="Bookman Old Style"/>
          <w:i/>
          <w:sz w:val="24"/>
        </w:rPr>
        <w:tab/>
      </w:r>
      <w:r>
        <w:rPr>
          <w:rFonts w:ascii="Bookman Old Style" w:hAnsi="Bookman Old Style"/>
          <w:b/>
          <w:i/>
          <w:sz w:val="24"/>
        </w:rPr>
        <w:t>Инфляционно опасные инвестиции</w:t>
      </w:r>
      <w:r>
        <w:rPr>
          <w:rFonts w:ascii="Bookman Old Style" w:hAnsi="Bookman Old Style"/>
          <w:i/>
          <w:sz w:val="24"/>
        </w:rPr>
        <w:t xml:space="preserve"> -  преимущественно милитаризация экономики. Военные ассигнования ведут к созданию дополнительного платежеспособного спроса и, следовательно, к увеличению денежной массы. Чрезмерные военные ассигнования обычно являются главной причиной хронического дефицита государственного бюджета, а также увеличения государственного долга, для покрытия которого выпускаются дополнительные бумажные деньги.</w:t>
      </w:r>
    </w:p>
    <w:p w:rsidR="00B024EF" w:rsidRDefault="00DA636F">
      <w:pPr>
        <w:suppressLineNumbers/>
        <w:spacing w:line="360" w:lineRule="auto"/>
        <w:ind w:firstLine="720"/>
        <w:jc w:val="both"/>
        <w:rPr>
          <w:rFonts w:ascii="Bookman Old Style" w:hAnsi="Bookman Old Style"/>
          <w:i/>
          <w:sz w:val="24"/>
        </w:rPr>
      </w:pPr>
      <w:r>
        <w:rPr>
          <w:rFonts w:ascii="Bookman Old Style" w:hAnsi="Bookman Old Style"/>
          <w:i/>
          <w:sz w:val="24"/>
        </w:rPr>
        <w:t>3.</w:t>
      </w:r>
      <w:r>
        <w:rPr>
          <w:rFonts w:ascii="Bookman Old Style" w:hAnsi="Bookman Old Style"/>
          <w:i/>
          <w:sz w:val="24"/>
        </w:rPr>
        <w:tab/>
      </w:r>
      <w:r>
        <w:rPr>
          <w:rFonts w:ascii="Bookman Old Style" w:hAnsi="Bookman Old Style"/>
          <w:b/>
          <w:i/>
          <w:sz w:val="24"/>
        </w:rPr>
        <w:t>Отсутствие чистого свободного рынка и совершенной конкуренции как его части</w:t>
      </w:r>
      <w:r>
        <w:rPr>
          <w:rFonts w:ascii="Bookman Old Style" w:hAnsi="Bookman Old Style"/>
          <w:i/>
          <w:sz w:val="24"/>
        </w:rPr>
        <w:t>.  Современный рынок в значительной степени олигополистичен. Олигополист, стремясь поддержать высокий уровень цен, заинтересован в создании дефицита (сокращении производства и предложения товаров).</w:t>
      </w:r>
    </w:p>
    <w:p w:rsidR="00B024EF" w:rsidRDefault="00DA636F">
      <w:pPr>
        <w:suppressLineNumbers/>
        <w:spacing w:line="360" w:lineRule="auto"/>
        <w:ind w:firstLine="720"/>
        <w:jc w:val="both"/>
        <w:rPr>
          <w:rFonts w:ascii="Bookman Old Style" w:hAnsi="Bookman Old Style"/>
          <w:i/>
          <w:sz w:val="24"/>
        </w:rPr>
      </w:pPr>
      <w:r>
        <w:rPr>
          <w:rFonts w:ascii="Bookman Old Style" w:hAnsi="Bookman Old Style"/>
          <w:i/>
          <w:sz w:val="24"/>
        </w:rPr>
        <w:t>4.</w:t>
      </w:r>
      <w:r>
        <w:rPr>
          <w:rFonts w:ascii="Bookman Old Style" w:hAnsi="Bookman Old Style"/>
          <w:i/>
          <w:sz w:val="24"/>
        </w:rPr>
        <w:tab/>
      </w:r>
      <w:r>
        <w:rPr>
          <w:rFonts w:ascii="Bookman Old Style" w:hAnsi="Bookman Old Style"/>
          <w:b/>
          <w:i/>
          <w:sz w:val="24"/>
        </w:rPr>
        <w:t>“Импортируемая”</w:t>
      </w:r>
      <w:r>
        <w:rPr>
          <w:rFonts w:ascii="Bookman Old Style" w:hAnsi="Bookman Old Style"/>
          <w:i/>
          <w:sz w:val="24"/>
        </w:rPr>
        <w:t xml:space="preserve"> инфляция, роль которой возрастает с ростом открытости экономики и вовлечения ее в мирохозяйственные связи той или иной страны. Возможности для борьбы у государства довольно ограничены. Метод ревальвации собственной валюты, иногда применяемый в таких случаях, делает импорт более дешевым. Но ревальвация делает и более дорогим экспорт отечественных товаров.</w:t>
      </w:r>
    </w:p>
    <w:p w:rsidR="00B024EF" w:rsidRDefault="00DA636F">
      <w:pPr>
        <w:suppressLineNumbers/>
        <w:spacing w:line="360" w:lineRule="auto"/>
        <w:ind w:firstLine="720"/>
        <w:jc w:val="both"/>
        <w:rPr>
          <w:rFonts w:ascii="Bookman Old Style" w:hAnsi="Bookman Old Style"/>
          <w:i/>
          <w:sz w:val="24"/>
        </w:rPr>
      </w:pPr>
      <w:r>
        <w:rPr>
          <w:rFonts w:ascii="Bookman Old Style" w:hAnsi="Bookman Old Style"/>
          <w:i/>
          <w:sz w:val="24"/>
        </w:rPr>
        <w:t>5.</w:t>
      </w:r>
      <w:r>
        <w:rPr>
          <w:rFonts w:ascii="Bookman Old Style" w:hAnsi="Bookman Old Style"/>
          <w:i/>
          <w:sz w:val="24"/>
        </w:rPr>
        <w:tab/>
      </w:r>
      <w:r>
        <w:rPr>
          <w:rFonts w:ascii="Bookman Old Style" w:hAnsi="Bookman Old Style"/>
          <w:b/>
          <w:i/>
          <w:sz w:val="24"/>
        </w:rPr>
        <w:t>Инфляционные ожидания</w:t>
      </w:r>
      <w:r>
        <w:rPr>
          <w:rFonts w:ascii="Bookman Old Style" w:hAnsi="Bookman Old Style"/>
          <w:i/>
          <w:sz w:val="24"/>
        </w:rPr>
        <w:t xml:space="preserve"> - возникновения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раскачивая тем самым маховик инфляции. Живой пример таких инфляционных ожиданий мы можем наблюдать в своей повседневной жизни.</w:t>
      </w:r>
    </w:p>
    <w:p w:rsidR="00B024EF" w:rsidRDefault="00B024EF">
      <w:pPr>
        <w:suppressLineNumbers/>
        <w:spacing w:line="360" w:lineRule="auto"/>
        <w:ind w:firstLine="720"/>
        <w:jc w:val="both"/>
        <w:rPr>
          <w:rFonts w:ascii="Bookman Old Style" w:hAnsi="Bookman Old Style"/>
          <w:i/>
          <w:sz w:val="24"/>
        </w:rPr>
      </w:pPr>
    </w:p>
    <w:p w:rsidR="00B024EF" w:rsidRDefault="00DA636F">
      <w:pPr>
        <w:suppressLineNumbers/>
        <w:spacing w:line="360" w:lineRule="auto"/>
        <w:jc w:val="center"/>
        <w:rPr>
          <w:rFonts w:ascii="Bookman Old Style" w:hAnsi="Bookman Old Style"/>
          <w:b/>
          <w:i/>
          <w:sz w:val="24"/>
        </w:rPr>
      </w:pPr>
      <w:r>
        <w:rPr>
          <w:rFonts w:ascii="Bookman Old Style" w:hAnsi="Bookman Old Style"/>
          <w:b/>
          <w:i/>
          <w:sz w:val="24"/>
          <w:u w:val="single"/>
        </w:rPr>
        <w:t>4. Виды инфляции</w:t>
      </w:r>
      <w:r>
        <w:rPr>
          <w:rFonts w:ascii="Bookman Old Style" w:hAnsi="Bookman Old Style"/>
          <w:b/>
          <w:i/>
          <w:sz w:val="24"/>
        </w:rPr>
        <w:t>.</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 денежных факторов. Денежные факторы вызывают превышение денежного спроса над товарными предложением, в результате чего происходит нарушение требований закона денежного обращения. Не денежные факторы ведут к первоначальному росту издержек и цен товаров, поддерживаемому последующим подтягиванием денежной массы к их возросшему уровню. Обе группы факторов переплетаются и взаимодействуют друг с другом, вызывая рост цен на товары и услуги, или инфляцию.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В зависимости от преобладания факторов той или иной группы различают два типа инфляции: инфляцию спроса и инфляцию издержек.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Инфляция спроса вызывается следующими денежными факторами: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1. </w:t>
      </w:r>
      <w:r>
        <w:rPr>
          <w:rFonts w:ascii="Bookman Old Style" w:hAnsi="Bookman Old Style"/>
          <w:b/>
          <w:i/>
          <w:sz w:val="24"/>
        </w:rPr>
        <w:t>Милитаризация экономики и рост военных расходов</w:t>
      </w:r>
      <w:r>
        <w:rPr>
          <w:rFonts w:ascii="Bookman Old Style" w:hAnsi="Bookman Old Style"/>
          <w:i/>
          <w:sz w:val="24"/>
        </w:rPr>
        <w:t xml:space="preserve">. Военная техника становится все менее приспособленной для использования в гражданских отраслях, в результате чего денежный эквивалент, противостоящий военной технике, превращается в фактор, излишний для обращения.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2. </w:t>
      </w:r>
      <w:r>
        <w:rPr>
          <w:rFonts w:ascii="Bookman Old Style" w:hAnsi="Bookman Old Style"/>
          <w:b/>
          <w:i/>
          <w:sz w:val="24"/>
        </w:rPr>
        <w:t>Дефицит государственного бюджета и рост внутреннего долга.</w:t>
      </w:r>
      <w:r>
        <w:rPr>
          <w:rFonts w:ascii="Bookman Old Style" w:hAnsi="Bookman Old Style"/>
          <w:i/>
          <w:sz w:val="24"/>
        </w:rPr>
        <w:t xml:space="preserve"> Покрытие дефицита происходит путем размещения займов государства на денежном рынке или при помощи эмиссии неразменных банкнот центрального банка. С мая 1993 года РФ перешла от второго способа к первому. и началось покрытие дефицита госбюджета РФ за счет размещения на рынке государственных краткосрочных обязательств. </w:t>
      </w:r>
    </w:p>
    <w:p w:rsidR="00B024EF" w:rsidRDefault="00DA636F">
      <w:pPr>
        <w:pStyle w:val="2"/>
      </w:pPr>
      <w:r>
        <w:t xml:space="preserve">3. </w:t>
      </w:r>
      <w:r>
        <w:rPr>
          <w:b/>
        </w:rPr>
        <w:t>Кредитная экспансия банков</w:t>
      </w:r>
      <w:r>
        <w:t xml:space="preserve">. Так, по состоянию на 1 июля 1994 года объем кредитов, предоставленных Банком России правительству, составил 27665 млрд.руб. или 38,9% его сводного баланса.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4. </w:t>
      </w:r>
      <w:r>
        <w:rPr>
          <w:rFonts w:ascii="Bookman Old Style" w:hAnsi="Bookman Old Style"/>
          <w:b/>
          <w:i/>
          <w:sz w:val="24"/>
        </w:rPr>
        <w:t>Импортируемая инфляция</w:t>
      </w:r>
      <w:r>
        <w:rPr>
          <w:rFonts w:ascii="Bookman Old Style" w:hAnsi="Bookman Old Style"/>
          <w:i/>
          <w:sz w:val="24"/>
        </w:rPr>
        <w:t xml:space="preserve">. Это эмиссия национальной валюты сверх потребностей товарооборота при покупке иностранной валюты странами с активным платежным балансом.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5. </w:t>
      </w:r>
      <w:r>
        <w:rPr>
          <w:rFonts w:ascii="Bookman Old Style" w:hAnsi="Bookman Old Style"/>
          <w:b/>
          <w:i/>
          <w:sz w:val="24"/>
        </w:rPr>
        <w:t>Чрезмерные инвестиции в тяжелую промышленность</w:t>
      </w:r>
      <w:r>
        <w:rPr>
          <w:rFonts w:ascii="Bookman Old Style" w:hAnsi="Bookman Old Style"/>
          <w:i/>
          <w:sz w:val="24"/>
        </w:rPr>
        <w:t xml:space="preserve">. При этом с рынка постоянно извлекаются элементы производительного капитала, взамен которых в оборот поступает дополнительные денежный эквивалент.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Инфляций издержек характеризуется воздействие следующих не денежных факторов на процессы ценообразования.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1. </w:t>
      </w:r>
      <w:r>
        <w:rPr>
          <w:rFonts w:ascii="Bookman Old Style" w:hAnsi="Bookman Old Style"/>
          <w:b/>
          <w:i/>
          <w:sz w:val="24"/>
        </w:rPr>
        <w:t>Лидерство в ценах</w:t>
      </w:r>
      <w:r>
        <w:rPr>
          <w:rFonts w:ascii="Bookman Old Style" w:hAnsi="Bookman Old Style"/>
          <w:i/>
          <w:sz w:val="24"/>
        </w:rPr>
        <w:t xml:space="preserve">. Оно наблюдалось с середины 60-х годов до 1973 года, когда крупные компании отраслей при формировании и изменении цен ориентировались на цены, установленные крупными производителями в отрасли или в рамках локально-территориального рынка.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2.</w:t>
      </w:r>
      <w:r>
        <w:rPr>
          <w:rFonts w:ascii="Bookman Old Style" w:hAnsi="Bookman Old Style"/>
          <w:b/>
          <w:i/>
          <w:sz w:val="24"/>
        </w:rPr>
        <w:t>Снижение роста производительности труда и падение производства</w:t>
      </w:r>
      <w:r>
        <w:rPr>
          <w:rFonts w:ascii="Bookman Old Style" w:hAnsi="Bookman Old Style"/>
          <w:i/>
          <w:sz w:val="24"/>
        </w:rPr>
        <w:t>. Такое явление происходило во второй половине 70-х годов. Например, если в экономике США среднегодовой темп производительности труда в 1961-1973 г.г. составлял 2,3%, то в 1974-1980 г.г.</w:t>
      </w:r>
      <w:r>
        <w:rPr>
          <w:rFonts w:ascii="Bookman Old Style" w:hAnsi="Bookman Old Style"/>
          <w:i/>
          <w:sz w:val="24"/>
        </w:rPr>
        <w:softHyphen/>
        <w:t xml:space="preserve">- 0,2%, а в промышленности соответственно 3,5 и 0,1%. Аналогичные процессы были и для других промышленно развитых стран. решающую роль в замедлении роста производительности труда сыграло ухудшение общих условий воспроизводства, вызванное как циклическими, так и структурными кризисами.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3</w:t>
      </w:r>
      <w:r>
        <w:rPr>
          <w:rFonts w:ascii="Bookman Old Style" w:hAnsi="Bookman Old Style"/>
          <w:b/>
          <w:i/>
          <w:sz w:val="24"/>
        </w:rPr>
        <w:t>.Возросшее значение сферы услуг.</w:t>
      </w:r>
      <w:r>
        <w:rPr>
          <w:rFonts w:ascii="Bookman Old Style" w:hAnsi="Bookman Old Style"/>
          <w:i/>
          <w:sz w:val="24"/>
        </w:rPr>
        <w:t xml:space="preserve"> Оно характеризуется, с одной стороны, более медленным ростом  производительности труда по сравнению с отраслями материального производства, а с другой - большим удельным весом заработной платы в общих издержках производства. Резкое увеличение спроса на продукцию сферы услуг во второй половине 60-х - начале 70-х годов стимулировало заметное удорожание: в промышленно развитых странах рост цен на услуги в 1,5-2 раза превышая рост цен на остальные товары.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4. </w:t>
      </w:r>
      <w:r>
        <w:rPr>
          <w:rFonts w:ascii="Bookman Old Style" w:hAnsi="Bookman Old Style"/>
          <w:b/>
          <w:i/>
          <w:sz w:val="24"/>
        </w:rPr>
        <w:t>Ускорение прироста издержек и особенно заработной платы на единицу продукции</w:t>
      </w:r>
      <w:r>
        <w:rPr>
          <w:rFonts w:ascii="Bookman Old Style" w:hAnsi="Bookman Old Style"/>
          <w:i/>
          <w:sz w:val="24"/>
        </w:rPr>
        <w:t xml:space="preserve"> Экономическая мощь рабочего класса, активность профсоюзных организаций не позволяют крупным компаниям снизить рост заработной платы до уровня замедленного роста производительности труда. В то же время в результате монополистической практики ценообразования крупным компаниям были компенсированы потери за счет ускоренного роста цен, т.е. была развернута спираль "заработная плата - цены".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5. </w:t>
      </w:r>
      <w:r>
        <w:rPr>
          <w:rFonts w:ascii="Bookman Old Style" w:hAnsi="Bookman Old Style"/>
          <w:b/>
          <w:i/>
          <w:sz w:val="24"/>
        </w:rPr>
        <w:t>Энергетический кризис</w:t>
      </w:r>
      <w:r>
        <w:rPr>
          <w:rFonts w:ascii="Bookman Old Style" w:hAnsi="Bookman Old Style"/>
          <w:i/>
          <w:sz w:val="24"/>
        </w:rPr>
        <w:t xml:space="preserve">. Он вызвал в 70-х годах огромное вздорожание нефти и других энергоресурсов. В результате, если в 60- годы среднегодовой рост мировых цен на продукцию промышленно развитых стран составлял всего 1,5%, то в 70-е годы - более 12%.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В международной практике в зависимости от величины роста цен принято деление инфляции на три вида: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1. </w:t>
      </w:r>
      <w:r>
        <w:rPr>
          <w:rFonts w:ascii="Bookman Old Style" w:hAnsi="Bookman Old Style"/>
          <w:b/>
          <w:i/>
          <w:sz w:val="24"/>
        </w:rPr>
        <w:t>ползучую</w:t>
      </w:r>
      <w:r>
        <w:rPr>
          <w:rFonts w:ascii="Bookman Old Style" w:hAnsi="Bookman Old Style"/>
          <w:i/>
          <w:sz w:val="24"/>
        </w:rPr>
        <w:t xml:space="preserve"> - если среднегодовой темп прироста цен не выше 5-10%. 2.</w:t>
      </w:r>
      <w:r>
        <w:rPr>
          <w:rFonts w:ascii="Bookman Old Style" w:hAnsi="Bookman Old Style"/>
          <w:b/>
          <w:i/>
          <w:sz w:val="24"/>
        </w:rPr>
        <w:t>Галопирующую</w:t>
      </w:r>
      <w:r>
        <w:rPr>
          <w:rFonts w:ascii="Bookman Old Style" w:hAnsi="Bookman Old Style"/>
          <w:i/>
          <w:sz w:val="24"/>
        </w:rPr>
        <w:t xml:space="preserve"> - при среднегодовом темпе прироста цен от 10 до 50% (иногда до 100%) 3. </w:t>
      </w:r>
      <w:r>
        <w:rPr>
          <w:rFonts w:ascii="Bookman Old Style" w:hAnsi="Bookman Old Style"/>
          <w:b/>
          <w:i/>
          <w:sz w:val="24"/>
        </w:rPr>
        <w:t>Гиперинфляцию</w:t>
      </w:r>
      <w:r>
        <w:rPr>
          <w:rFonts w:ascii="Bookman Old Style" w:hAnsi="Bookman Old Style"/>
          <w:i/>
          <w:sz w:val="24"/>
        </w:rPr>
        <w:t xml:space="preserve"> - когда рост цен превышает 100% (МВФ за гиперинфляцию сейчас принимает 50% рост цен в месяц). Для промышленно развитых стран характерной является ползучая инфляция, т.е. небольшое, умеренное обесценение из года в год. В развивающихся странах преобладает галопирующая и гиперинфляция. Причем, факторы, формы и социально-экономические последствия инфляции, а также подходы к выработке и осуществлению антиинфляционных мер в разных странах обусловливаются особенностями их экономического развития.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Развивающиеся станы по экономическим условиям и факторам инфляции можно классифицировать следующим образом.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К первой группе относятся развивающиеся страны Латинской Америки - Аргентина, Бразилия,, где от отмечаются отсутствие экономического равновесия, хронический дефицит государственного бюджета, использование во внутренней политике механизма печатного станка и постоянно индексации всех фондов, а во внешнеэкономической сфере - систематическое понижение курсов национальных валют. Для этих стран характерна гиперинфляция, вызванная главным образом финансированием бюджетного дефицита и связанной с ним избыточной эмиссией денег, в результате чего происходит ежегодное обесценение денег в несколько тысяч процентов в год.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Ко второй группе относятся Колумбия, Эквадор, Венесуэла, Бирма, Иран, Египет, Сирия, Чили. В них также наблюдается отсутствие экономического равновесия, в финансовой политике отчетливо прослеживается упор на дефицитное финансирование и кредитную экспансию. Инфляция в этих странах держится в "галопирующих пределах" (среднегодовой прирост цен - 20-40%); проводится индексация, которая нередко носит частичный характер. Отмечается высокий уровень безработицы.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Страны третьей группы - Индия, Индонезия, Пакистан, Нигерия, Филиппины, Таиланд - характеризуются ограниченным экономическим равновесием и значительными поступлением иностранной валюты от экспорта. Инфляция держится в пределах 5-20%, применяется частичная индексация доходов. Велика безработица.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Страны четвертой группы - Сингапур, Малайзия, Южная Корея, ОАЭ, Катар, Саудовская Аравия, Бахрейн - имеют достаточную степень экономичного равновесия. Инфляция здесь держится в "ползучих формах" (1-5%), введен строгий контроль за ростом цен. Экономика функционирует в условиях развитого рынка. Важную роль в качестве антиинфляционного эффекта играют экспорт и приток иностранной валюты. Безработица сохраняется на умеренном уровне.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Среди факторов гиперинфляции выдвигаются, во-первых, проблема финансирования на базе хронического дефицита государственного бюджета, через который проявляется большинство денежных и не денежных факторов инфляции; во-вторых, структурные факторы (например, важной причиной гиперинфляции в Бразилии и Аргентине был чрезвычайный рост инвестиций в тяжелую промышленность, не приносящий быстрой отдачи); в-третьих, диспропорциональность между более ускоренным ростом цен на промышленную по сравнению с ценами на сельскохозяйственную продукцию.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Структурные факторы инфляции не только обусловливают ускорение роста цен, т.е. создают ситуацию "инфляции издержек", но и оказывают большое влияние на развитие "инфляции спроса". Противоречие между развитием производства и узким внутренним рынком стараются в этих странах устранить, с одной стороны, путем дефицитного финансирования (при помощи печатного станка), а с другой - привлечением в растущих объемах иностранных займов. В результате в таких крупнейших латиноамериканских странах, как Бразилия и Аргентина, возникли огромные внутренние и внешние долги.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В то же время увеличение внешней задолженности вызывает появление фактора усиления инфляции - так называемой долларизации. Данный процесс связан и привилегированным положением доллара или другой сильной валюты перед национальной валютой, а это не только не стимулирует приток иностранных инвестиций, но и приводит к бегству капиталов из страны.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Небольшая (умеренная) инфляция до 10% в год в западной литературе не рассматривается как социальное зло. Наоборот, считается, что она в какой-то мере подхлестывает экономику, придает ей необходимый динамизм.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В самом деле, при росте цен население больше покупает, ибо в дальнейшем покупки обойдутся еще дороже. Это стимулирует производителей увеличить предложение и рынок быстрее насыщается. Следует учесть, что при инфляции цены растут по отраслям разными темпами. Состояние разновыгодности производства сохраняется. Поэтому механизм переливания капиталов и рабочей силы также сохраняется, что позволяет выравнивать экономические диспропорции и оздоровлять рыночное хозяйство.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Однако, при уровне выше 10% инфляция делается очень опасной. Особенно агрессивно разрушается экономика при гиперинфляции, когда цены увеличиваются не на несколько процентов, в несколько раз. В этом случае резко обесцениваются деньги. Население начинается терять сбережения, обесценивается вложенный капитал. Поэтому пропадает стимул вкладывать инвестиции в производство, ведь они дадут доход нескоро, а за этот срок потеряется их ценность. В такие периоды растет лишь спекулятивный бизнес, направленный на перепродажу, а он не увеличивает совокупное предложение. Если предложение не растет длительное время, страна сталкивается с угрозой стагнации. Стагнация, сопровождающаяся инфляцией, разрушает экономику и не создает механизма выхода на путь эффективного роста, т.К. не приводит к росту предложения.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В крайних случаях гиперинфляции деньги теряют функцию всеобщего покупательного средства. Население и производители переходят на бартерные сделки. Покупательным средство становится какой-то иной товар, допустим, бутылка водки. Происходит переход от денежной к натуральной заработной плате. Возможно проявление купонов и карточек. </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Отказ от денег как покупательного средства затрудняет экономическое развитие, ограничивает круг хозяйственных связей. Ведь не всегда у производителя в наличии именно тот товар, который устраивает партнера по сделке. Поэтому сделка может не состояться. Хозяйственные связи изменяются, что вызывает спад производства, уменьшается предложение, а значит и подхлестывается инфляция. При умеренной инфляции цены растут быстрее заработной платы. Это обстоятельство укрепляет стимулы предпринимательской деятельности. Инфляция представляет собой опасность для экономического развития. Она начинает сама себя подхлестывать, увеличивая инфляционную волну.</w:t>
      </w:r>
    </w:p>
    <w:p w:rsidR="00B024EF" w:rsidRDefault="00DA636F">
      <w:pPr>
        <w:spacing w:line="360" w:lineRule="auto"/>
        <w:ind w:firstLine="709"/>
        <w:jc w:val="both"/>
        <w:rPr>
          <w:rFonts w:ascii="Bookman Old Style" w:hAnsi="Bookman Old Style"/>
          <w:i/>
          <w:sz w:val="24"/>
        </w:rPr>
      </w:pPr>
      <w:r>
        <w:rPr>
          <w:rFonts w:ascii="Bookman Old Style" w:hAnsi="Bookman Old Style"/>
          <w:i/>
          <w:sz w:val="24"/>
        </w:rPr>
        <w:t xml:space="preserve">Инфляция считается опасной болезнью рыночной экономики не только потому, что она быстро распространяет поле своей разрушительной деятельности и само углубляется. Ее очень трудно устранить, даже если исчезают вызвавшие ее причины. Это связано с инертностью психологического настроя, который сформировался ранее. Пережившие инфляцию покупатели еще долго совершают покупки "на всякий случай". Адаптивные инфляционные ожидания сдерживают выход страны из инфляционных тисков, т.к. они вызывают ажиотажный спрос, а он поднимает планку товарных цен. </w:t>
      </w:r>
    </w:p>
    <w:p w:rsidR="00B024EF" w:rsidRDefault="00B024EF">
      <w:pPr>
        <w:suppressLineNumbers/>
        <w:spacing w:line="360" w:lineRule="auto"/>
        <w:ind w:firstLine="720"/>
        <w:jc w:val="both"/>
        <w:rPr>
          <w:rFonts w:ascii="Bookman Old Style" w:hAnsi="Bookman Old Style"/>
          <w:i/>
          <w:sz w:val="24"/>
        </w:rPr>
      </w:pPr>
    </w:p>
    <w:p w:rsidR="00B024EF" w:rsidRDefault="00DA636F">
      <w:pPr>
        <w:widowControl w:val="0"/>
        <w:tabs>
          <w:tab w:val="left" w:pos="360"/>
        </w:tabs>
        <w:spacing w:line="120" w:lineRule="atLeast"/>
        <w:jc w:val="center"/>
        <w:rPr>
          <w:rFonts w:ascii="Arial" w:hAnsi="Arial"/>
          <w:b/>
          <w:i/>
          <w:sz w:val="24"/>
          <w:u w:val="single"/>
        </w:rPr>
      </w:pPr>
      <w:r>
        <w:rPr>
          <w:rFonts w:ascii="Arial" w:hAnsi="Arial"/>
          <w:b/>
          <w:i/>
          <w:sz w:val="24"/>
          <w:u w:val="single"/>
        </w:rPr>
        <w:t xml:space="preserve">5. Кривая </w:t>
      </w:r>
      <w:bookmarkStart w:id="0" w:name="e0_0_"/>
      <w:r>
        <w:rPr>
          <w:rFonts w:ascii="Arial" w:hAnsi="Arial"/>
          <w:b/>
          <w:i/>
          <w:sz w:val="24"/>
          <w:u w:val="single"/>
        </w:rPr>
        <w:t>Филлипса.</w:t>
      </w:r>
    </w:p>
    <w:p w:rsidR="00B024EF" w:rsidRDefault="00DA636F">
      <w:pPr>
        <w:spacing w:line="360" w:lineRule="auto"/>
        <w:ind w:right="284" w:firstLine="720"/>
        <w:jc w:val="both"/>
        <w:rPr>
          <w:rFonts w:ascii="Bookman Old Style" w:hAnsi="Bookman Old Style"/>
          <w:i/>
          <w:sz w:val="24"/>
        </w:rPr>
      </w:pPr>
      <w:r>
        <w:rPr>
          <w:rFonts w:ascii="Bookman Old Style" w:hAnsi="Bookman Old Style"/>
          <w:i/>
          <w:sz w:val="24"/>
        </w:rPr>
        <w:t>Инфляция оказывает сильное воздействие на занятость. В 1958 году английский экономист А. Филлипс предложил графическую модель инфляции спроса, выражающую такое воздействие. Используя в своей работе данные английской статистики за 1861-1956гг.</w:t>
      </w:r>
      <w:r>
        <w:rPr>
          <w:rFonts w:ascii="Bookman Old Style" w:hAnsi="Bookman Old Style"/>
          <w:i/>
          <w:sz w:val="24"/>
          <w:lang w:val="en-US"/>
        </w:rPr>
        <w:t>,</w:t>
      </w:r>
      <w:r>
        <w:rPr>
          <w:rFonts w:ascii="Bookman Old Style" w:hAnsi="Bookman Old Style"/>
          <w:i/>
          <w:sz w:val="24"/>
        </w:rPr>
        <w:t xml:space="preserve"> он построил кривую, наглядно показывающую обратную зависимость между изменением ставок заработной платы и уровнем безработицы. По кривой А. Филлипс установил, что увеличение безработицы в Англии сверх 2.5-3% приводило к резкому замедлению роста цен и заработной платы. Филлипс сделал вывод, что правительство может использовать увеличение инфляции для борьбы с безработицей. Позднее этот вывод теоретически аргументировал экономист Р. Липси.</w:t>
      </w:r>
    </w:p>
    <w:p w:rsidR="00B024EF" w:rsidRDefault="00DA636F">
      <w:pPr>
        <w:spacing w:line="360" w:lineRule="auto"/>
        <w:ind w:right="283" w:firstLine="720"/>
        <w:jc w:val="both"/>
        <w:rPr>
          <w:rFonts w:ascii="Bookman Old Style" w:hAnsi="Bookman Old Style"/>
          <w:i/>
          <w:sz w:val="24"/>
        </w:rPr>
      </w:pPr>
      <w:r>
        <w:rPr>
          <w:rFonts w:ascii="Bookman Old Style" w:hAnsi="Bookman Old Style"/>
          <w:i/>
          <w:sz w:val="24"/>
        </w:rPr>
        <w:t xml:space="preserve">Также была создана модификация кривой Филлипса для разработок экономической политики. Эту работу проделали американские экономисты Р. Солоу и </w:t>
      </w:r>
      <w:r>
        <w:rPr>
          <w:rFonts w:ascii="Bookman Old Style" w:hAnsi="Bookman Old Style"/>
          <w:i/>
          <w:sz w:val="24"/>
          <w:lang w:val="en-US"/>
        </w:rPr>
        <w:t>,</w:t>
      </w:r>
      <w:r>
        <w:rPr>
          <w:rFonts w:ascii="Bookman Old Style" w:hAnsi="Bookman Old Style"/>
          <w:i/>
          <w:sz w:val="24"/>
        </w:rPr>
        <w:t>известный большинству студентов по одному из учебников</w:t>
      </w:r>
      <w:r>
        <w:rPr>
          <w:rFonts w:ascii="Bookman Old Style" w:hAnsi="Bookman Old Style"/>
          <w:i/>
          <w:sz w:val="24"/>
          <w:lang w:val="en-US"/>
        </w:rPr>
        <w:t>,</w:t>
      </w:r>
      <w:r>
        <w:rPr>
          <w:rFonts w:ascii="Bookman Old Style" w:hAnsi="Bookman Old Style"/>
          <w:i/>
          <w:sz w:val="24"/>
        </w:rPr>
        <w:t xml:space="preserve"> П. Самуэльсон. Они заменили в этой кривой ставки заработной платы на темп  роста товарных цен или инфляцию. При помощи этой кривой стало возможным рассчитывать равновесие между достаточно высокими уровнями занятости и производства и определенной стабильностью цен. </w:t>
      </w:r>
    </w:p>
    <w:p w:rsidR="00B024EF" w:rsidRDefault="00DA636F">
      <w:pPr>
        <w:spacing w:line="360" w:lineRule="auto"/>
        <w:ind w:right="283" w:firstLine="720"/>
        <w:jc w:val="both"/>
        <w:rPr>
          <w:rFonts w:ascii="Bookman Old Style" w:hAnsi="Bookman Old Style"/>
          <w:i/>
          <w:sz w:val="24"/>
        </w:rPr>
      </w:pPr>
      <w:r>
        <w:rPr>
          <w:rFonts w:ascii="Bookman Old Style" w:hAnsi="Bookman Old Style"/>
          <w:i/>
          <w:sz w:val="24"/>
        </w:rPr>
        <w:t>На оси абсцисс (рис. 1) показан уровень безработицы, на оси ординат -  темпы роста товарных цен. Кривая отражает сочетание этих параметров.</w:t>
      </w:r>
    </w:p>
    <w:p w:rsidR="00B024EF" w:rsidRDefault="00DA636F">
      <w:pPr>
        <w:pStyle w:val="1"/>
      </w:pPr>
      <w:r>
        <w:t>Рис. 1</w:t>
      </w:r>
    </w:p>
    <w:p w:rsidR="00B024EF" w:rsidRDefault="00B024EF">
      <w:pPr>
        <w:widowControl w:val="0"/>
        <w:tabs>
          <w:tab w:val="left" w:pos="360"/>
        </w:tabs>
        <w:spacing w:line="320" w:lineRule="atLeast"/>
        <w:ind w:left="4"/>
        <w:jc w:val="both"/>
        <w:rPr>
          <w:rFonts w:ascii="Arial" w:hAnsi="Arial"/>
          <w:sz w:val="24"/>
        </w:rPr>
      </w:pPr>
    </w:p>
    <w:p w:rsidR="00B024EF" w:rsidRDefault="00517382">
      <w:pPr>
        <w:widowControl w:val="0"/>
        <w:tabs>
          <w:tab w:val="left" w:pos="360"/>
        </w:tabs>
        <w:spacing w:line="320" w:lineRule="atLeast"/>
        <w:ind w:left="4"/>
        <w:jc w:val="both"/>
        <w:rPr>
          <w:rFonts w:ascii="Arial" w:hAnsi="Arial"/>
          <w:sz w:val="24"/>
        </w:rPr>
      </w:pPr>
      <w:r>
        <w:rPr>
          <w:rFonts w:ascii="Arial" w:hAnsi="Arial"/>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1" type="#_x0000_t19" style="position:absolute;left:0;text-align:left;margin-left:39.6pt;margin-top:15.4pt;width:115.25pt;height:115.25pt;flip:x y;z-index:251650560;mso-position-horizontal:absolute;mso-position-horizontal-relative:text;mso-position-vertical:absolute;mso-position-vertical-relative:text" o:allowincell="f" filled="t" strokeweight=".25pt"/>
        </w:pict>
      </w:r>
      <w:r>
        <w:rPr>
          <w:rFonts w:ascii="Arial" w:hAnsi="Arial"/>
          <w:noProof/>
        </w:rPr>
        <w:pict>
          <v:line id="_x0000_s1078" style="position:absolute;left:0;text-align:left;z-index:251647488;mso-position-horizontal:absolute;mso-position-horizontal-relative:text;mso-position-vertical:absolute;mso-position-vertical-relative:text" from="25.2pt,8.2pt" to="32.45pt,22.65pt" o:allowincell="f" strokeweight=".25pt"/>
        </w:pict>
      </w:r>
      <w:r>
        <w:rPr>
          <w:rFonts w:ascii="Arial" w:hAnsi="Arial"/>
          <w:noProof/>
        </w:rPr>
        <w:pict>
          <v:line id="_x0000_s1077" style="position:absolute;left:0;text-align:left;flip:x;z-index:251646464;mso-position-horizontal:absolute;mso-position-horizontal-relative:text;mso-position-vertical:absolute;mso-position-vertical-relative:text" from="18pt,8.2pt" to="25.25pt,22.65pt" o:allowincell="f" strokeweight=".25pt"/>
        </w:pict>
      </w:r>
      <w:r>
        <w:rPr>
          <w:rFonts w:ascii="Arial" w:hAnsi="Arial"/>
          <w:noProof/>
        </w:rPr>
        <w:pict>
          <v:line id="_x0000_s1075" style="position:absolute;left:0;text-align:left;z-index:251644416;mso-position-horizontal:absolute;mso-position-horizontal-relative:text;mso-position-vertical:absolute;mso-position-vertical-relative:text" from="25.2pt,8.2pt" to="25.25pt,137.85pt" o:allowincell="f" strokeweight=".25pt"/>
        </w:pict>
      </w:r>
      <w:r w:rsidR="00DA636F">
        <w:rPr>
          <w:rFonts w:ascii="Arial" w:hAnsi="Arial"/>
          <w:b/>
          <w:sz w:val="24"/>
        </w:rPr>
        <w:t>P</w:t>
      </w:r>
    </w:p>
    <w:p w:rsidR="00B024EF" w:rsidRDefault="00B024EF">
      <w:pPr>
        <w:widowControl w:val="0"/>
        <w:tabs>
          <w:tab w:val="left" w:pos="360"/>
        </w:tabs>
        <w:spacing w:line="320" w:lineRule="atLeast"/>
        <w:ind w:left="4"/>
        <w:jc w:val="both"/>
        <w:rPr>
          <w:rFonts w:ascii="Arial" w:hAnsi="Arial"/>
          <w:sz w:val="24"/>
        </w:rPr>
      </w:pPr>
    </w:p>
    <w:p w:rsidR="00B024EF" w:rsidRDefault="00B024EF">
      <w:pPr>
        <w:widowControl w:val="0"/>
        <w:tabs>
          <w:tab w:val="left" w:pos="360"/>
        </w:tabs>
        <w:spacing w:line="320" w:lineRule="atLeast"/>
        <w:ind w:left="4"/>
        <w:jc w:val="both"/>
        <w:rPr>
          <w:rFonts w:ascii="Arial" w:hAnsi="Arial"/>
          <w:sz w:val="24"/>
        </w:rPr>
      </w:pPr>
    </w:p>
    <w:p w:rsidR="00B024EF" w:rsidRDefault="00B024EF">
      <w:pPr>
        <w:widowControl w:val="0"/>
        <w:tabs>
          <w:tab w:val="left" w:pos="360"/>
        </w:tabs>
        <w:spacing w:line="320" w:lineRule="atLeast"/>
        <w:ind w:left="4"/>
        <w:jc w:val="both"/>
        <w:rPr>
          <w:rFonts w:ascii="Arial" w:hAnsi="Arial"/>
          <w:sz w:val="24"/>
        </w:rPr>
      </w:pPr>
    </w:p>
    <w:p w:rsidR="00B024EF" w:rsidRDefault="00517382">
      <w:pPr>
        <w:widowControl w:val="0"/>
        <w:tabs>
          <w:tab w:val="left" w:pos="360"/>
        </w:tabs>
        <w:spacing w:line="320" w:lineRule="atLeast"/>
        <w:ind w:left="4"/>
        <w:jc w:val="both"/>
        <w:rPr>
          <w:rFonts w:ascii="Arial" w:hAnsi="Arial"/>
          <w:sz w:val="24"/>
        </w:rPr>
      </w:pPr>
      <w:r>
        <w:rPr>
          <w:rFonts w:ascii="Arial" w:hAnsi="Arial"/>
          <w:noProof/>
        </w:rPr>
        <w:pict>
          <v:line id="_x0000_s1086" style="position:absolute;left:0;text-align:left;z-index:251655680;mso-position-horizontal:absolute;mso-position-horizontal-relative:text;mso-position-vertical:absolute;mso-position-vertical-relative:text" from="25.2pt,8.65pt" to="32.45pt,8.7pt" o:allowincell="f" strokeweight=".25pt"/>
        </w:pict>
      </w:r>
      <w:r>
        <w:rPr>
          <w:rFonts w:ascii="Arial" w:hAnsi="Arial"/>
          <w:noProof/>
        </w:rPr>
        <w:pict>
          <v:line id="_x0000_s1087" style="position:absolute;left:0;text-align:left;z-index:251656704;mso-position-horizontal:absolute;mso-position-horizontal-relative:text;mso-position-vertical:absolute;mso-position-vertical-relative:text" from="32.4pt,8.65pt" to="39.65pt,8.7pt" o:allowincell="f" strokeweight=".25pt"/>
        </w:pict>
      </w:r>
      <w:r>
        <w:rPr>
          <w:rFonts w:ascii="Arial" w:hAnsi="Arial"/>
          <w:noProof/>
        </w:rPr>
        <w:pict>
          <v:line id="_x0000_s1088" style="position:absolute;left:0;text-align:left;z-index:251657728;mso-position-horizontal:absolute;mso-position-horizontal-relative:text;mso-position-vertical:absolute;mso-position-vertical-relative:text" from="46.8pt,8.65pt" to="54.05pt,8.7pt" o:allowincell="f" strokeweight=".25pt"/>
        </w:pict>
      </w:r>
      <w:r>
        <w:rPr>
          <w:rFonts w:ascii="Arial" w:hAnsi="Arial"/>
          <w:noProof/>
        </w:rPr>
        <w:pict>
          <v:line id="_x0000_s1084" style="position:absolute;left:0;text-align:left;z-index:251653632;mso-position-horizontal:absolute;mso-position-horizontal-relative:text;mso-position-vertical:absolute;mso-position-vertical-relative:text" from="54pt,8.65pt" to="54.05pt,15.9pt" o:allowincell="f" strokeweight=".25pt"/>
        </w:pict>
      </w:r>
      <w:r w:rsidR="00DA636F">
        <w:rPr>
          <w:rFonts w:ascii="Arial" w:hAnsi="Arial"/>
          <w:sz w:val="24"/>
        </w:rPr>
        <w:t>P2</w:t>
      </w:r>
    </w:p>
    <w:p w:rsidR="00B024EF" w:rsidRDefault="00517382">
      <w:pPr>
        <w:widowControl w:val="0"/>
        <w:tabs>
          <w:tab w:val="left" w:pos="360"/>
        </w:tabs>
        <w:spacing w:line="320" w:lineRule="atLeast"/>
        <w:ind w:left="4"/>
        <w:jc w:val="both"/>
        <w:rPr>
          <w:rFonts w:ascii="Arial" w:hAnsi="Arial"/>
          <w:sz w:val="24"/>
        </w:rPr>
      </w:pPr>
      <w:r>
        <w:rPr>
          <w:rFonts w:ascii="Arial" w:hAnsi="Arial"/>
          <w:noProof/>
        </w:rPr>
        <w:pict>
          <v:line id="_x0000_s1082" style="position:absolute;left:0;text-align:left;z-index:251651584;mso-position-horizontal:absolute;mso-position-horizontal-relative:text;mso-position-vertical:absolute;mso-position-vertical-relative:text" from="54pt,7pt" to="54.05pt,21.45pt" o:allowincell="f" strokeweight=".25pt"/>
        </w:pict>
      </w:r>
    </w:p>
    <w:p w:rsidR="00B024EF" w:rsidRDefault="00517382">
      <w:pPr>
        <w:widowControl w:val="0"/>
        <w:tabs>
          <w:tab w:val="left" w:pos="360"/>
        </w:tabs>
        <w:spacing w:line="320" w:lineRule="atLeast"/>
        <w:ind w:left="4"/>
        <w:jc w:val="both"/>
        <w:rPr>
          <w:rFonts w:ascii="Arial" w:hAnsi="Arial"/>
          <w:sz w:val="24"/>
        </w:rPr>
      </w:pPr>
      <w:r>
        <w:rPr>
          <w:rFonts w:ascii="Arial" w:hAnsi="Arial"/>
          <w:noProof/>
        </w:rPr>
        <w:pict>
          <v:line id="_x0000_s1095" style="position:absolute;left:0;text-align:left;z-index:251664896;mso-position-horizontal:absolute;mso-position-horizontal-relative:text;mso-position-vertical:absolute;mso-position-vertical-relative:text" from="25.2pt,5.3pt" to="32.45pt,5.35pt" o:allowincell="f" strokeweight=".25pt"/>
        </w:pict>
      </w:r>
      <w:r>
        <w:rPr>
          <w:rFonts w:ascii="Arial" w:hAnsi="Arial"/>
          <w:noProof/>
        </w:rPr>
        <w:pict>
          <v:line id="_x0000_s1094" style="position:absolute;left:0;text-align:left;z-index:251663872;mso-position-horizontal:absolute;mso-position-horizontal-relative:text;mso-position-vertical:absolute;mso-position-vertical-relative:text" from="46.8pt,5.3pt" to="61.25pt,5.35pt" o:allowincell="f" strokeweight=".25pt"/>
        </w:pict>
      </w:r>
      <w:r>
        <w:rPr>
          <w:rFonts w:ascii="Arial" w:hAnsi="Arial"/>
          <w:noProof/>
        </w:rPr>
        <w:pict>
          <v:line id="_x0000_s1091" style="position:absolute;left:0;text-align:left;z-index:251660800;mso-position-horizontal:absolute;mso-position-horizontal-relative:text;mso-position-vertical:absolute;mso-position-vertical-relative:text" from="75.6pt,12.5pt" to="75.65pt,19.75pt" o:allowincell="f" strokeweight=".25pt"/>
        </w:pict>
      </w:r>
      <w:r>
        <w:rPr>
          <w:rFonts w:ascii="Arial" w:hAnsi="Arial"/>
          <w:noProof/>
        </w:rPr>
        <w:pict>
          <v:line id="_x0000_s1097" style="position:absolute;left:0;text-align:left;z-index:251666944;mso-position-horizontal:absolute;mso-position-horizontal-relative:text;mso-position-vertical:absolute;mso-position-vertical-relative:text" from="68.4pt,5.3pt" to="75.65pt,5.35pt" o:allowincell="f" strokeweight=".25pt"/>
        </w:pict>
      </w:r>
      <w:r w:rsidR="00DA636F">
        <w:rPr>
          <w:rFonts w:ascii="Arial" w:hAnsi="Arial"/>
          <w:sz w:val="24"/>
        </w:rPr>
        <w:t>P3</w:t>
      </w:r>
    </w:p>
    <w:p w:rsidR="00B024EF" w:rsidRDefault="00517382">
      <w:pPr>
        <w:widowControl w:val="0"/>
        <w:tabs>
          <w:tab w:val="left" w:pos="360"/>
        </w:tabs>
        <w:spacing w:line="320" w:lineRule="atLeast"/>
        <w:ind w:left="4"/>
        <w:jc w:val="both"/>
        <w:rPr>
          <w:rFonts w:ascii="Arial" w:hAnsi="Arial"/>
          <w:sz w:val="24"/>
        </w:rPr>
      </w:pPr>
      <w:r>
        <w:rPr>
          <w:rFonts w:ascii="Arial" w:hAnsi="Arial"/>
          <w:noProof/>
        </w:rPr>
        <w:pict>
          <v:line id="_x0000_s1101" style="position:absolute;left:0;text-align:left;z-index:251671040;mso-position-horizontal:absolute;mso-position-horizontal-relative:text;mso-position-vertical:absolute;mso-position-vertical-relative:text" from="25.2pt,10.85pt" to="32.45pt,10.9pt" o:allowincell="f" strokeweight=".25pt"/>
        </w:pict>
      </w:r>
      <w:r>
        <w:rPr>
          <w:rFonts w:ascii="Arial" w:hAnsi="Arial"/>
          <w:noProof/>
        </w:rPr>
        <w:pict>
          <v:line id="_x0000_s1096" style="position:absolute;left:0;text-align:left;z-index:251665920;mso-position-horizontal:absolute;mso-position-horizontal-relative:text;mso-position-vertical:absolute;mso-position-vertical-relative:text" from="46.8pt,10.85pt" to="61.25pt,10.9pt" o:allowincell="f" strokeweight=".25pt"/>
        </w:pict>
      </w:r>
      <w:r>
        <w:rPr>
          <w:rFonts w:ascii="Arial" w:hAnsi="Arial"/>
          <w:noProof/>
        </w:rPr>
        <w:pict>
          <v:line id="_x0000_s1100" style="position:absolute;left:0;text-align:left;z-index:251670016;mso-position-horizontal:absolute;mso-position-horizontal-relative:text;mso-position-vertical:absolute;mso-position-vertical-relative:text" from="68.4pt,10.85pt" to="82.85pt,10.9pt" o:allowincell="f" strokeweight=".25pt"/>
        </w:pict>
      </w:r>
      <w:r>
        <w:rPr>
          <w:rFonts w:ascii="Arial" w:hAnsi="Arial"/>
          <w:noProof/>
        </w:rPr>
        <w:pict>
          <v:line id="_x0000_s1090" style="position:absolute;left:0;text-align:left;z-index:251659776;mso-position-horizontal:absolute;mso-position-horizontal-relative:text;mso-position-vertical:absolute;mso-position-vertical-relative:text" from="75.6pt,3.65pt" to="75.65pt,10.9pt" o:allowincell="f" strokeweight=".25pt"/>
        </w:pict>
      </w:r>
      <w:r>
        <w:rPr>
          <w:rFonts w:ascii="Arial" w:hAnsi="Arial"/>
          <w:noProof/>
        </w:rPr>
        <w:pict>
          <v:line id="_x0000_s1092" style="position:absolute;left:0;text-align:left;z-index:251661824;mso-position-horizontal:absolute;mso-position-horizontal-relative:text;mso-position-vertical:absolute;mso-position-vertical-relative:text" from="90pt,10.85pt" to="97.25pt,10.9pt" o:allowincell="f" strokeweight=".25pt"/>
        </w:pict>
      </w:r>
      <w:r>
        <w:rPr>
          <w:rFonts w:ascii="Arial" w:hAnsi="Arial"/>
          <w:noProof/>
        </w:rPr>
        <w:pict>
          <v:line id="_x0000_s1093" style="position:absolute;left:0;text-align:left;z-index:251662848;mso-position-horizontal:absolute;mso-position-horizontal-relative:text;mso-position-vertical:absolute;mso-position-vertical-relative:text" from="104.4pt,10.85pt" to="111.65pt,10.9pt" o:allowincell="f" strokeweight=".25pt"/>
        </w:pict>
      </w:r>
      <w:r>
        <w:rPr>
          <w:rFonts w:ascii="Arial" w:hAnsi="Arial"/>
          <w:noProof/>
        </w:rPr>
        <w:pict>
          <v:line id="_x0000_s1099" style="position:absolute;left:0;text-align:left;z-index:251668992;mso-position-horizontal:absolute;mso-position-horizontal-relative:text;mso-position-vertical:absolute;mso-position-vertical-relative:text" from="111.6pt,10.85pt" to="111.65pt,18.1pt" o:allowincell="f" strokeweight=".25pt"/>
        </w:pict>
      </w:r>
      <w:r>
        <w:rPr>
          <w:rFonts w:ascii="Arial" w:hAnsi="Arial"/>
          <w:noProof/>
        </w:rPr>
        <w:pict>
          <v:line id="_x0000_s1083" style="position:absolute;left:0;text-align:left;z-index:251652608;mso-position-horizontal:absolute;mso-position-horizontal-relative:text;mso-position-vertical:absolute;mso-position-vertical-relative:text" from="54pt,3.65pt" to="54.05pt,10.9pt" o:allowincell="f" strokeweight=".25pt"/>
        </w:pict>
      </w:r>
    </w:p>
    <w:p w:rsidR="00B024EF" w:rsidRDefault="00517382">
      <w:pPr>
        <w:widowControl w:val="0"/>
        <w:tabs>
          <w:tab w:val="left" w:pos="360"/>
        </w:tabs>
        <w:spacing w:line="320" w:lineRule="atLeast"/>
        <w:ind w:left="4"/>
        <w:jc w:val="both"/>
        <w:rPr>
          <w:rFonts w:ascii="Arial" w:hAnsi="Arial"/>
          <w:sz w:val="24"/>
        </w:rPr>
      </w:pPr>
      <w:r>
        <w:rPr>
          <w:rFonts w:ascii="Arial" w:hAnsi="Arial"/>
          <w:noProof/>
        </w:rPr>
        <w:pict>
          <v:line id="_x0000_s1098" style="position:absolute;left:0;text-align:left;z-index:251667968;mso-position-horizontal:absolute;mso-position-horizontal-relative:text;mso-position-vertical:absolute;mso-position-vertical-relative:text" from="111.6pt,1.95pt" to="111.65pt,9.2pt" o:allowincell="f" strokeweight=".25pt"/>
        </w:pict>
      </w:r>
      <w:r>
        <w:rPr>
          <w:rFonts w:ascii="Arial" w:hAnsi="Arial"/>
          <w:noProof/>
        </w:rPr>
        <w:pict>
          <v:line id="_x0000_s1089" style="position:absolute;left:0;text-align:left;z-index:251658752;mso-position-horizontal:absolute;mso-position-horizontal-relative:text;mso-position-vertical:absolute;mso-position-vertical-relative:text" from="75.6pt,1.95pt" to="75.65pt,9.2pt" o:allowincell="f" strokeweight=".25pt"/>
        </w:pict>
      </w:r>
      <w:r>
        <w:rPr>
          <w:rFonts w:ascii="Arial" w:hAnsi="Arial"/>
          <w:noProof/>
        </w:rPr>
        <w:pict>
          <v:line id="_x0000_s1085" style="position:absolute;left:0;text-align:left;z-index:251654656;mso-position-horizontal:absolute;mso-position-horizontal-relative:text;mso-position-vertical:absolute;mso-position-vertical-relative:text" from="54pt,1.95pt" to="54.05pt,9.2pt" o:allowincell="f" strokeweight=".25pt"/>
        </w:pict>
      </w:r>
      <w:r>
        <w:rPr>
          <w:rFonts w:ascii="Arial" w:hAnsi="Arial"/>
          <w:noProof/>
        </w:rPr>
        <w:pict>
          <v:line id="_x0000_s1079" style="position:absolute;left:0;text-align:left;z-index:251648512;mso-position-horizontal:absolute;mso-position-horizontal-relative:text;mso-position-vertical:absolute;mso-position-vertical-relative:text" from="169.2pt,1.95pt" to="183.65pt,9.2pt" o:allowincell="f" strokeweight=".25pt"/>
        </w:pict>
      </w:r>
      <w:r>
        <w:rPr>
          <w:rFonts w:ascii="Arial" w:hAnsi="Arial"/>
          <w:noProof/>
        </w:rPr>
        <w:pict>
          <v:line id="_x0000_s1080" style="position:absolute;left:0;text-align:left;flip:y;z-index:251649536;mso-position-horizontal:absolute;mso-position-horizontal-relative:text;mso-position-vertical:absolute;mso-position-vertical-relative:text" from="169.2pt,9.15pt" to="183.65pt,16.4pt" o:allowincell="f" strokeweight=".25pt"/>
        </w:pict>
      </w:r>
      <w:r>
        <w:rPr>
          <w:rFonts w:ascii="Arial" w:hAnsi="Arial"/>
          <w:noProof/>
        </w:rPr>
        <w:pict>
          <v:line id="_x0000_s1076" style="position:absolute;left:0;text-align:left;z-index:251645440;mso-position-horizontal:absolute;mso-position-horizontal-relative:text;mso-position-vertical:absolute;mso-position-vertical-relative:text" from="25.2pt,9.15pt" to="183.65pt,9.2pt" o:allowincell="f" strokeweight=".25pt"/>
        </w:pict>
      </w:r>
      <w:r w:rsidR="00DA636F">
        <w:rPr>
          <w:rFonts w:ascii="Arial" w:hAnsi="Arial"/>
          <w:sz w:val="24"/>
        </w:rPr>
        <w:t>P1</w:t>
      </w:r>
    </w:p>
    <w:p w:rsidR="00B024EF" w:rsidRDefault="00DA636F">
      <w:pPr>
        <w:widowControl w:val="0"/>
        <w:tabs>
          <w:tab w:val="left" w:pos="360"/>
        </w:tabs>
        <w:spacing w:line="320" w:lineRule="atLeast"/>
        <w:ind w:left="4"/>
        <w:jc w:val="both"/>
        <w:rPr>
          <w:rFonts w:ascii="Arial" w:hAnsi="Arial"/>
          <w:sz w:val="24"/>
        </w:rPr>
      </w:pPr>
      <w:r>
        <w:rPr>
          <w:rFonts w:ascii="Arial" w:hAnsi="Arial"/>
          <w:sz w:val="24"/>
        </w:rPr>
        <w:tab/>
        <w:t xml:space="preserve">    U2     U3     U1</w:t>
      </w:r>
      <w:r>
        <w:rPr>
          <w:rFonts w:ascii="Arial" w:hAnsi="Arial"/>
          <w:sz w:val="24"/>
        </w:rPr>
        <w:tab/>
        <w:t xml:space="preserve">    </w:t>
      </w:r>
      <w:r>
        <w:rPr>
          <w:rFonts w:ascii="Arial" w:hAnsi="Arial"/>
          <w:b/>
          <w:sz w:val="24"/>
        </w:rPr>
        <w:t>U</w:t>
      </w:r>
      <w:r>
        <w:rPr>
          <w:rFonts w:ascii="Arial" w:hAnsi="Arial"/>
          <w:sz w:val="24"/>
        </w:rPr>
        <w:t xml:space="preserve"> </w:t>
      </w:r>
    </w:p>
    <w:p w:rsidR="00B024EF" w:rsidRDefault="00DA636F">
      <w:pPr>
        <w:spacing w:line="360" w:lineRule="auto"/>
        <w:ind w:firstLine="720"/>
        <w:jc w:val="both"/>
        <w:rPr>
          <w:rFonts w:ascii="Bookman Old Style" w:hAnsi="Bookman Old Style"/>
          <w:i/>
          <w:sz w:val="24"/>
          <w:lang w:val="en-US"/>
        </w:rPr>
      </w:pPr>
      <w:r>
        <w:rPr>
          <w:rFonts w:ascii="Bookman Old Style" w:hAnsi="Bookman Old Style"/>
          <w:i/>
          <w:sz w:val="24"/>
        </w:rPr>
        <w:t xml:space="preserve">Если правительство рассматривает уровень безработицы u1 (ему соответствует темп роста цен P1) в стране как чрезвычайно высокий, то для его понижения проводятся бюджетные и денежно-кредитные мероприятия стимулирующие спрос. Это приводит к расширению производства и созданию новых рабочих мест. Норма безработицы снижается до уровня u2, но одновременно темпы инфляции возрастают до P2. Такие манипуляции могут вызвать “перегрев” экономики и как следствие кризисные явления. Такая ситуация вынуждает правительство ввести кредитные ограничения, сократить расходы из государственного бюджета и т.д. В результате этих возвратных действий правительства уровень цен снизится до уровня P3, а безработица возрастет и ее норма составит u3. </w:t>
      </w:r>
    </w:p>
    <w:p w:rsidR="00B024EF" w:rsidRDefault="00DA636F">
      <w:pPr>
        <w:spacing w:line="360" w:lineRule="auto"/>
        <w:jc w:val="both"/>
        <w:rPr>
          <w:rFonts w:ascii="Bookman Old Style" w:hAnsi="Bookman Old Style"/>
          <w:i/>
          <w:sz w:val="24"/>
        </w:rPr>
      </w:pPr>
      <w:r>
        <w:rPr>
          <w:rFonts w:ascii="Bookman Old Style" w:hAnsi="Bookman Old Style"/>
          <w:i/>
          <w:sz w:val="24"/>
        </w:rPr>
        <w:t>Неоднократная практика экономического регулирования показала, что этот метод может быть применен только на короткие периоды, поскольку в долгосрочном плане (5-10 лет), несмотря на высокий уровень безработицы, инфляция продолжает нарастать, что объясняется целым рядом обстоятельств.  Среди этих обстоятельств необходимо выделить политику совокупного спроса. Стремление правительства ценой инфляции “купить” более низкий уровень безработицы успешны только тогда, когда у хозяйствующих агентов удается создать так называемые “ложные ожидания”, а попросту - обмануть. Так, работающие по найму, наблюдая рост ставок номинальной заработной платы, увеличивают предложение труда. И тогда, как и  предполагалось в концепции Филлипса, рост инфляции может уменьшить безработицу. Однако со временем работники распознают, что на все возрастающую заработную плату можно приобрести все меньше товаров и услуг. Иллюзиям приходит конец: работающие по найму не  намереваются более увеличивать предложение вслед за увеличением заработной платы. Особое внимание на эти взаимосвязи обратил еще в 60е гг. американский экономист М. Фридмен, который подчеркивал неэффективность борьбы с безработицей путем “накачивания" совокупного спроса инфляционными мероприятиями. Ведь в момент, когда население преодолевает свои ложные ожидания, трезво оценивает, что повышение номинальных ставок не адекватно повышению покупательной способности их заработной платы, тогда инфляция будет сопровождаться не ростом предложения труда, а, наоборот, его сокращением, т.е. растущей безработицей.</w:t>
      </w:r>
    </w:p>
    <w:p w:rsidR="00B024EF" w:rsidRDefault="00DA636F">
      <w:pPr>
        <w:spacing w:line="360" w:lineRule="auto"/>
        <w:ind w:firstLine="720"/>
        <w:jc w:val="both"/>
        <w:rPr>
          <w:rFonts w:ascii="Bookman Old Style" w:hAnsi="Bookman Old Style"/>
          <w:i/>
          <w:sz w:val="24"/>
        </w:rPr>
      </w:pPr>
      <w:r>
        <w:rPr>
          <w:rFonts w:ascii="Bookman Old Style" w:hAnsi="Bookman Old Style"/>
          <w:i/>
          <w:sz w:val="24"/>
        </w:rPr>
        <w:t>Установлено, что кривая Филлипса может быть использована для борьбы с безработицей лишь в условиях умеренной инфляции с постоянным темпом. При неожиданных экономических потрясениях темп инфляции возрастает также неожиданно и может сопровождаться резким ростом безработицы. Иными словами, соотношение, установленное кривой Филлипса не действительно для длительных периодов времени. Переливание безработицы в инфляцию по этому методу опасно для экономики из-за непредсказуемых последствий. Вследствие этой негативной черты правительства большинства западных стран, в том числе США и  Англии, перешли к теории естественного уровня безработицы, которая используется по сей день.</w:t>
      </w:r>
    </w:p>
    <w:p w:rsidR="00B024EF" w:rsidRDefault="00DA636F">
      <w:pPr>
        <w:spacing w:line="360" w:lineRule="auto"/>
        <w:ind w:firstLine="720"/>
        <w:jc w:val="both"/>
        <w:rPr>
          <w:rFonts w:ascii="Bookman Old Style" w:hAnsi="Bookman Old Style"/>
          <w:i/>
          <w:sz w:val="24"/>
        </w:rPr>
      </w:pPr>
      <w:r>
        <w:rPr>
          <w:rFonts w:ascii="Bookman Old Style" w:hAnsi="Bookman Old Style"/>
          <w:i/>
          <w:sz w:val="24"/>
        </w:rPr>
        <w:t xml:space="preserve">Суть этой теории состоит в том, что в долгосрочном плане приемлемый уровень инфляции возможен только при естественном уровне безработицы. Естественный уровень безработицы должен определяться структурой рынка рабочей силы с учетом информации о потребностях в различных отраслях. Необходимо заметить, что и эта политика обеспечения естественного уровня безработицы и снижение уровня инфляции до умеренных и стабильных не всегда достигает своих целей. При всех положительных факторах этого метода у него существует довольно важный недостаток: при достижении естественного уровня безработицы инфляция продолжает некоторое время как бы по инерции усиливаться: ее темпы не могут быстро сократиться. Также необходимо заметить, что естественный уровень безработицы не всегда является социально приемлемым. </w:t>
      </w:r>
    </w:p>
    <w:bookmarkEnd w:id="0"/>
    <w:p w:rsidR="00B024EF" w:rsidRDefault="00B024EF">
      <w:pPr>
        <w:suppressLineNumbers/>
        <w:spacing w:line="360" w:lineRule="auto"/>
        <w:ind w:firstLine="720"/>
        <w:jc w:val="both"/>
        <w:rPr>
          <w:rFonts w:ascii="Bookman Old Style" w:hAnsi="Bookman Old Style"/>
          <w:i/>
          <w:sz w:val="24"/>
        </w:rPr>
      </w:pPr>
    </w:p>
    <w:p w:rsidR="00B024EF" w:rsidRDefault="00DA636F">
      <w:pPr>
        <w:spacing w:line="360" w:lineRule="auto"/>
        <w:jc w:val="center"/>
        <w:rPr>
          <w:rFonts w:ascii="Bookman Old Style" w:hAnsi="Bookman Old Style"/>
          <w:b/>
          <w:i/>
          <w:sz w:val="24"/>
          <w:u w:val="single"/>
        </w:rPr>
      </w:pPr>
      <w:r>
        <w:rPr>
          <w:rFonts w:ascii="Bookman Old Style" w:hAnsi="Bookman Old Style"/>
          <w:b/>
          <w:i/>
          <w:sz w:val="24"/>
          <w:u w:val="single"/>
        </w:rPr>
        <w:t>6. Экономические и социальные</w:t>
      </w:r>
    </w:p>
    <w:p w:rsidR="00B024EF" w:rsidRDefault="00DA636F">
      <w:pPr>
        <w:spacing w:line="360" w:lineRule="auto"/>
        <w:jc w:val="center"/>
        <w:rPr>
          <w:rFonts w:ascii="Bookman Old Style" w:hAnsi="Bookman Old Style"/>
          <w:b/>
          <w:i/>
          <w:sz w:val="24"/>
        </w:rPr>
      </w:pPr>
      <w:r>
        <w:rPr>
          <w:rFonts w:ascii="Bookman Old Style" w:hAnsi="Bookman Old Style"/>
          <w:b/>
          <w:i/>
          <w:sz w:val="24"/>
          <w:u w:val="single"/>
        </w:rPr>
        <w:t xml:space="preserve"> последствия инфляции.</w:t>
      </w:r>
    </w:p>
    <w:p w:rsidR="00B024EF" w:rsidRDefault="00DA636F">
      <w:pPr>
        <w:spacing w:line="360" w:lineRule="auto"/>
        <w:ind w:firstLine="720"/>
        <w:jc w:val="both"/>
        <w:rPr>
          <w:rFonts w:ascii="Bookman Old Style" w:hAnsi="Bookman Old Style"/>
          <w:i/>
          <w:sz w:val="24"/>
        </w:rPr>
      </w:pPr>
      <w:r>
        <w:rPr>
          <w:rFonts w:ascii="Bookman Old Style" w:hAnsi="Bookman Old Style"/>
          <w:i/>
          <w:sz w:val="24"/>
        </w:rPr>
        <w:t>Эти последствия сложны и разнообразны. Небольшие темпы инфляции содействуют временному оживлению конъюнктуры посредством роста цен и нормы прибыли. По мере увеличения темпов инфляции</w:t>
      </w:r>
      <w:r>
        <w:rPr>
          <w:rFonts w:ascii="Bookman Old Style" w:hAnsi="Bookman Old Style"/>
          <w:i/>
          <w:sz w:val="24"/>
          <w:lang w:val="en-US"/>
        </w:rPr>
        <w:t>,</w:t>
      </w:r>
      <w:r>
        <w:rPr>
          <w:rFonts w:ascii="Bookman Old Style" w:hAnsi="Bookman Old Style"/>
          <w:i/>
          <w:sz w:val="24"/>
        </w:rPr>
        <w:t xml:space="preserve"> она превращается в реальное препятствие для производства и обостряет экономическую и социальную напряженность в обществе. Галопирующая инфляция дезорганизует производство, наносит серьезный экономический ущерб, затрудняет проведение экономической политики. Также неравномерный рост цен усиливает диспропорции между отраслями экономики, искажает систему потребительского спроса и обостряет проблему реализации товаров на внутреннем рынке. Галопирующая инфляция активизирует бегство от денег к товарам, обостряет товарный дефицит, подрывает стимулы к денежному накоплению. Сбережения населения обесцениваются, потери несут банки и другие кредитующие учреждения. Инфляция является как бы сверхналогом на население, а как следствие - отставание доходов населения от беспрерывно растущих цен.</w:t>
      </w:r>
    </w:p>
    <w:p w:rsidR="00B024EF" w:rsidRDefault="00B024EF">
      <w:pPr>
        <w:spacing w:line="360" w:lineRule="auto"/>
        <w:jc w:val="both"/>
        <w:rPr>
          <w:rFonts w:ascii="Bookman Old Style" w:hAnsi="Bookman Old Style"/>
          <w:i/>
          <w:sz w:val="24"/>
        </w:rPr>
      </w:pPr>
    </w:p>
    <w:p w:rsidR="00B024EF" w:rsidRDefault="00DA636F">
      <w:pPr>
        <w:spacing w:line="360" w:lineRule="auto"/>
        <w:jc w:val="center"/>
        <w:rPr>
          <w:rFonts w:ascii="Bookman Old Style" w:hAnsi="Bookman Old Style"/>
          <w:b/>
          <w:i/>
          <w:sz w:val="24"/>
          <w:u w:val="single"/>
        </w:rPr>
      </w:pPr>
      <w:r>
        <w:rPr>
          <w:rFonts w:ascii="Bookman Old Style" w:hAnsi="Bookman Old Style"/>
          <w:b/>
          <w:i/>
          <w:sz w:val="24"/>
          <w:u w:val="single"/>
        </w:rPr>
        <w:t>7. Антиинфляционная политика.</w:t>
      </w:r>
    </w:p>
    <w:p w:rsidR="00B024EF" w:rsidRDefault="00DA636F">
      <w:pPr>
        <w:spacing w:line="360" w:lineRule="auto"/>
        <w:ind w:firstLine="720"/>
        <w:jc w:val="both"/>
        <w:rPr>
          <w:rFonts w:ascii="Bookman Old Style" w:hAnsi="Bookman Old Style"/>
          <w:i/>
          <w:sz w:val="24"/>
        </w:rPr>
      </w:pPr>
      <w:r>
        <w:rPr>
          <w:rFonts w:ascii="Bookman Old Style" w:hAnsi="Bookman Old Style"/>
          <w:i/>
          <w:sz w:val="24"/>
        </w:rPr>
        <w:t>Опыт борьбы с инфляцией в России показывает, что большая часть мероприятий малоэффективна, тогда как успех в борьбе с этим явлением возможен только лишь при учете тонких особенностей ситуации. Так, к примеру, сжатие денежной массы в разных странах приводит к диаметрально противоположным результатам. В одних странах уменьшение наличных денег в обороте снижает инфляцию, в других - повышает. Тонкость борьбы с инфляцией заключается именно в том, чтобы правильно уловить и использовать именно те обусловленные местом и временем явления.</w:t>
      </w:r>
    </w:p>
    <w:p w:rsidR="00B024EF" w:rsidRDefault="00DA636F">
      <w:pPr>
        <w:spacing w:line="360" w:lineRule="auto"/>
        <w:ind w:firstLine="720"/>
        <w:jc w:val="both"/>
        <w:rPr>
          <w:rFonts w:ascii="Bookman Old Style" w:hAnsi="Bookman Old Style"/>
          <w:i/>
          <w:sz w:val="24"/>
        </w:rPr>
      </w:pPr>
      <w:r>
        <w:rPr>
          <w:rFonts w:ascii="Bookman Old Style" w:hAnsi="Bookman Old Style"/>
          <w:i/>
          <w:sz w:val="24"/>
        </w:rPr>
        <w:t>Методы борьбы с инфляцией могут быть прямые и косвенные. Чаще всего проявляется следующая закономерность: чем кризиснее ситуация, тем насущнее прямые методы воздействия правительства и Центрального банка на экономику и денежную массу, как ее составляющую.</w:t>
      </w:r>
    </w:p>
    <w:p w:rsidR="00B024EF" w:rsidRDefault="00DA636F">
      <w:pPr>
        <w:spacing w:line="360" w:lineRule="auto"/>
        <w:ind w:firstLine="720"/>
        <w:jc w:val="both"/>
        <w:rPr>
          <w:rFonts w:ascii="Bookman Old Style" w:hAnsi="Bookman Old Style"/>
          <w:i/>
          <w:sz w:val="24"/>
        </w:rPr>
      </w:pPr>
      <w:r>
        <w:rPr>
          <w:rFonts w:ascii="Bookman Old Style" w:hAnsi="Bookman Old Style"/>
          <w:b/>
          <w:i/>
          <w:sz w:val="24"/>
        </w:rPr>
        <w:t>Косвенные методы</w:t>
      </w:r>
      <w:r>
        <w:rPr>
          <w:rFonts w:ascii="Bookman Old Style" w:hAnsi="Bookman Old Style"/>
          <w:i/>
          <w:sz w:val="24"/>
        </w:rPr>
        <w:t xml:space="preserve"> включают:</w:t>
      </w:r>
    </w:p>
    <w:p w:rsidR="00B024EF" w:rsidRDefault="00DA636F">
      <w:pPr>
        <w:numPr>
          <w:ilvl w:val="0"/>
          <w:numId w:val="1"/>
        </w:numPr>
        <w:spacing w:line="360" w:lineRule="auto"/>
        <w:ind w:left="360" w:firstLine="720"/>
        <w:jc w:val="both"/>
        <w:rPr>
          <w:rFonts w:ascii="Bookman Old Style" w:hAnsi="Bookman Old Style"/>
          <w:i/>
          <w:sz w:val="24"/>
        </w:rPr>
      </w:pPr>
      <w:r>
        <w:rPr>
          <w:rFonts w:ascii="Bookman Old Style" w:hAnsi="Bookman Old Style"/>
          <w:i/>
          <w:sz w:val="24"/>
        </w:rPr>
        <w:t>регулирование общей массы денег через управление “печатным станком”.</w:t>
      </w:r>
    </w:p>
    <w:p w:rsidR="00B024EF" w:rsidRDefault="00DA636F">
      <w:pPr>
        <w:numPr>
          <w:ilvl w:val="0"/>
          <w:numId w:val="1"/>
        </w:numPr>
        <w:spacing w:line="360" w:lineRule="auto"/>
        <w:ind w:left="360" w:firstLine="720"/>
        <w:jc w:val="both"/>
        <w:rPr>
          <w:rFonts w:ascii="Bookman Old Style" w:hAnsi="Bookman Old Style"/>
          <w:i/>
          <w:sz w:val="24"/>
        </w:rPr>
      </w:pPr>
      <w:r>
        <w:rPr>
          <w:rFonts w:ascii="Bookman Old Style" w:hAnsi="Bookman Old Style"/>
          <w:i/>
          <w:sz w:val="24"/>
        </w:rPr>
        <w:t>регулирование процентных ставок коммерческих банков через управление ими Центробанком.</w:t>
      </w:r>
    </w:p>
    <w:p w:rsidR="00B024EF" w:rsidRDefault="00DA636F">
      <w:pPr>
        <w:numPr>
          <w:ilvl w:val="0"/>
          <w:numId w:val="1"/>
        </w:numPr>
        <w:spacing w:line="360" w:lineRule="auto"/>
        <w:ind w:left="360" w:firstLine="720"/>
        <w:jc w:val="both"/>
        <w:rPr>
          <w:rFonts w:ascii="Bookman Old Style" w:hAnsi="Bookman Old Style"/>
          <w:i/>
          <w:sz w:val="24"/>
        </w:rPr>
      </w:pPr>
      <w:r>
        <w:rPr>
          <w:rFonts w:ascii="Bookman Old Style" w:hAnsi="Bookman Old Style"/>
          <w:i/>
          <w:sz w:val="24"/>
        </w:rPr>
        <w:t>обязательные денежные резервы коммерческих банков.</w:t>
      </w:r>
    </w:p>
    <w:p w:rsidR="00B024EF" w:rsidRDefault="00DA636F">
      <w:pPr>
        <w:numPr>
          <w:ilvl w:val="0"/>
          <w:numId w:val="1"/>
        </w:numPr>
        <w:spacing w:line="360" w:lineRule="auto"/>
        <w:ind w:left="360" w:firstLine="720"/>
        <w:jc w:val="both"/>
        <w:rPr>
          <w:rFonts w:ascii="Bookman Old Style" w:hAnsi="Bookman Old Style"/>
          <w:i/>
          <w:sz w:val="24"/>
        </w:rPr>
      </w:pPr>
      <w:r>
        <w:rPr>
          <w:rFonts w:ascii="Bookman Old Style" w:hAnsi="Bookman Old Style"/>
          <w:i/>
          <w:sz w:val="24"/>
        </w:rPr>
        <w:t>операции Центрального банка на открытом рынке ценных бумаг.</w:t>
      </w:r>
    </w:p>
    <w:p w:rsidR="00B024EF" w:rsidRDefault="00B024EF">
      <w:pPr>
        <w:spacing w:line="360" w:lineRule="auto"/>
        <w:ind w:firstLine="720"/>
        <w:jc w:val="both"/>
        <w:rPr>
          <w:rFonts w:ascii="Bookman Old Style" w:hAnsi="Bookman Old Style"/>
          <w:i/>
          <w:sz w:val="24"/>
        </w:rPr>
      </w:pPr>
    </w:p>
    <w:p w:rsidR="00B024EF" w:rsidRDefault="00DA636F">
      <w:pPr>
        <w:spacing w:line="360" w:lineRule="auto"/>
        <w:ind w:firstLine="720"/>
        <w:jc w:val="both"/>
        <w:rPr>
          <w:rFonts w:ascii="Bookman Old Style" w:hAnsi="Bookman Old Style"/>
          <w:i/>
          <w:sz w:val="24"/>
        </w:rPr>
      </w:pPr>
      <w:r>
        <w:rPr>
          <w:rFonts w:ascii="Bookman Old Style" w:hAnsi="Bookman Old Style"/>
          <w:i/>
          <w:sz w:val="24"/>
        </w:rPr>
        <w:t>Косвенные методы не могут работать в нашей экономике на полную мощность по причине ее недостаточной “рыночности”. Полноценный рынок ценных бумаг, в том числе рынок государственных обязательств у нас отсутствует, а, соответственно, Центральный банк не может воздействовать на денежную массу через куплю-продажу ценных бумаг.</w:t>
      </w:r>
    </w:p>
    <w:p w:rsidR="00B024EF" w:rsidRDefault="00DA636F">
      <w:pPr>
        <w:spacing w:line="360" w:lineRule="auto"/>
        <w:ind w:firstLine="720"/>
        <w:jc w:val="both"/>
        <w:rPr>
          <w:rFonts w:ascii="Bookman Old Style" w:hAnsi="Bookman Old Style"/>
          <w:i/>
          <w:sz w:val="24"/>
        </w:rPr>
      </w:pPr>
      <w:r>
        <w:rPr>
          <w:rFonts w:ascii="Bookman Old Style" w:hAnsi="Bookman Old Style"/>
          <w:b/>
          <w:i/>
          <w:sz w:val="24"/>
        </w:rPr>
        <w:t>Прямое регулирование</w:t>
      </w:r>
      <w:r>
        <w:rPr>
          <w:rFonts w:ascii="Bookman Old Style" w:hAnsi="Bookman Old Style"/>
          <w:i/>
          <w:sz w:val="24"/>
        </w:rPr>
        <w:t xml:space="preserve"> покупательной способности денежной единицы включает в себя такие методы, как:</w:t>
      </w:r>
    </w:p>
    <w:p w:rsidR="00B024EF" w:rsidRDefault="00DA636F">
      <w:pPr>
        <w:numPr>
          <w:ilvl w:val="0"/>
          <w:numId w:val="1"/>
        </w:numPr>
        <w:spacing w:line="360" w:lineRule="auto"/>
        <w:ind w:left="360" w:firstLine="720"/>
        <w:jc w:val="both"/>
        <w:rPr>
          <w:rFonts w:ascii="Bookman Old Style" w:hAnsi="Bookman Old Style"/>
          <w:i/>
          <w:sz w:val="24"/>
        </w:rPr>
      </w:pPr>
      <w:r>
        <w:rPr>
          <w:rFonts w:ascii="Bookman Old Style" w:hAnsi="Bookman Old Style"/>
          <w:i/>
          <w:sz w:val="24"/>
        </w:rPr>
        <w:t>прямое и непосредственное регулирование кредитов и их распределения государством.</w:t>
      </w:r>
    </w:p>
    <w:p w:rsidR="00B024EF" w:rsidRDefault="00DA636F">
      <w:pPr>
        <w:numPr>
          <w:ilvl w:val="0"/>
          <w:numId w:val="1"/>
        </w:numPr>
        <w:spacing w:line="360" w:lineRule="auto"/>
        <w:ind w:left="360" w:firstLine="720"/>
        <w:jc w:val="both"/>
        <w:rPr>
          <w:rFonts w:ascii="Bookman Old Style" w:hAnsi="Bookman Old Style"/>
          <w:i/>
          <w:sz w:val="24"/>
        </w:rPr>
      </w:pPr>
      <w:r>
        <w:rPr>
          <w:rFonts w:ascii="Bookman Old Style" w:hAnsi="Bookman Old Style"/>
          <w:i/>
          <w:sz w:val="24"/>
        </w:rPr>
        <w:t>государственное регулирование цен.</w:t>
      </w:r>
    </w:p>
    <w:p w:rsidR="00B024EF" w:rsidRDefault="00DA636F">
      <w:pPr>
        <w:numPr>
          <w:ilvl w:val="0"/>
          <w:numId w:val="1"/>
        </w:numPr>
        <w:spacing w:line="360" w:lineRule="auto"/>
        <w:ind w:left="360" w:firstLine="720"/>
        <w:jc w:val="both"/>
        <w:rPr>
          <w:rFonts w:ascii="Bookman Old Style" w:hAnsi="Bookman Old Style"/>
          <w:i/>
          <w:sz w:val="24"/>
        </w:rPr>
      </w:pPr>
      <w:r>
        <w:rPr>
          <w:rFonts w:ascii="Bookman Old Style" w:hAnsi="Bookman Old Style"/>
          <w:i/>
          <w:sz w:val="24"/>
        </w:rPr>
        <w:t>государственное регулирование пределов заработной платы.</w:t>
      </w:r>
    </w:p>
    <w:p w:rsidR="00B024EF" w:rsidRDefault="00DA636F">
      <w:pPr>
        <w:numPr>
          <w:ilvl w:val="0"/>
          <w:numId w:val="1"/>
        </w:numPr>
        <w:spacing w:line="360" w:lineRule="auto"/>
        <w:ind w:left="360" w:firstLine="720"/>
        <w:jc w:val="both"/>
        <w:rPr>
          <w:rFonts w:ascii="Bookman Old Style" w:hAnsi="Bookman Old Style"/>
          <w:i/>
          <w:sz w:val="24"/>
        </w:rPr>
      </w:pPr>
      <w:r>
        <w:rPr>
          <w:rFonts w:ascii="Bookman Old Style" w:hAnsi="Bookman Old Style"/>
          <w:i/>
          <w:sz w:val="24"/>
        </w:rPr>
        <w:t>государственное регулирование внешней торговли и операций с иностранным капиталом.</w:t>
      </w:r>
    </w:p>
    <w:p w:rsidR="00B024EF" w:rsidRDefault="00DA636F">
      <w:pPr>
        <w:numPr>
          <w:ilvl w:val="0"/>
          <w:numId w:val="1"/>
        </w:numPr>
        <w:spacing w:line="360" w:lineRule="auto"/>
        <w:ind w:left="360" w:firstLine="720"/>
        <w:jc w:val="both"/>
        <w:rPr>
          <w:rFonts w:ascii="Bookman Old Style" w:hAnsi="Bookman Old Style"/>
          <w:i/>
          <w:sz w:val="24"/>
        </w:rPr>
      </w:pPr>
      <w:r>
        <w:rPr>
          <w:rFonts w:ascii="Bookman Old Style" w:hAnsi="Bookman Old Style"/>
          <w:i/>
          <w:sz w:val="24"/>
        </w:rPr>
        <w:t>государственное регулирование валютного курса.</w:t>
      </w:r>
    </w:p>
    <w:p w:rsidR="00B024EF" w:rsidRDefault="00DA636F">
      <w:pPr>
        <w:spacing w:line="360" w:lineRule="auto"/>
        <w:ind w:firstLine="720"/>
        <w:jc w:val="both"/>
        <w:rPr>
          <w:rFonts w:ascii="Bookman Old Style" w:hAnsi="Bookman Old Style"/>
          <w:i/>
          <w:sz w:val="24"/>
        </w:rPr>
      </w:pPr>
      <w:r>
        <w:rPr>
          <w:rFonts w:ascii="Bookman Old Style" w:hAnsi="Bookman Old Style"/>
          <w:i/>
          <w:sz w:val="24"/>
        </w:rPr>
        <w:t xml:space="preserve">   Практика прямого регулирования денежной массы широко распространена на западе. США в 60</w:t>
      </w:r>
      <w:r>
        <w:rPr>
          <w:rFonts w:ascii="Bookman Old Style" w:hAnsi="Bookman Old Style"/>
          <w:i/>
          <w:sz w:val="24"/>
          <w:u w:val="single"/>
          <w:vertAlign w:val="superscript"/>
        </w:rPr>
        <w:t>х</w:t>
      </w:r>
      <w:r>
        <w:rPr>
          <w:rFonts w:ascii="Bookman Old Style" w:hAnsi="Bookman Old Style"/>
          <w:i/>
          <w:sz w:val="24"/>
        </w:rPr>
        <w:t xml:space="preserve"> - 70</w:t>
      </w:r>
      <w:r>
        <w:rPr>
          <w:rFonts w:ascii="Bookman Old Style" w:hAnsi="Bookman Old Style"/>
          <w:i/>
          <w:sz w:val="24"/>
          <w:u w:val="single"/>
          <w:vertAlign w:val="superscript"/>
        </w:rPr>
        <w:t>х</w:t>
      </w:r>
      <w:r>
        <w:rPr>
          <w:rFonts w:ascii="Bookman Old Style" w:hAnsi="Bookman Old Style"/>
          <w:i/>
          <w:sz w:val="24"/>
        </w:rPr>
        <w:t xml:space="preserve"> годах неоднократно замораживали цены на многие товары. Полтора десятилетия после Второй мировой войны понадобилось странам Западной Европы для начала либерализации цен, да и то неполной. Франция полностью либерализовала цены на внутреннем рынке лишь в 1986 году. Ф. Рузвельт выводил США из глубочайшего кризиса 30</w:t>
      </w:r>
      <w:r>
        <w:rPr>
          <w:rFonts w:ascii="Bookman Old Style" w:hAnsi="Bookman Old Style"/>
          <w:i/>
          <w:sz w:val="24"/>
          <w:u w:val="single"/>
          <w:vertAlign w:val="superscript"/>
        </w:rPr>
        <w:t>х</w:t>
      </w:r>
      <w:r>
        <w:rPr>
          <w:rFonts w:ascii="Bookman Old Style" w:hAnsi="Bookman Old Style"/>
          <w:i/>
          <w:sz w:val="24"/>
        </w:rPr>
        <w:t xml:space="preserve"> путем жесточайшего государственного регулирования экономики. В большинстве стран существовали специальные законы, ограничивающие доходы от торгового посредничества.</w:t>
      </w:r>
    </w:p>
    <w:p w:rsidR="00B024EF" w:rsidRDefault="00DA636F">
      <w:pPr>
        <w:widowControl w:val="0"/>
        <w:spacing w:line="360" w:lineRule="auto"/>
        <w:jc w:val="center"/>
        <w:rPr>
          <w:rFonts w:ascii="Bookman Old Style" w:hAnsi="Bookman Old Style"/>
          <w:i/>
          <w:sz w:val="24"/>
          <w:u w:val="single"/>
        </w:rPr>
      </w:pPr>
      <w:r>
        <w:rPr>
          <w:rFonts w:ascii="Bookman Old Style" w:hAnsi="Bookman Old Style"/>
          <w:b/>
          <w:i/>
          <w:sz w:val="24"/>
          <w:u w:val="single"/>
        </w:rPr>
        <w:t xml:space="preserve">7.Вывод. </w:t>
      </w:r>
    </w:p>
    <w:p w:rsidR="00B024EF" w:rsidRDefault="00DA636F">
      <w:pPr>
        <w:widowControl w:val="0"/>
        <w:numPr>
          <w:ilvl w:val="0"/>
          <w:numId w:val="2"/>
        </w:numPr>
        <w:spacing w:line="360" w:lineRule="auto"/>
        <w:ind w:right="19" w:firstLine="280"/>
        <w:jc w:val="both"/>
        <w:rPr>
          <w:rFonts w:ascii="Bookman Old Style" w:hAnsi="Bookman Old Style"/>
          <w:i/>
          <w:sz w:val="24"/>
        </w:rPr>
      </w:pPr>
      <w:r>
        <w:rPr>
          <w:rFonts w:ascii="Bookman Old Style" w:hAnsi="Bookman Old Style"/>
          <w:i/>
          <w:sz w:val="24"/>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B024EF" w:rsidRDefault="00DA636F">
      <w:pPr>
        <w:widowControl w:val="0"/>
        <w:numPr>
          <w:ilvl w:val="0"/>
          <w:numId w:val="3"/>
        </w:numPr>
        <w:spacing w:line="360" w:lineRule="auto"/>
        <w:ind w:right="14" w:firstLine="284"/>
        <w:jc w:val="both"/>
        <w:rPr>
          <w:rFonts w:ascii="Bookman Old Style" w:hAnsi="Bookman Old Style"/>
          <w:i/>
          <w:sz w:val="24"/>
        </w:rPr>
      </w:pPr>
      <w:r>
        <w:rPr>
          <w:rFonts w:ascii="Bookman Old Style" w:hAnsi="Bookman Old Style"/>
          <w:i/>
          <w:sz w:val="24"/>
        </w:rPr>
        <w:t xml:space="preserve">По своему характеру, интенсивности, проявлениям инфляция бывает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ибо рост цен оказывается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w:t>
      </w:r>
      <w:bookmarkStart w:id="1" w:name="e0_41_"/>
      <w:r>
        <w:rPr>
          <w:rFonts w:ascii="Bookman Old Style" w:hAnsi="Bookman Old Style"/>
          <w:i/>
          <w:sz w:val="24"/>
        </w:rPr>
        <w:t xml:space="preserve">производства, </w:t>
      </w:r>
      <w:bookmarkEnd w:id="1"/>
      <w:r>
        <w:rPr>
          <w:rFonts w:ascii="Bookman Old Style" w:hAnsi="Bookman Old Style"/>
          <w:i/>
          <w:sz w:val="24"/>
        </w:rPr>
        <w:t>накоплением и потреблением и т.д. В итоге процесс инфляции - в различных его проявлениях - носит не случайный характер, а весьма устойчивый.</w:t>
      </w:r>
    </w:p>
    <w:p w:rsidR="00B024EF" w:rsidRDefault="00DA636F">
      <w:pPr>
        <w:widowControl w:val="0"/>
        <w:numPr>
          <w:ilvl w:val="0"/>
          <w:numId w:val="3"/>
        </w:numPr>
        <w:spacing w:line="360" w:lineRule="auto"/>
        <w:ind w:right="14" w:firstLine="284"/>
        <w:jc w:val="both"/>
        <w:rPr>
          <w:rFonts w:ascii="Bookman Old Style" w:hAnsi="Bookman Old Style"/>
          <w:i/>
          <w:sz w:val="24"/>
        </w:rPr>
      </w:pPr>
      <w:r>
        <w:rPr>
          <w:rFonts w:ascii="Bookman Old Style" w:hAnsi="Bookman Old Style"/>
          <w:i/>
          <w:sz w:val="24"/>
        </w:rPr>
        <w:t xml:space="preserve">К негативным последствиям инфляционных процессов относятся снижение реальных доходов населения, обесценение сбережений населения, потеря у производителей заинтересованности в создании качественных товаров,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 ухудшение условий жизни преимущественно у представителей социальных групп с твердыми доходами (пенсионеров, служащих, студентов, доходы которых формируются за счет госбюджета). </w:t>
      </w:r>
    </w:p>
    <w:p w:rsidR="00B024EF" w:rsidRDefault="00DA636F">
      <w:pPr>
        <w:widowControl w:val="0"/>
        <w:numPr>
          <w:ilvl w:val="0"/>
          <w:numId w:val="3"/>
        </w:numPr>
        <w:spacing w:line="360" w:lineRule="auto"/>
        <w:ind w:left="90" w:right="14" w:firstLine="284"/>
        <w:jc w:val="both"/>
        <w:rPr>
          <w:rFonts w:ascii="Bookman Old Style" w:hAnsi="Bookman Old Style"/>
          <w:i/>
          <w:sz w:val="24"/>
        </w:rPr>
      </w:pPr>
      <w:r>
        <w:rPr>
          <w:rFonts w:ascii="Bookman Old Style" w:hAnsi="Bookman Old Style"/>
          <w:i/>
          <w:sz w:val="24"/>
        </w:rPr>
        <w:t xml:space="preserve">В странах с развитой рыночной экономикой инфляция может рассматриваться в качестве неотъемлемого элемента хозяйственного механизма. Однако она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 В последние годы в США, Японии, странах Западной Европы преобладает тенденция замедления темпов инфляции. </w:t>
      </w:r>
    </w:p>
    <w:p w:rsidR="00B024EF" w:rsidRDefault="00DA636F">
      <w:pPr>
        <w:widowControl w:val="0"/>
        <w:numPr>
          <w:ilvl w:val="0"/>
          <w:numId w:val="3"/>
        </w:numPr>
        <w:spacing w:line="360" w:lineRule="auto"/>
        <w:ind w:left="4" w:right="9" w:firstLine="284"/>
        <w:jc w:val="both"/>
        <w:rPr>
          <w:rFonts w:ascii="Bookman Old Style" w:hAnsi="Bookman Old Style"/>
          <w:i/>
          <w:sz w:val="24"/>
        </w:rPr>
      </w:pPr>
      <w:r>
        <w:rPr>
          <w:rFonts w:ascii="Bookman Old Style" w:hAnsi="Bookman Old Style"/>
          <w:i/>
          <w:sz w:val="24"/>
        </w:rPr>
        <w:t>В отличие от Запада в России и</w:t>
      </w:r>
      <w:r>
        <w:rPr>
          <w:rFonts w:ascii="Bookman Old Style" w:hAnsi="Bookman Old Style"/>
          <w:b/>
          <w:i/>
          <w:sz w:val="24"/>
        </w:rPr>
        <w:t xml:space="preserve"> </w:t>
      </w:r>
      <w:r>
        <w:rPr>
          <w:rFonts w:ascii="Bookman Old Style" w:hAnsi="Bookman Old Style"/>
          <w:i/>
          <w:sz w:val="24"/>
        </w:rPr>
        <w:t xml:space="preserve">других странах, осуществляющих преобразование хозяйственного механизма, инфляционный процесс развертывается, как правило, в возрастающих темпах. Это весьма необычный, специфический тип инфляции, плохо поддающийся сдерживанию и регулированию. Инфляцию поддерживают инфляционные ожидания, нарушения народнохозяйственной сбалансированности (дефицит госбюджета, отрицательное сальдо внешнеторгового баланса, растущая внешняя задолженность, излишняя денежная масса в обращении). </w:t>
      </w:r>
    </w:p>
    <w:p w:rsidR="00B024EF" w:rsidRDefault="00DA636F">
      <w:pPr>
        <w:widowControl w:val="0"/>
        <w:numPr>
          <w:ilvl w:val="0"/>
          <w:numId w:val="3"/>
        </w:numPr>
        <w:spacing w:line="360" w:lineRule="auto"/>
        <w:ind w:left="9" w:right="9" w:firstLine="284"/>
        <w:jc w:val="both"/>
        <w:rPr>
          <w:rFonts w:ascii="Bookman Old Style" w:hAnsi="Bookman Old Style"/>
          <w:i/>
          <w:sz w:val="24"/>
        </w:rPr>
      </w:pPr>
      <w:r>
        <w:rPr>
          <w:rFonts w:ascii="Bookman Old Style" w:hAnsi="Bookman Old Style"/>
          <w:i/>
          <w:sz w:val="24"/>
        </w:rPr>
        <w:t xml:space="preserve">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 </w:t>
      </w:r>
    </w:p>
    <w:p w:rsidR="00B024EF" w:rsidRDefault="00DA636F">
      <w:pPr>
        <w:widowControl w:val="0"/>
        <w:spacing w:line="360" w:lineRule="auto"/>
        <w:ind w:left="9" w:right="9" w:firstLine="711"/>
        <w:jc w:val="both"/>
        <w:rPr>
          <w:rFonts w:ascii="Bookman Old Style" w:hAnsi="Bookman Old Style"/>
          <w:i/>
          <w:sz w:val="24"/>
        </w:rPr>
      </w:pPr>
      <w:r>
        <w:rPr>
          <w:rFonts w:ascii="Bookman Old Style" w:hAnsi="Bookman Old Style"/>
          <w:i/>
          <w:sz w:val="24"/>
        </w:rP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B024EF" w:rsidRDefault="00DA636F">
      <w:pPr>
        <w:widowControl w:val="0"/>
        <w:spacing w:line="360" w:lineRule="auto"/>
        <w:ind w:left="9" w:right="9" w:firstLine="711"/>
        <w:jc w:val="both"/>
        <w:rPr>
          <w:rFonts w:ascii="Bookman Old Style" w:hAnsi="Bookman Old Style"/>
          <w:i/>
          <w:sz w:val="24"/>
        </w:rPr>
      </w:pPr>
      <w:r>
        <w:rPr>
          <w:rFonts w:ascii="Bookman Old Style" w:hAnsi="Bookman Old Style"/>
          <w:i/>
          <w:sz w:val="24"/>
        </w:rPr>
        <w:br w:type="page"/>
      </w:r>
    </w:p>
    <w:p w:rsidR="00B024EF" w:rsidRDefault="00DA636F">
      <w:pPr>
        <w:numPr>
          <w:ilvl w:val="0"/>
          <w:numId w:val="3"/>
        </w:numPr>
        <w:spacing w:line="360" w:lineRule="auto"/>
        <w:jc w:val="center"/>
        <w:rPr>
          <w:rFonts w:ascii="Bookman Old Style" w:hAnsi="Bookman Old Style"/>
          <w:b/>
          <w:i/>
          <w:sz w:val="24"/>
          <w:u w:val="single"/>
        </w:rPr>
      </w:pPr>
      <w:r>
        <w:rPr>
          <w:rFonts w:ascii="Bookman Old Style" w:hAnsi="Bookman Old Style"/>
          <w:b/>
          <w:i/>
          <w:sz w:val="24"/>
          <w:u w:val="single"/>
        </w:rPr>
        <w:t>Список литературы</w:t>
      </w:r>
    </w:p>
    <w:p w:rsidR="00B024EF" w:rsidRDefault="00B024EF">
      <w:pPr>
        <w:tabs>
          <w:tab w:val="left" w:pos="360"/>
        </w:tabs>
        <w:jc w:val="both"/>
        <w:rPr>
          <w:rFonts w:ascii="Arial" w:hAnsi="Arial"/>
          <w:i/>
        </w:rPr>
      </w:pPr>
    </w:p>
    <w:p w:rsidR="00B024EF" w:rsidRDefault="00DA636F">
      <w:pPr>
        <w:tabs>
          <w:tab w:val="left" w:pos="360"/>
        </w:tabs>
        <w:spacing w:line="360" w:lineRule="auto"/>
        <w:jc w:val="both"/>
        <w:rPr>
          <w:rFonts w:ascii="Bookman Old Style" w:hAnsi="Bookman Old Style"/>
          <w:i/>
          <w:sz w:val="24"/>
        </w:rPr>
      </w:pPr>
      <w:r>
        <w:rPr>
          <w:rFonts w:ascii="Bookman Old Style" w:hAnsi="Bookman Old Style"/>
          <w:i/>
          <w:sz w:val="24"/>
        </w:rPr>
        <w:t xml:space="preserve">1. С.И.Лушин . Откуда взялась инфляция? Финансы N9 , 1992г. </w:t>
      </w:r>
    </w:p>
    <w:p w:rsidR="00B024EF" w:rsidRDefault="00DA636F">
      <w:pPr>
        <w:pStyle w:val="a3"/>
        <w:spacing w:line="360" w:lineRule="auto"/>
      </w:pPr>
      <w:r>
        <w:t>2. С.Фишер, Р.Дорнбуш, Р.Шмалензи «Экономика». М. 1995 г.</w:t>
      </w:r>
    </w:p>
    <w:p w:rsidR="00B024EF" w:rsidRDefault="00DA636F">
      <w:pPr>
        <w:tabs>
          <w:tab w:val="left" w:pos="360"/>
        </w:tabs>
        <w:spacing w:line="360" w:lineRule="auto"/>
        <w:jc w:val="both"/>
        <w:rPr>
          <w:rFonts w:ascii="Bookman Old Style" w:hAnsi="Bookman Old Style"/>
          <w:i/>
          <w:sz w:val="24"/>
        </w:rPr>
      </w:pPr>
      <w:r>
        <w:rPr>
          <w:rFonts w:ascii="Bookman Old Style" w:hAnsi="Bookman Old Style"/>
          <w:i/>
          <w:sz w:val="24"/>
        </w:rPr>
        <w:t>3. Маконнелл К, Брю С. Экономикс. М.: Республика,. Т. 1, 2. 1993г.</w:t>
      </w:r>
    </w:p>
    <w:p w:rsidR="00B024EF" w:rsidRDefault="00DA636F">
      <w:pPr>
        <w:tabs>
          <w:tab w:val="left" w:pos="360"/>
        </w:tabs>
        <w:spacing w:line="360" w:lineRule="auto"/>
        <w:jc w:val="both"/>
        <w:rPr>
          <w:rFonts w:ascii="Bookman Old Style" w:hAnsi="Bookman Old Style"/>
          <w:i/>
          <w:sz w:val="24"/>
        </w:rPr>
      </w:pPr>
      <w:r>
        <w:rPr>
          <w:rFonts w:ascii="Bookman Old Style" w:hAnsi="Bookman Old Style"/>
          <w:i/>
          <w:sz w:val="24"/>
        </w:rPr>
        <w:t>4. Самуэльсон П. Экономика. М.: Прогресс, 1964г.</w:t>
      </w:r>
    </w:p>
    <w:p w:rsidR="00B024EF" w:rsidRDefault="00DA636F">
      <w:pPr>
        <w:tabs>
          <w:tab w:val="left" w:pos="360"/>
        </w:tabs>
        <w:spacing w:line="360" w:lineRule="auto"/>
        <w:jc w:val="both"/>
        <w:rPr>
          <w:rFonts w:ascii="Bookman Old Style" w:hAnsi="Bookman Old Style"/>
          <w:i/>
          <w:sz w:val="24"/>
        </w:rPr>
      </w:pPr>
      <w:r>
        <w:rPr>
          <w:rFonts w:ascii="Bookman Old Style" w:hAnsi="Bookman Old Style"/>
          <w:i/>
          <w:sz w:val="24"/>
          <w:lang w:val="en-US"/>
        </w:rPr>
        <w:t xml:space="preserve">5. </w:t>
      </w:r>
      <w:r>
        <w:rPr>
          <w:rFonts w:ascii="Bookman Old Style" w:hAnsi="Bookman Old Style"/>
          <w:i/>
          <w:sz w:val="24"/>
        </w:rPr>
        <w:t xml:space="preserve">Макроэкономика ( Часть </w:t>
      </w:r>
      <w:r>
        <w:rPr>
          <w:rFonts w:ascii="Bookman Old Style" w:hAnsi="Bookman Old Style"/>
          <w:i/>
          <w:sz w:val="24"/>
          <w:lang w:val="en-US"/>
        </w:rPr>
        <w:t xml:space="preserve">II </w:t>
      </w:r>
      <w:r>
        <w:rPr>
          <w:rFonts w:ascii="Bookman Old Style" w:hAnsi="Bookman Old Style"/>
          <w:i/>
          <w:sz w:val="24"/>
        </w:rPr>
        <w:t>)  Учебно-методическое пособие  ГАСБУ  Москва 1994г.</w:t>
      </w:r>
    </w:p>
    <w:p w:rsidR="00B024EF" w:rsidRDefault="00DA636F">
      <w:pPr>
        <w:pStyle w:val="a3"/>
        <w:tabs>
          <w:tab w:val="left" w:pos="360"/>
        </w:tabs>
        <w:spacing w:line="360" w:lineRule="auto"/>
      </w:pPr>
      <w:r>
        <w:t>6. Учебник по основам экономической теории. М., Владос, 1994 г.</w:t>
      </w:r>
    </w:p>
    <w:p w:rsidR="00B024EF" w:rsidRDefault="00DA636F">
      <w:pPr>
        <w:pStyle w:val="a3"/>
        <w:tabs>
          <w:tab w:val="left" w:pos="360"/>
        </w:tabs>
        <w:spacing w:line="360" w:lineRule="auto"/>
      </w:pPr>
      <w:r>
        <w:t>7. Радикальная экономическая реформа. Истоки. Проблемы. Решения. М., Высшая школа. 1990г.</w:t>
      </w:r>
    </w:p>
    <w:p w:rsidR="00B024EF" w:rsidRDefault="00DA636F">
      <w:pPr>
        <w:tabs>
          <w:tab w:val="left" w:pos="360"/>
        </w:tabs>
        <w:spacing w:line="360" w:lineRule="auto"/>
        <w:jc w:val="both"/>
        <w:rPr>
          <w:rFonts w:ascii="Bookman Old Style" w:hAnsi="Bookman Old Style"/>
          <w:i/>
          <w:sz w:val="24"/>
        </w:rPr>
      </w:pPr>
      <w:r>
        <w:rPr>
          <w:rFonts w:ascii="Bookman Old Style" w:hAnsi="Bookman Old Style"/>
          <w:i/>
          <w:sz w:val="24"/>
        </w:rPr>
        <w:t>8.</w:t>
      </w:r>
      <w:r>
        <w:rPr>
          <w:rFonts w:ascii="SchoolBook" w:hAnsi="SchoolBook"/>
          <w:i/>
          <w:sz w:val="24"/>
        </w:rPr>
        <w:t xml:space="preserve"> </w:t>
      </w:r>
      <w:r>
        <w:rPr>
          <w:rFonts w:ascii="Bookman Old Style" w:hAnsi="Bookman Old Style"/>
          <w:i/>
          <w:sz w:val="24"/>
        </w:rPr>
        <w:t>Современная инфляция: истоки, причины, противоречия. М.: Мысль, 1992г</w:t>
      </w:r>
    </w:p>
    <w:p w:rsidR="00B024EF" w:rsidRDefault="00DA636F">
      <w:pPr>
        <w:pStyle w:val="a3"/>
        <w:tabs>
          <w:tab w:val="left" w:pos="360"/>
        </w:tabs>
        <w:spacing w:line="360" w:lineRule="auto"/>
      </w:pPr>
      <w:r>
        <w:t>9. "Курс экономической теории МГИМО МИД РФ” Коллектив Авторов, М., 1994г.</w:t>
      </w:r>
    </w:p>
    <w:p w:rsidR="00B024EF" w:rsidRDefault="00DA636F">
      <w:pPr>
        <w:spacing w:line="360" w:lineRule="auto"/>
        <w:jc w:val="both"/>
        <w:rPr>
          <w:rFonts w:ascii="Bookman Old Style" w:hAnsi="Bookman Old Style"/>
          <w:i/>
          <w:sz w:val="24"/>
        </w:rPr>
      </w:pPr>
      <w:r>
        <w:rPr>
          <w:rFonts w:ascii="Bookman Old Style" w:hAnsi="Bookman Old Style"/>
          <w:i/>
          <w:sz w:val="24"/>
        </w:rPr>
        <w:t>10.</w:t>
      </w:r>
      <w:r>
        <w:rPr>
          <w:rFonts w:ascii="Courier New" w:hAnsi="Courier New"/>
          <w:sz w:val="28"/>
        </w:rPr>
        <w:t xml:space="preserve"> </w:t>
      </w:r>
      <w:r>
        <w:rPr>
          <w:rFonts w:ascii="Bookman Old Style" w:hAnsi="Bookman Old Style"/>
          <w:i/>
          <w:sz w:val="24"/>
        </w:rPr>
        <w:t>Рабарн В. «Инфляция! Деньги, работа, и политики», 1990г.</w:t>
      </w:r>
    </w:p>
    <w:p w:rsidR="00B024EF" w:rsidRDefault="00DA636F">
      <w:pPr>
        <w:pStyle w:val="3"/>
        <w:ind w:left="0" w:right="-454"/>
      </w:pPr>
      <w:r>
        <w:t>11.</w:t>
      </w:r>
      <w:r>
        <w:rPr>
          <w:b/>
        </w:rPr>
        <w:t xml:space="preserve"> </w:t>
      </w:r>
      <w:r>
        <w:t>Эдвин Дж. Долан «Макроэкономика» С– П. – 1994г.</w:t>
      </w:r>
    </w:p>
    <w:p w:rsidR="00B024EF" w:rsidRDefault="00DA636F">
      <w:pPr>
        <w:tabs>
          <w:tab w:val="left" w:pos="360"/>
        </w:tabs>
        <w:spacing w:line="360" w:lineRule="auto"/>
        <w:jc w:val="both"/>
        <w:rPr>
          <w:rFonts w:ascii="Bookman Old Style" w:hAnsi="Bookman Old Style"/>
          <w:i/>
          <w:sz w:val="24"/>
        </w:rPr>
      </w:pPr>
      <w:r>
        <w:rPr>
          <w:rFonts w:ascii="Bookman Old Style" w:hAnsi="Bookman Old Style"/>
          <w:i/>
          <w:sz w:val="24"/>
        </w:rPr>
        <w:t>12.</w:t>
      </w:r>
      <w:r>
        <w:rPr>
          <w:b/>
          <w:sz w:val="28"/>
        </w:rPr>
        <w:t xml:space="preserve"> </w:t>
      </w:r>
      <w:r>
        <w:rPr>
          <w:rFonts w:ascii="Bookman Old Style" w:hAnsi="Bookman Old Style"/>
          <w:i/>
          <w:sz w:val="24"/>
        </w:rPr>
        <w:t>Газета «Экономика и жизнь». №11 « Инфляция в России.» 1998г</w:t>
      </w:r>
    </w:p>
    <w:p w:rsidR="00B024EF" w:rsidRDefault="00DA636F">
      <w:pPr>
        <w:pStyle w:val="a3"/>
        <w:tabs>
          <w:tab w:val="left" w:pos="360"/>
        </w:tabs>
        <w:spacing w:line="360" w:lineRule="auto"/>
      </w:pPr>
      <w:r>
        <w:t>13. А.Амосов. «Инфляция и кризис: пути выхода.» М., Пресса. 1992</w:t>
      </w:r>
    </w:p>
    <w:p w:rsidR="00B024EF" w:rsidRDefault="00DA636F">
      <w:pPr>
        <w:tabs>
          <w:tab w:val="left" w:pos="360"/>
        </w:tabs>
        <w:spacing w:line="360" w:lineRule="auto"/>
        <w:jc w:val="both"/>
        <w:rPr>
          <w:rFonts w:ascii="Bookman Old Style" w:hAnsi="Bookman Old Style"/>
          <w:i/>
          <w:sz w:val="24"/>
        </w:rPr>
      </w:pPr>
      <w:r>
        <w:rPr>
          <w:rFonts w:ascii="Bookman Old Style" w:hAnsi="Bookman Old Style"/>
          <w:i/>
          <w:sz w:val="24"/>
        </w:rPr>
        <w:t>14.</w:t>
      </w:r>
      <w:r>
        <w:rPr>
          <w:b/>
          <w:sz w:val="28"/>
        </w:rPr>
        <w:t xml:space="preserve"> </w:t>
      </w:r>
      <w:r>
        <w:rPr>
          <w:rFonts w:ascii="Bookman Old Style" w:hAnsi="Bookman Old Style"/>
          <w:i/>
          <w:sz w:val="24"/>
        </w:rPr>
        <w:t>В. Е. Моневич., В.Л. Перламутров. « Об инфляционной политике.» Финансы №8 , 1993 г</w:t>
      </w:r>
    </w:p>
    <w:p w:rsidR="00B024EF" w:rsidRDefault="00DA636F">
      <w:pPr>
        <w:tabs>
          <w:tab w:val="left" w:pos="360"/>
        </w:tabs>
        <w:spacing w:line="360" w:lineRule="auto"/>
        <w:jc w:val="both"/>
        <w:rPr>
          <w:rFonts w:ascii="Bookman Old Style" w:hAnsi="Bookman Old Style"/>
          <w:i/>
          <w:sz w:val="24"/>
        </w:rPr>
      </w:pPr>
      <w:r>
        <w:rPr>
          <w:rFonts w:ascii="Bookman Old Style" w:hAnsi="Bookman Old Style"/>
          <w:i/>
          <w:sz w:val="24"/>
        </w:rPr>
        <w:t>15.</w:t>
      </w:r>
      <w:r>
        <w:rPr>
          <w:rFonts w:ascii="Bookman Old Style" w:hAnsi="Bookman Old Style"/>
          <w:i/>
          <w:sz w:val="24"/>
          <w:lang w:val="en-US"/>
        </w:rPr>
        <w:t xml:space="preserve"> White Wind.-M., P., N.Y., L., 1999</w:t>
      </w:r>
      <w:r>
        <w:rPr>
          <w:rFonts w:ascii="Bookman Old Style" w:hAnsi="Bookman Old Style"/>
          <w:i/>
          <w:sz w:val="24"/>
        </w:rPr>
        <w:t>г</w:t>
      </w:r>
      <w:bookmarkStart w:id="2" w:name="_GoBack"/>
      <w:bookmarkEnd w:id="2"/>
    </w:p>
    <w:sectPr w:rsidR="00B024EF">
      <w:footerReference w:type="even" r:id="rId7"/>
      <w:footerReference w:type="default" r:id="rId8"/>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4EF" w:rsidRDefault="00DA636F">
      <w:r>
        <w:separator/>
      </w:r>
    </w:p>
  </w:endnote>
  <w:endnote w:type="continuationSeparator" w:id="0">
    <w:p w:rsidR="00B024EF" w:rsidRDefault="00DA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hoolBook">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ntiqua">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4EF" w:rsidRDefault="00DA636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024EF" w:rsidRDefault="00B024E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4EF" w:rsidRDefault="00DA636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B024EF" w:rsidRDefault="00B024E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4EF" w:rsidRDefault="00DA636F">
      <w:r>
        <w:separator/>
      </w:r>
    </w:p>
  </w:footnote>
  <w:footnote w:type="continuationSeparator" w:id="0">
    <w:p w:rsidR="00B024EF" w:rsidRDefault="00DA6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E58756C"/>
    <w:multiLevelType w:val="singleLevel"/>
    <w:tmpl w:val="13004E12"/>
    <w:lvl w:ilvl="0">
      <w:start w:val="1"/>
      <w:numFmt w:val="decimal"/>
      <w:lvlText w:val="%1. "/>
      <w:legacy w:legacy="1" w:legacySpace="0" w:legacyIndent="283"/>
      <w:lvlJc w:val="left"/>
      <w:rPr>
        <w:rFonts w:ascii="SchoolBook" w:hAnsi="SchoolBook" w:hint="default"/>
        <w:b w:val="0"/>
        <w:i w:val="0"/>
        <w:sz w:val="24"/>
        <w:u w:val="none"/>
      </w:rPr>
    </w:lvl>
  </w:abstractNum>
  <w:abstractNum w:abstractNumId="2">
    <w:nsid w:val="48E70F20"/>
    <w:multiLevelType w:val="singleLevel"/>
    <w:tmpl w:val="FB8A7CF6"/>
    <w:lvl w:ilvl="0">
      <w:start w:val="1"/>
      <w:numFmt w:val="decimal"/>
      <w:lvlText w:val="%1."/>
      <w:legacy w:legacy="1" w:legacySpace="0" w:legacyIndent="283"/>
      <w:lvlJc w:val="left"/>
      <w:pPr>
        <w:ind w:left="302" w:hanging="283"/>
      </w:pPr>
    </w:lvl>
  </w:abstractNum>
  <w:abstractNum w:abstractNumId="3">
    <w:nsid w:val="771062F8"/>
    <w:multiLevelType w:val="singleLevel"/>
    <w:tmpl w:val="0419000F"/>
    <w:lvl w:ilvl="0">
      <w:start w:val="1"/>
      <w:numFmt w:val="decimal"/>
      <w:lvlText w:val="%1."/>
      <w:lvlJc w:val="left"/>
      <w:pPr>
        <w:tabs>
          <w:tab w:val="num" w:pos="360"/>
        </w:tabs>
        <w:ind w:left="360" w:hanging="360"/>
      </w:pPr>
    </w:lvl>
  </w:abstractNum>
  <w:abstractNum w:abstractNumId="4">
    <w:nsid w:val="77640B38"/>
    <w:multiLevelType w:val="singleLevel"/>
    <w:tmpl w:val="452ABACC"/>
    <w:lvl w:ilvl="0">
      <w:start w:val="3"/>
      <w:numFmt w:val="decimal"/>
      <w:lvlText w:val="%1. "/>
      <w:legacy w:legacy="1" w:legacySpace="0" w:legacyIndent="283"/>
      <w:lvlJc w:val="left"/>
      <w:pPr>
        <w:ind w:left="3163" w:hanging="283"/>
      </w:pPr>
      <w:rPr>
        <w:rFonts w:ascii="Arial" w:hAnsi="Arial" w:hint="default"/>
        <w:b/>
        <w:i/>
        <w:sz w:val="24"/>
        <w:u w:val="none"/>
      </w:rPr>
    </w:lvl>
  </w:abstractNum>
  <w:num w:numId="1">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abstractNumId w:val="1"/>
  </w:num>
  <w:num w:numId="3">
    <w:abstractNumId w:val="1"/>
    <w:lvlOverride w:ilvl="0">
      <w:lvl w:ilvl="0">
        <w:start w:val="2"/>
        <w:numFmt w:val="decimal"/>
        <w:lvlText w:val="%1. "/>
        <w:legacy w:legacy="1" w:legacySpace="0" w:legacyIndent="283"/>
        <w:lvlJc w:val="left"/>
        <w:rPr>
          <w:rFonts w:ascii="SchoolBook" w:hAnsi="SchoolBook" w:hint="default"/>
          <w:b w:val="0"/>
          <w:i w:val="0"/>
          <w:sz w:val="24"/>
          <w:u w:val="none"/>
        </w:rPr>
      </w:lvl>
    </w:lvlOverride>
  </w:num>
  <w:num w:numId="4">
    <w:abstractNumId w:val="4"/>
  </w:num>
  <w:num w:numId="5">
    <w:abstractNumId w:val="2"/>
  </w:num>
  <w:num w:numId="6">
    <w:abstractNumId w:val="2"/>
    <w:lvlOverride w:ilvl="0">
      <w:lvl w:ilvl="0">
        <w:start w:val="1"/>
        <w:numFmt w:val="decimal"/>
        <w:lvlText w:val="%1."/>
        <w:legacy w:legacy="1" w:legacySpace="0" w:legacyIndent="283"/>
        <w:lvlJc w:val="left"/>
        <w:pPr>
          <w:ind w:left="302" w:hanging="283"/>
        </w:p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36F"/>
    <w:rsid w:val="00517382"/>
    <w:rsid w:val="00B024EF"/>
    <w:rsid w:val="00DA6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colormenu v:ext="edit" strokecolor="black"/>
    </o:shapedefaults>
    <o:shapelayout v:ext="edit">
      <o:idmap v:ext="edit" data="1"/>
      <o:rules v:ext="edit">
        <o:r id="V:Rule1" type="arc" idref="#_x0000_s1081"/>
      </o:rules>
    </o:shapelayout>
  </w:shapeDefaults>
  <w:decimalSymbol w:val=","/>
  <w:listSeparator w:val=";"/>
  <w15:chartTrackingRefBased/>
  <w15:docId w15:val="{EC6FF448-BDE1-4C73-ABE3-9990118F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tabs>
        <w:tab w:val="left" w:pos="360"/>
      </w:tabs>
      <w:spacing w:line="320" w:lineRule="atLeast"/>
      <w:ind w:left="4"/>
      <w:jc w:val="both"/>
      <w:outlineLvl w:val="0"/>
    </w:pPr>
    <w:rPr>
      <w:rFonts w:ascii="Arial" w:hAnsi="Arial"/>
      <w:sz w:val="24"/>
    </w:rPr>
  </w:style>
  <w:style w:type="paragraph" w:styleId="8">
    <w:name w:val="heading 8"/>
    <w:basedOn w:val="a"/>
    <w:next w:val="a"/>
    <w:qFormat/>
    <w:pPr>
      <w:keepNext/>
      <w:jc w:val="center"/>
      <w:outlineLvl w:val="7"/>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Bookman Old Style" w:hAnsi="Bookman Old Style"/>
      <w:i/>
      <w:sz w:val="24"/>
    </w:rPr>
  </w:style>
  <w:style w:type="paragraph" w:styleId="a4">
    <w:name w:val="Body Text Indent"/>
    <w:basedOn w:val="a"/>
    <w:semiHidden/>
    <w:pPr>
      <w:spacing w:line="360" w:lineRule="auto"/>
      <w:ind w:firstLine="709"/>
      <w:jc w:val="both"/>
    </w:pPr>
    <w:rPr>
      <w:sz w:val="28"/>
    </w:rPr>
  </w:style>
  <w:style w:type="paragraph" w:styleId="2">
    <w:name w:val="Body Text Indent 2"/>
    <w:basedOn w:val="a"/>
    <w:semiHidden/>
    <w:pPr>
      <w:spacing w:line="360" w:lineRule="auto"/>
      <w:ind w:firstLine="709"/>
      <w:jc w:val="both"/>
    </w:pPr>
    <w:rPr>
      <w:rFonts w:ascii="Bookman Old Style" w:hAnsi="Bookman Old Style"/>
      <w:i/>
      <w:sz w:val="24"/>
    </w:rPr>
  </w:style>
  <w:style w:type="paragraph" w:styleId="a5">
    <w:name w:val="footnote text"/>
    <w:basedOn w:val="a"/>
    <w:semiHidden/>
  </w:style>
  <w:style w:type="character" w:styleId="a6">
    <w:name w:val="footnote reference"/>
    <w:basedOn w:val="a0"/>
    <w:semiHidden/>
    <w:rPr>
      <w:vertAlign w:val="superscript"/>
    </w:rPr>
  </w:style>
  <w:style w:type="paragraph" w:styleId="3">
    <w:name w:val="Body Text Indent 3"/>
    <w:basedOn w:val="a"/>
    <w:semiHidden/>
    <w:pPr>
      <w:widowControl w:val="0"/>
      <w:tabs>
        <w:tab w:val="left" w:pos="360"/>
      </w:tabs>
      <w:spacing w:line="360" w:lineRule="auto"/>
      <w:ind w:left="4"/>
      <w:jc w:val="both"/>
    </w:pPr>
    <w:rPr>
      <w:rFonts w:ascii="Bookman Old Style" w:hAnsi="Bookman Old Style"/>
      <w:i/>
      <w:sz w:val="24"/>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4672</Words>
  <Characters>26631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Irina</cp:lastModifiedBy>
  <cp:revision>2</cp:revision>
  <cp:lastPrinted>1999-12-21T11:46:00Z</cp:lastPrinted>
  <dcterms:created xsi:type="dcterms:W3CDTF">2014-08-06T19:41:00Z</dcterms:created>
  <dcterms:modified xsi:type="dcterms:W3CDTF">2014-08-06T19:41:00Z</dcterms:modified>
</cp:coreProperties>
</file>