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25" w:rsidRDefault="00934A25" w:rsidP="00934A25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:rsidR="00934A25" w:rsidRDefault="00934A25" w:rsidP="00934A25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:rsidR="00934A25" w:rsidRDefault="00934A25" w:rsidP="00934A25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:rsidR="00934A25" w:rsidRDefault="00934A25" w:rsidP="00934A25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:rsidR="00934A25" w:rsidRDefault="00934A25" w:rsidP="00934A25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:rsidR="00934A25" w:rsidRDefault="00934A25" w:rsidP="00934A25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:rsidR="00934A25" w:rsidRDefault="00934A25" w:rsidP="00934A25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:rsidR="00934A25" w:rsidRDefault="00934A25" w:rsidP="00934A25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:rsidR="00934A25" w:rsidRDefault="00934A25" w:rsidP="00934A25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:rsidR="00934A25" w:rsidRDefault="00934A25" w:rsidP="00934A25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:rsidR="00934A25" w:rsidRDefault="00934A25" w:rsidP="00934A25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:rsidR="00934A25" w:rsidRDefault="00934A25" w:rsidP="00934A25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:rsidR="0038680A" w:rsidRPr="00934A25" w:rsidRDefault="0038680A" w:rsidP="00934A25">
      <w:pPr>
        <w:widowControl/>
        <w:shd w:val="clear" w:color="000000" w:fill="auto"/>
        <w:spacing w:line="360" w:lineRule="auto"/>
        <w:jc w:val="center"/>
        <w:rPr>
          <w:sz w:val="28"/>
          <w:szCs w:val="28"/>
        </w:rPr>
      </w:pPr>
      <w:r w:rsidRPr="00934A25">
        <w:rPr>
          <w:b/>
          <w:bCs/>
          <w:sz w:val="28"/>
          <w:szCs w:val="28"/>
        </w:rPr>
        <w:t>Информация</w:t>
      </w:r>
      <w:r w:rsidR="00934A25" w:rsidRPr="00934A25">
        <w:rPr>
          <w:b/>
          <w:bCs/>
          <w:sz w:val="28"/>
          <w:szCs w:val="28"/>
        </w:rPr>
        <w:t xml:space="preserve"> </w:t>
      </w:r>
      <w:r w:rsidRPr="00934A25">
        <w:rPr>
          <w:b/>
          <w:bCs/>
          <w:sz w:val="28"/>
          <w:szCs w:val="28"/>
        </w:rPr>
        <w:t>как</w:t>
      </w:r>
      <w:r w:rsidR="00934A25" w:rsidRPr="00934A25">
        <w:rPr>
          <w:b/>
          <w:bCs/>
          <w:sz w:val="28"/>
          <w:szCs w:val="28"/>
        </w:rPr>
        <w:t xml:space="preserve"> </w:t>
      </w:r>
      <w:r w:rsidRPr="00934A25">
        <w:rPr>
          <w:b/>
          <w:bCs/>
          <w:sz w:val="28"/>
          <w:szCs w:val="28"/>
        </w:rPr>
        <w:t>основной</w:t>
      </w:r>
      <w:r w:rsidR="00934A25" w:rsidRPr="00934A25">
        <w:rPr>
          <w:b/>
          <w:bCs/>
          <w:sz w:val="28"/>
          <w:szCs w:val="28"/>
        </w:rPr>
        <w:t xml:space="preserve"> </w:t>
      </w:r>
      <w:r w:rsidRPr="00934A25">
        <w:rPr>
          <w:b/>
          <w:bCs/>
          <w:sz w:val="28"/>
          <w:szCs w:val="28"/>
        </w:rPr>
        <w:t>объект информационного права</w:t>
      </w:r>
    </w:p>
    <w:p w:rsidR="00934A25" w:rsidRDefault="00934A25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38680A" w:rsidRPr="00934A25" w:rsidRDefault="00934A25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38680A" w:rsidRPr="00934A25">
        <w:rPr>
          <w:b/>
          <w:bCs/>
          <w:iCs/>
          <w:sz w:val="28"/>
          <w:szCs w:val="28"/>
        </w:rPr>
        <w:t>1. Информация как объект правоотношений</w:t>
      </w:r>
    </w:p>
    <w:p w:rsidR="00934A25" w:rsidRDefault="00934A25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Существует значительное количество определений термина "информация". Толковый словарь русского языка С.И. Ожегова и Н.Ю. Шведовой дает два значения этого слова: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сведения об окружающем мире и протекающих в нем процессах, воспринимаемых человеком или специальным устройством;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сообщения,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осведомляющие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о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положении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дел,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о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состоянии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чего-нибудь1.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Можно привести еще одно определение информации (философское): информация – это свойство материи, состоящее в том, что в результате взаимодействия объектов между их состояниями устанавливается некоторое соответствие.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 середины ХХ века информация определяется как общенаучное понятие, включающее обмен сведениями: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между людьми,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между человеком и автоматом,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между автоматом и автоматом,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обмен сигналами в животном и растительном мире,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передача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информации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от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организма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к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организму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(генетическая информация).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В 1948 году профессор математики Массачусетского технологического института Норберт Винер опубликовал свою знаменитую книгу «Кибернетика, или Управление и связь в животном и машине». В книге он провозгласил рождение новой науки. Кибернетика (искусство управления с греческого) – наука об управлении, связи и переработке информации. Основной объект исследования, так называемая кибернетическая система, рассматривается абстрактно, вне зависимости от его материальной природы. Примерами кибернетических систем служат: автоматические регуляторы в технике, человеческий мозг (управление органами), биологическая популяция, человеческое общество. Это повлекло за собой новую трактовку понятия "Информация", под информацией стали понимать не любые сведения, а только сведения новые и полезные для принятия решения, обеспечивающего достижение цели управления.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Согласно федеральному закону "Об информации, информационных технологиях и защите информации" №149-ФЗ от 17.07.2006 информация – сведения (сообщения, данные) независимо от формы их представления2.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При изучении предложенного курса мы будем руководствоваться определением, которое зафиксировано в федеральном законе, однако, составляющие других определений позволят нам глубже понять специфику данного термина.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Свойства информации, ее юридические особенности проявляются в информационных процессах. Информационные процессы – процессы сбора, обработки, накопления, хранения, поиска и распространения информации3.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Юридические особенности информации должны учитываться при правовом регулировании информационных отношений. Ниже приведены юридические особенности информации.</w:t>
      </w:r>
    </w:p>
    <w:p w:rsidR="0038680A" w:rsidRPr="00934A25" w:rsidRDefault="0038680A" w:rsidP="00934A25">
      <w:pPr>
        <w:widowControl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1.</w:t>
      </w:r>
      <w:r w:rsidRPr="00934A25">
        <w:rPr>
          <w:sz w:val="28"/>
          <w:szCs w:val="28"/>
        </w:rPr>
        <w:tab/>
        <w:t>Свойство физической неотчуждаемости информации.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Свойство основано на том, что информация, знание информации не отчуждаемы от человека, который является их носителем. А значит, при передаче информации от одного лица к другому должен оформляться не факт отчуждения информации, а передача прав на ее использование. Например, при продаже дома происходит его отчуждение, при передаче информации источник информации продолжает быть ее носителем.</w:t>
      </w:r>
    </w:p>
    <w:p w:rsidR="0038680A" w:rsidRPr="00934A25" w:rsidRDefault="0038680A" w:rsidP="00934A25">
      <w:pPr>
        <w:widowControl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2.</w:t>
      </w:r>
      <w:r w:rsidRPr="00934A25">
        <w:rPr>
          <w:sz w:val="28"/>
          <w:szCs w:val="28"/>
        </w:rPr>
        <w:tab/>
        <w:t>Свойство обособляемости информации.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Для включения в оборот информации ее необходимо овеществить. Это происходит путем перевода ее в символы, знаки, волны и тому подобное. Таким образом, овеществленная информация, то есть обособленная от ее производителя, становится самостоятельным объектом правоотношений, ее можно передать от одного субъекта другому. Например, для входа в информационный процесс программа для ЭВМ должна быть зафиксирована на бумаге, материальном носителе.</w:t>
      </w:r>
    </w:p>
    <w:p w:rsidR="0038680A" w:rsidRPr="00934A25" w:rsidRDefault="0038680A" w:rsidP="00934A25">
      <w:pPr>
        <w:widowControl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3.</w:t>
      </w:r>
      <w:r w:rsidRPr="00934A25">
        <w:rPr>
          <w:sz w:val="28"/>
          <w:szCs w:val="28"/>
        </w:rPr>
        <w:tab/>
        <w:t>Свойство информационного объекта.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Информация имеет хождение только на материальном носителе или с помощью материального носителя (статья в газете, информация по радио). То есть мы видим двуединство информации – самой информации и носителя, на котором она закреплена. Это свойство позволяет распространить на информационный объект совместное и взаимосвязанное действие двух институтов – института авторского права и института вещной собственности. Например, в отношении программы для ЭВМ, размещенную на диске, будут действовать авторские права, в отношении самого диска – вещные права, владельцы прав могут быть различны.</w:t>
      </w:r>
    </w:p>
    <w:p w:rsidR="0038680A" w:rsidRPr="00934A25" w:rsidRDefault="0038680A" w:rsidP="00934A25">
      <w:pPr>
        <w:widowControl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4.</w:t>
      </w:r>
      <w:r w:rsidRPr="00934A25">
        <w:rPr>
          <w:sz w:val="28"/>
          <w:szCs w:val="28"/>
        </w:rPr>
        <w:tab/>
        <w:t>Свойство тиражируемости информации.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Информация может тиражироваться и распространяться в неограниченном количестве экземпляров без изменения ее содержания. Одна и та же информация может принадлежать одновременно неограниченному кругу людей. Юридические последствия следующие, необходимо закреплять объем прав по использованию информации.</w:t>
      </w:r>
    </w:p>
    <w:p w:rsidR="0038680A" w:rsidRPr="00934A25" w:rsidRDefault="0038680A" w:rsidP="00934A25">
      <w:pPr>
        <w:widowControl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5.</w:t>
      </w:r>
      <w:r w:rsidRPr="00934A25">
        <w:rPr>
          <w:sz w:val="28"/>
          <w:szCs w:val="28"/>
        </w:rPr>
        <w:tab/>
        <w:t>Свойство организационной формы.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Зачастую информация в обороте представляет собой документ (оригинал, копия, массив документов). Информация, оформленная в виде документа, имеет свои атрибуты, а, следовательно, можно установить владельца информации (например, по подписи). Это свойство позволяет относить к информационным объектам не только документы, но и организационные информационные структуры, например базы данных.</w:t>
      </w:r>
    </w:p>
    <w:p w:rsidR="0038680A" w:rsidRPr="00934A25" w:rsidRDefault="0038680A" w:rsidP="00934A25">
      <w:pPr>
        <w:widowControl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6.</w:t>
      </w:r>
      <w:r w:rsidRPr="00934A25">
        <w:rPr>
          <w:sz w:val="28"/>
          <w:szCs w:val="28"/>
        </w:rPr>
        <w:tab/>
        <w:t>Свойство экземплярности информации.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Поскольку информация зачастую распространяется на материальном носителе, существует возможность учета количества носителей с информацией, а значит, и ограничение доступа к информации.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Информация может играть различные роли в правовой системе. Ниже приведена ее классификация по тому месту, которая информация занимает в системе права.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Всю информацию можно разделить на две группы: неправовая информация и правовая информация.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Неправовая информация – информация, которая обращается в соответствии с предписаниями правовых норм, но не является результатом правовой деятельности.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Правовая информация – это информация, которая создается в результате правотворческой, правоприменительной, правоохранительной деятельности. В свою очередь, правовая информация делится на нормативную, то есть сами нормы (законы, постановления) и ненормативную – информацию, с помощью которой реализуются предписания правовых норм.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Рассмотрим примеры. Рекламное сообщение, размещенное в средствах массовой информации, будет являться неправовой информацией. Содержание, способ размещения рекламы определяет рекламодатель, однако, они не должны противоречить правилам, которые установлены нормативными актами, в частности федеральным законом "О рекламе".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Сам федеральный закон "О рекламе" является нормативной информацией, потому что в нем закреплены положения, которые регулируют весь процесс оборота рекламы. Ненормативной информацией будет являться предписание Федеральной антимонопольной службы хозяйствующему субъекту о прекращении нарушения законодательства о рекламе. И федеральный закон "О рекламе" и предписание Федеральной антимонопольной службы являются правовой информацией.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К ненормативной правовой информации относятся: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общая информация о состоянии законности и правопорядка, например, заявления, поступающие в прокуратуру, Конституционный Суд, другие суды о соблюдении законности;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судебная, уголовная и прокурорская статистика;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информация о соблюдении прав и свобод человека, эту информацию предоставляет Уполномоченный по правам человека;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информация о гражданско-правовых отношениях, договорных обязательствах;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информация об исполнении нормативных предписаний органами государственного и муниципального управления;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информация судов (судебные решения).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Информацию можно классифицировать и по доступу к ней. Вся информация делится на две группы: открытая и закрытая. К открытой информации относятся: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информация об объектах гражданских прав (произведения науки, литературы, документы, подтверждающие авторские права и тому подобное);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массовая информация, информация, подготавливаемая и распространяемая средствами массовой информации или через Интернет с целью информирования населения, например, реклама;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официальные документы, например, законы, судебные решения.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К закрытой информации относятся: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государственная тайна, то есть защищаемые государством сведения, создаваемые в условиях секретности в соответствии с законодательством Российской Федерации;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служебная тайна, информация, основным пользователем которой являются государственные и муниципальные органы управления;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коммерческая тайна, это научно-техническая, технологическая, организационная или иная используемая в экономической деятельности информация, сюда же можно включить и ноу-хау. Режим защиты такой информации устанавливается законом;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профессиональная тайна, это сведения, которые становятся известны людям определенных профессий в силу исполнения ими своего профессионального долга;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персональные данные, эта информация создается самими гражданами в их повседневной деятельности, в том числе при реализации ими прав и свобод (право на труд, соцстрахование), выполнение обязанностей (воинской). Документальной информацией будут являться справки, анкеты, история болезни.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Понятие "информация" тесно связано с другим понятием – "информационные ресурсы". Информационные ресурсы – это отдельные документы и отдельные массивы документов, документы и массивы документов в информационных системах.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Классификация информационных ресурсов</w:t>
      </w:r>
    </w:p>
    <w:p w:rsidR="0038680A" w:rsidRPr="00934A25" w:rsidRDefault="0038680A" w:rsidP="00934A25">
      <w:pPr>
        <w:widowControl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1.</w:t>
      </w:r>
      <w:r w:rsidRPr="00934A25">
        <w:rPr>
          <w:sz w:val="28"/>
          <w:szCs w:val="28"/>
        </w:rPr>
        <w:tab/>
        <w:t>По виду информации: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правовая,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научно-техническая,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политическая,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финансово-экономическая,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статистическая,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социальная,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медицинская,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информация о чрезвычайных ситуациях,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персональная информация,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кадастры (земельный, градостроительный, имущественный, лесной).</w:t>
      </w:r>
    </w:p>
    <w:p w:rsidR="0038680A" w:rsidRPr="00934A25" w:rsidRDefault="0038680A" w:rsidP="00934A25">
      <w:pPr>
        <w:widowControl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2.</w:t>
      </w:r>
      <w:r w:rsidRPr="00934A25">
        <w:rPr>
          <w:sz w:val="28"/>
          <w:szCs w:val="28"/>
        </w:rPr>
        <w:tab/>
        <w:t>По способу доступа: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открытая,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информация ограниченного доступа (государственная, служебная, коммерческая, профессиональная тайна, персональные данные).</w:t>
      </w:r>
    </w:p>
    <w:p w:rsidR="0038680A" w:rsidRPr="00934A25" w:rsidRDefault="0038680A" w:rsidP="00934A25">
      <w:pPr>
        <w:widowControl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3.</w:t>
      </w:r>
      <w:r w:rsidRPr="00934A25">
        <w:rPr>
          <w:sz w:val="28"/>
          <w:szCs w:val="28"/>
        </w:rPr>
        <w:tab/>
        <w:t>По виду носителя: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на бумаге,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на электронных носителях,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изображение на пленке,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в канале связи.</w:t>
      </w:r>
    </w:p>
    <w:p w:rsidR="0038680A" w:rsidRPr="00934A25" w:rsidRDefault="0038680A" w:rsidP="00934A25">
      <w:pPr>
        <w:widowControl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4.</w:t>
      </w:r>
      <w:r w:rsidRPr="00934A25">
        <w:rPr>
          <w:sz w:val="28"/>
          <w:szCs w:val="28"/>
        </w:rPr>
        <w:tab/>
        <w:t>По способу организации хранения и использования: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традиционные формы (архив, библиотечный фонд),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автоматизированные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формы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(Интернет,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автоматизированная информационная система, база данных).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5. По форме собственности: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общероссийское национальное достояние,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федеральная собственность,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собственность субъекта Российской Федерации,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муниципальная собственность,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частная,</w:t>
      </w:r>
    </w:p>
    <w:p w:rsidR="0038680A" w:rsidRPr="00934A25" w:rsidRDefault="0038680A" w:rsidP="00934A25">
      <w:pPr>
        <w:widowControl/>
        <w:numPr>
          <w:ilvl w:val="0"/>
          <w:numId w:val="1"/>
        </w:numPr>
        <w:shd w:val="clear" w:color="000000" w:fill="auto"/>
        <w:tabs>
          <w:tab w:val="left" w:pos="7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коллективная.</w:t>
      </w:r>
    </w:p>
    <w:p w:rsidR="00934A25" w:rsidRDefault="00934A25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b/>
          <w:bCs/>
          <w:iCs/>
          <w:sz w:val="28"/>
          <w:szCs w:val="28"/>
        </w:rPr>
        <w:t>2. Информационное право и информационные отношения</w:t>
      </w:r>
    </w:p>
    <w:p w:rsidR="00934A25" w:rsidRDefault="00934A25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Информационное право – система социальных норм, охраняемых силой государства, возникающих в информационной сфере – сфере производства, преобразования и потребления информации.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Основной предмет правового регулирования информационного права – информационные отношения. Дадим два определения понятия "информационные отношения".</w:t>
      </w:r>
    </w:p>
    <w:p w:rsidR="0038680A" w:rsidRPr="00934A25" w:rsidRDefault="0038680A" w:rsidP="00934A25">
      <w:pPr>
        <w:widowControl/>
        <w:numPr>
          <w:ilvl w:val="0"/>
          <w:numId w:val="2"/>
        </w:num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Информационные отношения – отношения, возникающие при осуществлении информационных процессов, то есть процессов сбора, обработки, накопления, хранения, поиска и распространения информации.</w:t>
      </w:r>
    </w:p>
    <w:p w:rsidR="0038680A" w:rsidRPr="00934A25" w:rsidRDefault="0038680A" w:rsidP="00934A25">
      <w:pPr>
        <w:widowControl/>
        <w:numPr>
          <w:ilvl w:val="0"/>
          <w:numId w:val="2"/>
        </w:num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Информационные отношения – обособленная, однородная группа общественных отношений, возникающая при обращении информации в информационной сфере в результате осуществления информационных процессов в порядке реализации каждым информационных прав и свобод, а также в порядке исполнения обязанностей органами государственной власти и местного самоуправления по обеспечению гарантий информационных прав и свобод.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Субъектами информационного процесса являются:</w:t>
      </w:r>
    </w:p>
    <w:p w:rsidR="0038680A" w:rsidRPr="00934A25" w:rsidRDefault="0038680A" w:rsidP="00934A25">
      <w:pPr>
        <w:widowControl/>
        <w:numPr>
          <w:ilvl w:val="0"/>
          <w:numId w:val="3"/>
        </w:num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российские граждане,</w:t>
      </w:r>
    </w:p>
    <w:p w:rsidR="0038680A" w:rsidRPr="00934A25" w:rsidRDefault="0038680A" w:rsidP="00934A25">
      <w:pPr>
        <w:widowControl/>
        <w:numPr>
          <w:ilvl w:val="0"/>
          <w:numId w:val="3"/>
        </w:num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иностранные граждане,</w:t>
      </w:r>
    </w:p>
    <w:p w:rsidR="0038680A" w:rsidRPr="00934A25" w:rsidRDefault="0038680A" w:rsidP="00934A25">
      <w:pPr>
        <w:widowControl/>
        <w:numPr>
          <w:ilvl w:val="0"/>
          <w:numId w:val="3"/>
        </w:num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лица без гражданства,</w:t>
      </w:r>
    </w:p>
    <w:p w:rsidR="0038680A" w:rsidRPr="00934A25" w:rsidRDefault="0038680A" w:rsidP="00934A25">
      <w:pPr>
        <w:widowControl/>
        <w:numPr>
          <w:ilvl w:val="0"/>
          <w:numId w:val="3"/>
        </w:num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организации: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информационные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центры,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(правовой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центр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в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Белгородской областной научной библиотеке),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информационные фонды (Фонд Гостелерадио),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архивы (Белгородский областной архив),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библиотеки (научная библиотека Белгородского государственного университета),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информационные агентства (РИА Новости),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органы массовой информации (газета "Белгородская правда"),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предприятия,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органы государственной и муниципальной власти,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общественные организации (партии),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- зарубежные организации. Субъекты информационного процесса могут быть классифицированы следующим образом:</w:t>
      </w:r>
    </w:p>
    <w:p w:rsidR="0038680A" w:rsidRPr="00934A25" w:rsidRDefault="0038680A" w:rsidP="00934A25">
      <w:pPr>
        <w:widowControl/>
        <w:numPr>
          <w:ilvl w:val="0"/>
          <w:numId w:val="5"/>
        </w:numPr>
        <w:shd w:val="clear" w:color="000000" w:fill="auto"/>
        <w:tabs>
          <w:tab w:val="left" w:pos="9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категория – производители информации, информационных ресурсов, информационных продуктов, информационных услуг, информационных систем, технологий и средств их обеспечения;</w:t>
      </w:r>
    </w:p>
    <w:p w:rsidR="0038680A" w:rsidRPr="00934A25" w:rsidRDefault="0038680A" w:rsidP="00934A25">
      <w:pPr>
        <w:widowControl/>
        <w:numPr>
          <w:ilvl w:val="0"/>
          <w:numId w:val="5"/>
        </w:numPr>
        <w:shd w:val="clear" w:color="000000" w:fill="auto"/>
        <w:tabs>
          <w:tab w:val="left" w:pos="9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категория – обладатели (держатели) информации, информационных ресурсов, информационных продуктов, собственники информационных систем и средств их обеспечения;</w:t>
      </w:r>
    </w:p>
    <w:p w:rsidR="0038680A" w:rsidRPr="00934A25" w:rsidRDefault="0038680A" w:rsidP="00934A25">
      <w:pPr>
        <w:widowControl/>
        <w:numPr>
          <w:ilvl w:val="0"/>
          <w:numId w:val="5"/>
        </w:numPr>
        <w:shd w:val="clear" w:color="000000" w:fill="auto"/>
        <w:tabs>
          <w:tab w:val="left" w:pos="9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категория – потребители информации, информационных ресурсов, информационных продуктов, информационных услуг.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Под методами правового регулирования в праве понимаются способы воздействия этой отрасли права на определенную категорию социальных отношений. Информационное право не является исключением, в нем применяется вся совокупность средств правового регулирования: повеление, запрет, дозволение.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Основные принципы правового регулирования отношений в сфере оборота информации в России сходны с принципами информационного права других стран. Информационная отрасль права основывается на следующих принципах:</w:t>
      </w:r>
    </w:p>
    <w:p w:rsidR="0038680A" w:rsidRPr="00934A25" w:rsidRDefault="0038680A" w:rsidP="00934A25">
      <w:pPr>
        <w:widowControl/>
        <w:numPr>
          <w:ilvl w:val="0"/>
          <w:numId w:val="6"/>
        </w:numPr>
        <w:shd w:val="clear" w:color="000000" w:fill="auto"/>
        <w:tabs>
          <w:tab w:val="left" w:pos="3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законность;</w:t>
      </w:r>
    </w:p>
    <w:p w:rsidR="0038680A" w:rsidRPr="00934A25" w:rsidRDefault="0038680A" w:rsidP="00934A25">
      <w:pPr>
        <w:widowControl/>
        <w:numPr>
          <w:ilvl w:val="0"/>
          <w:numId w:val="6"/>
        </w:numPr>
        <w:shd w:val="clear" w:color="000000" w:fill="auto"/>
        <w:tabs>
          <w:tab w:val="left" w:pos="3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свобода поиска, получения, передачи, производства и распространения информации любым законным способом;</w:t>
      </w:r>
    </w:p>
    <w:p w:rsidR="0038680A" w:rsidRPr="00934A25" w:rsidRDefault="0038680A" w:rsidP="00934A25">
      <w:pPr>
        <w:widowControl/>
        <w:numPr>
          <w:ilvl w:val="0"/>
          <w:numId w:val="6"/>
        </w:numPr>
        <w:shd w:val="clear" w:color="000000" w:fill="auto"/>
        <w:tabs>
          <w:tab w:val="left" w:pos="3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установление ограничений доступа к информации только федеральными законами;</w:t>
      </w:r>
    </w:p>
    <w:p w:rsidR="0038680A" w:rsidRPr="00934A25" w:rsidRDefault="0038680A" w:rsidP="00934A25">
      <w:pPr>
        <w:widowControl/>
        <w:numPr>
          <w:ilvl w:val="0"/>
          <w:numId w:val="6"/>
        </w:numPr>
        <w:shd w:val="clear" w:color="000000" w:fill="auto"/>
        <w:tabs>
          <w:tab w:val="left" w:pos="3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38680A" w:rsidRPr="00934A25" w:rsidRDefault="0038680A" w:rsidP="00934A25">
      <w:pPr>
        <w:widowControl/>
        <w:numPr>
          <w:ilvl w:val="0"/>
          <w:numId w:val="6"/>
        </w:numPr>
        <w:shd w:val="clear" w:color="000000" w:fill="auto"/>
        <w:tabs>
          <w:tab w:val="left" w:pos="3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равноправие языков народов Российской Федерации при создании информационных систем и их эксплуатации;</w:t>
      </w:r>
    </w:p>
    <w:p w:rsidR="0038680A" w:rsidRPr="00934A25" w:rsidRDefault="0038680A" w:rsidP="00934A25">
      <w:pPr>
        <w:widowControl/>
        <w:numPr>
          <w:ilvl w:val="0"/>
          <w:numId w:val="6"/>
        </w:numPr>
        <w:shd w:val="clear" w:color="000000" w:fill="auto"/>
        <w:tabs>
          <w:tab w:val="left" w:pos="3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38680A" w:rsidRPr="00934A25" w:rsidRDefault="0038680A" w:rsidP="00934A25">
      <w:pPr>
        <w:widowControl/>
        <w:numPr>
          <w:ilvl w:val="0"/>
          <w:numId w:val="6"/>
        </w:numPr>
        <w:shd w:val="clear" w:color="000000" w:fill="auto"/>
        <w:tabs>
          <w:tab w:val="left" w:pos="3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достоверность информации и своевременность ее предоставления;</w:t>
      </w:r>
    </w:p>
    <w:p w:rsidR="0038680A" w:rsidRPr="00934A25" w:rsidRDefault="0038680A" w:rsidP="00934A25">
      <w:pPr>
        <w:widowControl/>
        <w:numPr>
          <w:ilvl w:val="0"/>
          <w:numId w:val="6"/>
        </w:numPr>
        <w:shd w:val="clear" w:color="000000" w:fill="auto"/>
        <w:tabs>
          <w:tab w:val="left" w:pos="3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38680A" w:rsidRPr="00934A25" w:rsidRDefault="0038680A" w:rsidP="00934A25">
      <w:pPr>
        <w:widowControl/>
        <w:numPr>
          <w:ilvl w:val="0"/>
          <w:numId w:val="6"/>
        </w:numPr>
        <w:shd w:val="clear" w:color="000000" w:fill="auto"/>
        <w:tabs>
          <w:tab w:val="left" w:pos="34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недопустимость установления 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934A25" w:rsidRDefault="00934A25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38680A" w:rsidRPr="00934A25" w:rsidRDefault="00934A25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38680A" w:rsidRPr="00934A25">
        <w:rPr>
          <w:b/>
          <w:bCs/>
          <w:iCs/>
          <w:sz w:val="28"/>
          <w:szCs w:val="28"/>
        </w:rPr>
        <w:t>3. Источники и нормы информационного права</w:t>
      </w:r>
    </w:p>
    <w:p w:rsidR="00934A25" w:rsidRPr="000E2471" w:rsidRDefault="00934A25" w:rsidP="00934A25">
      <w:pPr>
        <w:widowControl/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 w:rsidRPr="000E2471">
        <w:rPr>
          <w:color w:val="FFFFFF"/>
          <w:sz w:val="28"/>
        </w:rPr>
        <w:t>информационное право отношение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Под источниками информационного права следует понимать внешние формы выражения правовых норм, касающихся оборота информации. Основу источников информационного права составляют: международные акты, федеральные нормативные акты, акты субъектов Российской Федерации, акты органов местного самоуправления.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Согласно Классификатору правовых актов в раздел "Информация и информатизация" входят следующие классы документов.</w:t>
      </w:r>
    </w:p>
    <w:p w:rsidR="0038680A" w:rsidRPr="00934A25" w:rsidRDefault="0038680A" w:rsidP="00934A25">
      <w:pPr>
        <w:widowControl/>
        <w:numPr>
          <w:ilvl w:val="0"/>
          <w:numId w:val="7"/>
        </w:num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Общие положения в сфере информации и информатизации.</w:t>
      </w:r>
    </w:p>
    <w:p w:rsidR="0038680A" w:rsidRPr="00934A25" w:rsidRDefault="0038680A" w:rsidP="00934A25">
      <w:pPr>
        <w:widowControl/>
        <w:numPr>
          <w:ilvl w:val="0"/>
          <w:numId w:val="7"/>
        </w:num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Управление в сфере информации и информатизации.</w:t>
      </w:r>
    </w:p>
    <w:p w:rsidR="0038680A" w:rsidRPr="00934A25" w:rsidRDefault="0038680A" w:rsidP="00934A25">
      <w:pPr>
        <w:widowControl/>
        <w:numPr>
          <w:ilvl w:val="0"/>
          <w:numId w:val="7"/>
        </w:num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Информационные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ресурсы.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Пользование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информационными ресурсами: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общие положения;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документирование информации. Делопроизводство;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обязательный экземпляр документов;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архивный фонд. Архивы;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информационные ресурсы по категориям доступа;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информация о гражданах (персональные данные);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правовая информация;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предоставление информации. Информационные услуги.</w:t>
      </w:r>
    </w:p>
    <w:p w:rsidR="0038680A" w:rsidRPr="00934A25" w:rsidRDefault="0038680A" w:rsidP="00934A25">
      <w:pPr>
        <w:widowControl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4.</w:t>
      </w:r>
      <w:r w:rsidRPr="00934A25">
        <w:rPr>
          <w:sz w:val="28"/>
          <w:szCs w:val="28"/>
        </w:rPr>
        <w:tab/>
        <w:t>Информатизация. Информационные системы, технологии и средства их</w:t>
      </w:r>
      <w:r w:rsid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обеспечения: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информатизация;</w:t>
      </w:r>
    </w:p>
    <w:p w:rsidR="0038680A" w:rsidRPr="00934A25" w:rsidRDefault="0038680A" w:rsidP="00934A25">
      <w:pPr>
        <w:widowControl/>
        <w:numPr>
          <w:ilvl w:val="0"/>
          <w:numId w:val="4"/>
        </w:numPr>
        <w:shd w:val="clear" w:color="000000" w:fill="auto"/>
        <w:tabs>
          <w:tab w:val="left" w:pos="12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информационные системы, технологии и средства их обеспечения.</w:t>
      </w:r>
    </w:p>
    <w:p w:rsidR="0038680A" w:rsidRPr="00934A25" w:rsidRDefault="0038680A" w:rsidP="00934A25">
      <w:pPr>
        <w:widowControl/>
        <w:numPr>
          <w:ilvl w:val="0"/>
          <w:numId w:val="8"/>
        </w:num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Средства массовой информации.</w:t>
      </w:r>
    </w:p>
    <w:p w:rsidR="0038680A" w:rsidRPr="00934A25" w:rsidRDefault="0038680A" w:rsidP="00934A25">
      <w:pPr>
        <w:widowControl/>
        <w:numPr>
          <w:ilvl w:val="0"/>
          <w:numId w:val="8"/>
        </w:num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Реклама.</w:t>
      </w:r>
    </w:p>
    <w:p w:rsidR="0038680A" w:rsidRPr="00934A25" w:rsidRDefault="0038680A" w:rsidP="00934A25">
      <w:pPr>
        <w:widowControl/>
        <w:numPr>
          <w:ilvl w:val="0"/>
          <w:numId w:val="8"/>
        </w:num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Информационная безопасность. Защита информации и прав субъектов в области информационных процессов и информатизации4.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Информационно-правовые нормы делятся на материальные и процессуальные.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Материальные нормы юридически закрепляют комплекс прав и обязанностей, а также ответственность участников регулируемых отношений, например, право на доступ к информации, касающейся санитарно-эпидемиологической обстановки в регионе.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Процессуальные нормы регламентируют процедуру (порядок, правила) реализации прав и обязанностей, установленных материальными информационными нормами в рамках регулируемых информационных отношений, например, порядок лицензирования в информационной сфере.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Как и нормы других отраслей права, информационно-правовая норма состоит из гипотезы, диспозиции и санкции.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Гипотеза определяет условия, обстоятельства, при которых могут возникать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информационные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правоотношения,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и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указывает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на</w:t>
      </w:r>
      <w:r w:rsidR="00934A25" w:rsidRP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круг</w:t>
      </w:r>
      <w:r w:rsidR="00934A25">
        <w:rPr>
          <w:sz w:val="28"/>
          <w:szCs w:val="28"/>
        </w:rPr>
        <w:t xml:space="preserve"> </w:t>
      </w:r>
      <w:r w:rsidRPr="00934A25">
        <w:rPr>
          <w:sz w:val="28"/>
          <w:szCs w:val="28"/>
        </w:rPr>
        <w:t>субъектов – участников этих правоотношений, например, в каких случаях гражданин может обратиться за получением информации в государственный орган.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Диспозиция содержит предписание о том, как должны поступать субъекты правоотношений, устанавливаются их права и обязанности, например, в течение какого срока государственный орган должен дать ответ гражданину.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Санкции – меры по защите прав и обеспечению исполнения установленных правил. Ответственность может наступить: гражданско-правовая (при нарушении авторских прав), административная (при препятствовании в получении информации), уголовная (за разглашение государственной тайны).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Основные вопросы стандартизации и сертификации регламентируются положениями федерального закона "О техническом регулировании" №184-ФЗ, принятого 27 декабря 2002 года. Согласно норм закона, сертификация – форма осуществляемого органом по сертификации подтверждения соответствия объектов требованиям технических регламентов, положениям стандартов, сводов правил или условиям договоров; стандартизация – 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производства и обращения продукции и повышение конкурентоспособности продукции, работ или услуг.</w:t>
      </w:r>
    </w:p>
    <w:p w:rsidR="0038680A" w:rsidRPr="00934A25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4A25">
        <w:rPr>
          <w:sz w:val="28"/>
          <w:szCs w:val="28"/>
        </w:rPr>
        <w:t>Стандарт – нормативный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выполнения работ или оказания услуг. Стандарт также может содержать правила и методы исследований (испытаний) и измерений, правила отбора образцов, требования к терминологии, символике, упаковке, маркировке или этикеткам и правилам их нанесения. Разработка, принятие и соблюдение стандартов является обязательной процедурой в ходе эксплуатации информационных систем, поскольку ни одна из них не обходится без технической составляющей. Следовательно, необходим и процесс сертификации для предотвращения нанесения вреда здоровью и жизни граждан.</w:t>
      </w:r>
    </w:p>
    <w:p w:rsidR="0038680A" w:rsidRDefault="0038680A" w:rsidP="00934A25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4A25" w:rsidRPr="000E2471" w:rsidRDefault="00934A25" w:rsidP="00934A25">
      <w:pPr>
        <w:widowControl/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934A25" w:rsidRPr="000E2471" w:rsidSect="00934A25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71" w:rsidRDefault="000E2471" w:rsidP="00934A25">
      <w:r>
        <w:separator/>
      </w:r>
    </w:p>
  </w:endnote>
  <w:endnote w:type="continuationSeparator" w:id="0">
    <w:p w:rsidR="000E2471" w:rsidRDefault="000E2471" w:rsidP="0093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71" w:rsidRDefault="000E2471" w:rsidP="00934A25">
      <w:r>
        <w:separator/>
      </w:r>
    </w:p>
  </w:footnote>
  <w:footnote w:type="continuationSeparator" w:id="0">
    <w:p w:rsidR="000E2471" w:rsidRDefault="000E2471" w:rsidP="00934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25" w:rsidRPr="00934A25" w:rsidRDefault="00934A25" w:rsidP="00934A25">
    <w:pPr>
      <w:pStyle w:val="a3"/>
      <w:widowControl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3FC42BE"/>
    <w:lvl w:ilvl="0">
      <w:numFmt w:val="bullet"/>
      <w:lvlText w:val="*"/>
      <w:lvlJc w:val="left"/>
    </w:lvl>
  </w:abstractNum>
  <w:abstractNum w:abstractNumId="1">
    <w:nsid w:val="0A3F31A0"/>
    <w:multiLevelType w:val="singleLevel"/>
    <w:tmpl w:val="E846459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CF14BA1"/>
    <w:multiLevelType w:val="singleLevel"/>
    <w:tmpl w:val="67C43EC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25E716A"/>
    <w:multiLevelType w:val="singleLevel"/>
    <w:tmpl w:val="9856A1F0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38596EB7"/>
    <w:multiLevelType w:val="singleLevel"/>
    <w:tmpl w:val="63C0563E"/>
    <w:lvl w:ilvl="0">
      <w:start w:val="1"/>
      <w:numFmt w:val="decimal"/>
      <w:lvlText w:val="%1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60253BEE"/>
    <w:multiLevelType w:val="singleLevel"/>
    <w:tmpl w:val="67C43EC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74066165"/>
    <w:multiLevelType w:val="singleLevel"/>
    <w:tmpl w:val="59801FE4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80A"/>
    <w:rsid w:val="000E2471"/>
    <w:rsid w:val="0038680A"/>
    <w:rsid w:val="00877987"/>
    <w:rsid w:val="00934A25"/>
    <w:rsid w:val="00C23088"/>
    <w:rsid w:val="00C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E1272A-2A56-4FCA-A114-33E96023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0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4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34A25"/>
    <w:rPr>
      <w:rFonts w:cs="Times New Roman"/>
    </w:rPr>
  </w:style>
  <w:style w:type="paragraph" w:styleId="a5">
    <w:name w:val="footer"/>
    <w:basedOn w:val="a"/>
    <w:link w:val="a6"/>
    <w:uiPriority w:val="99"/>
    <w:rsid w:val="00934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34A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   как     основной     объект информационного права</vt:lpstr>
    </vt:vector>
  </TitlesOfParts>
  <Company>Наставничество</Company>
  <LinksUpToDate>false</LinksUpToDate>
  <CharactersWithSpaces>17698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   как     основной     объект информационного права</dc:title>
  <dc:subject/>
  <dc:creator>Наставник</dc:creator>
  <cp:keywords/>
  <dc:description/>
  <cp:lastModifiedBy>admin</cp:lastModifiedBy>
  <cp:revision>2</cp:revision>
  <dcterms:created xsi:type="dcterms:W3CDTF">2014-03-26T19:29:00Z</dcterms:created>
  <dcterms:modified xsi:type="dcterms:W3CDTF">2014-03-26T19:29:00Z</dcterms:modified>
</cp:coreProperties>
</file>