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B1" w:rsidRPr="003B63B1" w:rsidRDefault="003B63B1" w:rsidP="003B63B1">
      <w:pPr>
        <w:spacing w:before="120"/>
        <w:jc w:val="center"/>
        <w:rPr>
          <w:b/>
          <w:bCs/>
          <w:sz w:val="32"/>
          <w:szCs w:val="32"/>
        </w:rPr>
      </w:pPr>
      <w:r w:rsidRPr="003B63B1">
        <w:rPr>
          <w:b/>
          <w:bCs/>
          <w:sz w:val="32"/>
          <w:szCs w:val="32"/>
        </w:rPr>
        <w:t>Инновации в малом и среднем бизнесе и разработка банка данных технологий и инновационных проектов.</w:t>
      </w:r>
    </w:p>
    <w:p w:rsidR="003B63B1" w:rsidRPr="003B63B1" w:rsidRDefault="003B63B1" w:rsidP="003B63B1">
      <w:pPr>
        <w:spacing w:before="120"/>
        <w:jc w:val="center"/>
        <w:rPr>
          <w:sz w:val="28"/>
          <w:szCs w:val="28"/>
        </w:rPr>
      </w:pPr>
      <w:r w:rsidRPr="003B63B1">
        <w:rPr>
          <w:sz w:val="28"/>
          <w:szCs w:val="28"/>
        </w:rPr>
        <w:t>Н.М. Штевнина , Е.Н. Живицкая, (БГУИР, г. Минск)</w:t>
      </w:r>
    </w:p>
    <w:p w:rsidR="003B63B1" w:rsidRPr="003B63B1" w:rsidRDefault="003B63B1" w:rsidP="003B63B1">
      <w:pPr>
        <w:spacing w:before="120"/>
        <w:jc w:val="center"/>
      </w:pPr>
      <w:r w:rsidRPr="003B63B1">
        <w:t xml:space="preserve">1. </w:t>
      </w:r>
      <w:r w:rsidRPr="003B63B1">
        <w:rPr>
          <w:b/>
          <w:bCs/>
          <w:sz w:val="28"/>
          <w:szCs w:val="28"/>
        </w:rPr>
        <w:t>Государственная политика в отношении разработке инноваций.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В настоящее время экономика Республики Беларусь находится на стадии становления рынка и развития рыночных отношений, приоритетными являются процессы, направленные на развитие и поддержку бизнеса. Для того, чтобы предприятия были финансово устойчивыми, а продукция конкурентоспособной в Республике Беларусь принимаются многие практические меры по укреплению научно-технического потенциала и вовлечению его в реальный экономические процесс. Определены приоритетные направления научно-технической деятельности, проводятся научные исследования для выявления новых более экономически выгодных технологий и форм ведения бизнеса, на производстве активно внедряются инновации.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Инновация – интеллектуальный продукт, попавший в сферу производства, реализованный в этой сфере и приведший к его значительным изменениям.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В связи с этим, главной нынешней задачей, от решения которой зависит развитие инновационных процессов и соответственно востребованность технологических новшеств (предоставляемых созданным в стране научно-техническим потенциалом или адаптируемых с его помощью из мирового опыта), является создание инновационной ситуации в производственной сфере. Предприятия должны иметь возможность накапливать средства для инноваций. Эта общая задача всех аспектов экономической политики и одна из основных мер по выходу экономики из кризиса.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Следующей важной задачей, которая должна решаться постоянно, является накопление человеческого капитала (знания, умения, навыки работников, обеспечивающие рост производительности труда). Истоки науки и инноваций – в образовании. Функционирование высокотехнологичных производств обеспечивается специалистами соответствующей квалификации. Отвечающее современным требованиям качество и масштабы образования, особенно высшего, включение исследовательской работы в учебный процесс являются главными условиями развития науки и инновационной деятельности в производственной сфере.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Актуальной стратегической задачей является структуризация и систематизация полученной информации, создание банка данных технологий и инновационных проектов, обеспечения постоянного обновления данного банка. Также возникает необходимость использования современных информационных технологий, новых пакетов прикладных программ, для своевременного получения, обработки и отправки информации необходимы сетевые компоненты, в частности такая глобальная компьютерная сеть как Internet.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Необходима также законодательная база защиты интеллектуальной собственности и поддержки инновационных проектов.</w:t>
      </w:r>
    </w:p>
    <w:p w:rsidR="003B63B1" w:rsidRPr="003B63B1" w:rsidRDefault="003B63B1" w:rsidP="003B63B1">
      <w:pPr>
        <w:spacing w:before="120"/>
        <w:jc w:val="center"/>
        <w:rPr>
          <w:b/>
          <w:bCs/>
          <w:sz w:val="28"/>
          <w:szCs w:val="28"/>
        </w:rPr>
      </w:pPr>
      <w:r w:rsidRPr="003B63B1">
        <w:rPr>
          <w:b/>
          <w:bCs/>
          <w:sz w:val="28"/>
          <w:szCs w:val="28"/>
        </w:rPr>
        <w:t>2. Технопарки и технополисы – «фундамент» научно-технического прогресса и инновациолнной деятельности.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В условиях перехода к рынку Республика Беларусь столкнулась с проблемой морального износа действующего парка оборудования, а также с распадом СССР возникла необходимость внедрения ресурсо- и энергосберегающих технологий. Создание специализированных технопарков и технополисов играет важную роль в разработке инноваций в целом для всей страны и в частности для каждого отдельновзятого предприятия.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Технопарк – форма интеграции науки с промышленностью – относятся к разряду территориальных научно-промышленных комплексов.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Технополис – это проект, который предполагает строительство совершенно нового города для концентрации и консолидации научных исследований в передовых и пионерных отраслях и реализацию наукоемкого промышленного производства. Практика создания технопакров и технополисов широко распространена за границей. Так крупнейший из технопарков США – Стэнфордский. Он расположен на землях университета, сдаваемых в аренду сроком на 51 год «высокотехнологичным» компаниям, взаимодействующим с университетом: там преподает много инженеров-исследователей. Парк был объявлен заполненным в 1981 году – 80 компаний и 26 тысяч занятых. Среди компаний – три главных учреждения геологической службы США, гиганты электроники (IBM, Hewlett Packard), аэрокосмические компании (Локхид), химические и биотехнологические. Первый проект создания технополиса был принят в Японии. Проект «Технополис» был принят к реализации в 1982 году.В качестве создания «технополисов» было избрано 19 зон равномерно разбросанных по четырем островам. В 35 милях к северо-востоку от Токио расположен «город мозгов» – Цукуба. В нем живет 11500 человек, работающих в 50 государственных исследовательских институтах и 2 университетах.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Создание и внедрение инновации рассчитано на получение эффекта. Различают следующие виды эффекта от инноваций: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1. экономический - показатели учитывают в стоимостном выражении все виды результатов и затрат, обусловленных реализацией инноваций;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2. научно-технический - новизна, простота, полезность, эстетичность, компактность;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3. финансовый - расчет показателей базируется на финансовых показателях;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4. ресурсный - показатели отражают влияние инновации на объем производства и потребления того или иного вида ресурса;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5. социальный - показатели учитывают социальные результаты реализации инноваций;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6. экологический - шум, электромагнитное поле, освещенность (зрительный комфорт), вибрация. Показатели учитывают влияние инноваций на окружающую среду;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Значение инновационной деятельности для предприятий чрезвычайно велико. Необходимость постоянной инновационной деятельности вызвана сокращением жизненного цикла товаров, услуг и иных продуктов, что происходит в результате усиления конкуренции, повышения скорости привыкания потребителей к новинкам, совершенствования систем массовой коммуникации, стремительного развития науки и изменения технологий. Для успешного развития предприятие должно исследовать возникновение новых потребностей и возможностей их удовлетворения. Также актуально исследование конкурентов.</w:t>
      </w:r>
    </w:p>
    <w:p w:rsidR="003B63B1" w:rsidRPr="003B63B1" w:rsidRDefault="003B63B1" w:rsidP="003B63B1">
      <w:pPr>
        <w:spacing w:before="120"/>
        <w:jc w:val="center"/>
      </w:pPr>
      <w:r w:rsidRPr="003B63B1">
        <w:t xml:space="preserve">3. </w:t>
      </w:r>
      <w:r w:rsidRPr="003B63B1">
        <w:rPr>
          <w:b/>
          <w:bCs/>
          <w:sz w:val="28"/>
          <w:szCs w:val="28"/>
        </w:rPr>
        <w:t>Этапы создания инновационного проекта.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Разработка инновационного проекта – длительный, дорогостоящий и очень рискованный процесс. Каждый проект независимо от сложности и объема работ, необходимых для его выполнения, проходит в своем развитии определенные состояния: от состояния, когда «проекта еще нет», до состояния, когда «проекта уже нет». Согласно сложившейся практике, состояния, через которые проходит проект, называют фазами. От первоначальной идеи до эксплуатации этот процесс может быть представлен в виде цикла, состоящего из следующих фаз: прединвестиционной и инвестиционной.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 xml:space="preserve">Инновационные проекты характеризуются высокой неопределенностью на всех стадиях инновационного цикла. Более того, успешно прошедшие стадию испытания и внедрения в производство новшества могут быть не приняты рынком, и их производство должно быть прекращено. Многие проекты дают обнадеживающие результаты на первой стадии разработки, но затем при неясной или технико-технологической перспективе должны быть закрыты. Даже наиболее успешные проекты не гарантированы от неудач: в любой момент их жизненного цикла они не застрахованы от появления у конкурента более перспективной новинки. 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Создание и реализация инновационного проекта включает следующие этапы: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sym w:font="Symbol" w:char="F02D"/>
      </w:r>
      <w:r w:rsidRPr="003B63B1">
        <w:t xml:space="preserve"> формирование инновационного замысла (идеи);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 xml:space="preserve"> исследование инновационных</w:t>
      </w:r>
      <w:r w:rsidRPr="003B63B1">
        <w:sym w:font="Symbol" w:char="F02D"/>
      </w:r>
      <w:r w:rsidRPr="003B63B1">
        <w:t xml:space="preserve"> возможностей;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 xml:space="preserve"> подготовка контрактной документации;</w:t>
      </w:r>
      <w:r w:rsidRPr="003B63B1">
        <w:sym w:font="Symbol" w:char="F02D"/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 xml:space="preserve"> подготовка</w:t>
      </w:r>
      <w:r w:rsidRPr="003B63B1">
        <w:sym w:font="Symbol" w:char="F02D"/>
      </w:r>
      <w:r w:rsidRPr="003B63B1">
        <w:t xml:space="preserve"> проектной документации;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 xml:space="preserve"> строительно-монтажные работы;</w:t>
      </w:r>
      <w:r w:rsidRPr="003B63B1">
        <w:sym w:font="Symbol" w:char="F02D"/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 xml:space="preserve"> эксплуатация</w:t>
      </w:r>
      <w:r w:rsidRPr="003B63B1">
        <w:sym w:font="Symbol" w:char="F02D"/>
      </w:r>
      <w:r w:rsidRPr="003B63B1">
        <w:t xml:space="preserve"> объекта;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 xml:space="preserve"> мониторинг экономических показателей.</w:t>
      </w:r>
      <w:r w:rsidRPr="003B63B1">
        <w:sym w:font="Symbol" w:char="F02D"/>
      </w:r>
    </w:p>
    <w:p w:rsidR="003B63B1" w:rsidRPr="003B63B1" w:rsidRDefault="003B63B1" w:rsidP="003B63B1">
      <w:pPr>
        <w:spacing w:before="120"/>
        <w:jc w:val="center"/>
        <w:rPr>
          <w:b/>
          <w:bCs/>
          <w:sz w:val="28"/>
          <w:szCs w:val="28"/>
        </w:rPr>
      </w:pPr>
      <w:r w:rsidRPr="003B63B1">
        <w:rPr>
          <w:b/>
          <w:bCs/>
          <w:sz w:val="28"/>
          <w:szCs w:val="28"/>
        </w:rPr>
        <w:t>4. Оценка эффективности инновационного проекта.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Также необходимо определить эффективность инновационного проекта, рассчитать ожидаемые экономические показатели и проанализировать полученные результаты.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Если следовать классическим канонам теории рыночной экономии, согласно которым деятельность хозяйствующих субъектов основана на свободе выбора, а функции государства сводятся к регулированию процессов взаимодействия хозяйствующих субъектов, то напрашивается вывод о необходимости выделения, по крайней мере, двух видов критериев эффективности их деятельности. Во-первых, это локальные критерии эффективности деятельности хозяйствующих субъектов, которые в рамках внешних ограничений стремятся к получению наибольших выгод в долгосрочной перспективе. Во-вторых, это глобальный критерий эффективности деятельности всей экономической системы, который должен лежать в основе государственной политики, направленной на обеспечение динамичного развития всего общества. Признание наличия двух групп неоднородных и противоречивых критериев требует разработки и различных методов оценки эффективности инвестиционно-инновационных проектов, которые в соответствии с принятой классификацией могут быть названы как макро - и микроэкономическими.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В настоящее время применяются следующие основные показатели эффективности инновационного проекта: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1. коммерческая (финансовая) эффективность, которая учитывает финансовые последствия осуществления проекта для его непосредственных участников;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2. бюджетная эффективность, устанавливающая финансовые последствия реализации проекта для республиканского или местного бюджета;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3. народнохозяйственная экономическая эффективность, которая учитывает затраты и результаты в связи с осуществлением проекта, выходящие за пределы финансовых интересов участников инвестиционного проекта и допускающие стоимостное измерение (используется для оценки крупномасштабных проектов, существенно затрагивающих интересы города, области или всей Республики Беларусь).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Коммерческая эффективность характеризуется соотношением финансовых затрат и результатов, позволяющих получить требуемую норму доходности. Коммерческая эффективность может определяться как для проекта в целом, так и для отдельных участников с учетом их долевых вкладов. В качестве эффекта на t-м шаге (Эt) выступает поток реальных денег.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При осуществлении различных видов деятельности происходит приток Пi(t) и отток Оi(t) денежных средств.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Тогда разность между ними (поток денежных средств) будет равна: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фi(t) = Пi(t) – Оi(t),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где i = 1, 2, 3 - виды деятельности (инвестиционная, операционная, финансовая).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Под потоком реальных денег подразумевается разность между притоком и оттоком денежных средств от инвести¬ционной и операционной деятельности в определенном периоде реализации проекта (шаге расчета):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ф(t) = [П1(t) - O1(t)] + [П2(t) - O2(t)] =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= ф1(t) + ф2(t).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Показатели бюджетной эффективности устанавливают влияние результатов осуществления проекта на доходы и расходы соответствующего (республиканского или местного) бюджета.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Бюджетный эффект (Бt) для t-го шага осуществления проекта определяется как превышение доходов соответствующего бюджета (Дt) над расходами (Рt) в связи с реализацией проекта: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Бt = Дt – Рt,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Интегральный эффект Бинт рассчитывается как сумма дисконтированных годовых бюджетных эффектов (как превышение интегральных доходов бюджета Динт над интегральными бюджетными расходами Ринт).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Показатели народнохозяйственной экономической эффективности определяют эффективность проекта, исходя из интересов народного хозяйства в целом, а также для регионов (субъектов республики), отраслей, организаций, участвующих в реализации проекта. При расчете показателей экономической эффективности на уровне народного хозяйства в состав результатов проекта включаются: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ـ конечные производственные результаты. Сюда же относятся и выручка от продажи имущества и интеллектуальной собственности, создаваемых участниками в ходе осуществления проекта;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ـ социальные и экологические результаты, определенные из совместного воздействия участников проекта на здоровье населения, социальную и экологическую обстановку в регионах;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ـ прямые финансовые результаты;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ـ кредиты и займы иностранных государств, банков и фирм, поступления от импортных пошлин и т.п.</w:t>
      </w:r>
    </w:p>
    <w:p w:rsidR="003B63B1" w:rsidRDefault="003B63B1" w:rsidP="003B63B1">
      <w:pPr>
        <w:spacing w:before="120"/>
        <w:ind w:firstLine="567"/>
        <w:jc w:val="both"/>
      </w:pPr>
      <w:r w:rsidRPr="003B63B1">
        <w:t>Для оценки общей экономической эффективности инноваций может использоваться система следующих показателей (Табл.1.):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1) интегральный эффект;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2) индекс рентабельности;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3) норма рентабельности;</w:t>
      </w:r>
    </w:p>
    <w:p w:rsidR="003B63B1" w:rsidRDefault="003B63B1" w:rsidP="003B63B1">
      <w:pPr>
        <w:spacing w:before="120"/>
        <w:ind w:firstLine="567"/>
        <w:jc w:val="both"/>
      </w:pPr>
      <w:r w:rsidRPr="003B63B1">
        <w:t>4) период окупаемости.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Таблица 1.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Критерии и методы оценки экономической эффективности инноваций.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Методы и критерии Статистические Динамические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Абсолют-ные 1.Суммарный доход (прибыль)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2.Среднегодовой доход (прибыль) Чистый приведенный доход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Относите-льные Рентабельность инвестиций 1.Индекс доходности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2.Внутренняя рентабельность проекта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Времен-ные Срок окупаемости проекта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Основными показателями, которые используются для сравнения инвестиционных проектов (вариантов проекта) и выбора лучшего из них, являются показатели интегрального эффекта (экономического на уровне народного хозяйства, коммерческого на уровне отдельной организации).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В том случае, если точно известны вероятности различных условий осуществления проекта, ожидаемый интегральный эффект рассчитывается по формуле математического ожидания: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Эож=ЭiРi ,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где Эож — ожидаемый интегральный эффект проекта;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Эi — интегральный эффект при i-м условии реализации;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Рi — вероятность реализации проекта.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В общем виде расчет ожидаемого интегрального экономического эффекта рекомендуется осуществлять по формуле: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Эож = h Эmax + (1 – h) Эmin ,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где Эmax и Эmin, — наибольшее и наименьшее из математических ожиданий интегрального эффекта по допустимым вероятностным распределениям;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h — специальный норматив для учета неопределенности эффекта, характеризующий систему предпочтений хозяйствующего субъекта в условиях неопределенности (принимается обычно на уровне 0,3).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Величина коммерческого риска сильно зависит от результативности работы научно-технических организаций при проведении прикладных научно-исследовательских работ (НИР) и выполнении опытно-конструкторских разработок (ОКР).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Фактическая результативность работы конкретной научно-технической организации рассчитывается по формуле: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где r — коэффициент фактической результативности работы научно-технической организации;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R — суммарные затраты по законченным работам, принятым (рекомендованным) для освоения в серийном производстве;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Н1 и Н2 — незавершенное производство соответственно на начало и конец анализируемого периода, руб.;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Qi — фактические затраты на исследования и разработки за i-й год, руб.</w:t>
      </w:r>
    </w:p>
    <w:p w:rsidR="003B63B1" w:rsidRPr="003B63B1" w:rsidRDefault="003B63B1" w:rsidP="003B63B1">
      <w:pPr>
        <w:spacing w:before="120"/>
        <w:jc w:val="center"/>
        <w:rPr>
          <w:b/>
          <w:bCs/>
          <w:sz w:val="28"/>
          <w:szCs w:val="28"/>
        </w:rPr>
      </w:pPr>
      <w:r w:rsidRPr="003B63B1">
        <w:rPr>
          <w:b/>
          <w:bCs/>
          <w:sz w:val="28"/>
          <w:szCs w:val="28"/>
        </w:rPr>
        <w:t>5. Разработка банка данных технологий и инновационных проектов.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Основной задачей данного программного комплекса является создание единого банка данных технологий и инновационных проектов, которая включает: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1) совершенствование технологии сбора, обработки информации, предполагающее одноразовый ввод и многократное использование;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2) предоставление пользователю наиболее полной информации по всем имеющимся технологиям и инновациям;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3) повышение оперативности и качества информационного обслуживания.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Программа должна выполнять следующие функции: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─ создание и ведение БД технологий и инновационных проектов 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─ осуществление доступа к записям БД с помощью современного интерфейса (стиль Браузер – Интернета);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─ просмотр/редактирование информации о технологиях и инновационных проектах;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─ обеспечение оперативного поиска информации в БД;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─ обеспечение отбора информации по заданным критериям.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Общие требования к программному комплексу: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1) полнота информации для формирования БД;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2) достоверность информации;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3) обеспечение надежности хранения информации;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4) обеспечение селективности предоставляемой информации.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Задача должна обеспечивать выполнение следующих основных требований: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─ необходимо отыскать такой способ подключения базы данных к браузеру пользователя, чтобы последние имели возможность просматривать имеющуюся информацию в БД;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─ необходимо создание такого интерфейса программы, который будет простым для пользователя, а требования к оборудованию сети и сервера минимальны.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─ пользователь должен иметь возможность поиска данных по коду проекта и отбора информации по заданным критериям;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текст программы должен состоять из отдельных модулей, обеспечивать минимальные затраты при дальнейшем развитии системы и переносе её на другие серверные платформы.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Теперь, когда требования к системе определены, можно перейти к выбору технологии реализации.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При разработке функциональной модели программного средства была использована инструментальная среда BpWin. Это CASE-средство опирается на стандарт IDEF0, который позволяет очень хорошо проследить весь функциональный механизм работы программы и при этом выявить как необходимые, так и лишние элементы и механизмы в системе. Это позволяет избежать ошибок на начальном этапе разработки системы, тем самым, избавляя от необходимости исправления ошибок в дальнейшем.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При разработке проекта используется технология JSP, т.к. она обладает рядом преимуществ по сравнению с другими альтернативами CGI. По сравнению, например, с ASP, динамическая часть в JSP пишется на языке Java (в ASP – на VBScript), который является более мощным языком программирования для сложных приложений. В отличие от JavaScript, технология JSP позволяет создавать программы для работы в сети (серверные JSP-страницы) [8].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Технология серверных страниц JSP предоставляет возможность смешивать обычные статические HTML-страницы с динамически генерированным содержимым, полученным из сервлетов [14]. Страница JSP позволяет создавать обе части – динамическую и статическую – раздельно. Это позволяет эффективно распределять задачи между разными людьми. В роли клиента выступает Web-браузер (Internet Explorer 6.0). Серверная часть приложения представлена страницами JSP. Достоинства применения данных технологий заключаются в следующем [9]: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1) простой пользовательский интерфейс;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2) нет необходимости устанавливать дополнительное ПО на стороне клиента;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3) возможность применения приложения, как в локальных, так и в глобальных сетях Internet.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В качестве Web-сервера используется Apache Tomcat 4.0 [21]. На сегодняшний день Apache Tomcat 4.0 самый популярный сервер, которым пользуется больше половины пользователей сети. Apache Tomcat 4.0 является официальной справочной реализацией спецификаций Servlet 2.2 и JSP 1.1. Его можно использовать как небольшой автономный сервер для тестирования сервлетов и страниц JSP. Это объясняется следующими преимуществами Apache Tomcat 4.0: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 xml:space="preserve">─ доступность дистрибутивов, их абсолютная бесплатность; 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─ поддержка многих ОС (Windows, Unix);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 xml:space="preserve">─ постоянное обновление; 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─ устойчивость при большой нагрузке;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─ относительная простота установки.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Исходя из задач проекта, необходимо, чтобы БД поддерживала технологию «клиент-сервер», предполагается, что проектируемая информационная система будет распределять функции между по меньшей мере клиентом и сервером, т.е. часть функций прикладной программы (приложение) будет выполняться на «клиенте», а другая часть на «сервере».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Для обеспечения возможности работы с БД из любых других программных приложений, созданных средствами разработки других фирм используется свойство СУБД, позволяющее ей служить в качестве поставщика данных для этих приложений. Целевой СУБД в проекте служит Sybase SQL Anywhere 5.0. Сам язык SQL – язык структурированных запросов – очень популярен при работе с реляционными БД, со временем он превратился в основной язык БД, имеющий средства для манипуляции данными (создание, модификация, удаление), для их определения данных (создания таблиц и столбцов), для обеспечения безопасности (ограничение доступа к элементам данных, определение пользователей и пользовательских групп), для управления данными (создание резервных копий, групповое копирование и групповая модификация) и, что самое главное, для обработки транзакций. SQL используется с языками программирования и служит для взаимодействия с системами управления БД.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Таким образом, данный проект включает в себя последние достижения в области компьютерных технологий. Их использование даёт возможность пользователю получать необходимые данные из БД, расположенной на сервере максимально эффективно и быстро.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В настоящее время разработана опытная версия банка данных технологий и инновационных проектов. Использование предлагаемого программного продукта обеспечивает: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1) простой пользовательский интерфейс;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2) нет необходимости устанавливать дополнительное программное обеспечение на стороне клиента;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3) возможность применения приложения, как в локальных, так и в глобальных сетях Internet;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4) ограниченный доступ к системе (права пользователя – только просмотр данных; права администратора – просмотр и изменение (редактирование) данных);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5) структуризацию данных по оптимальным критериям;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6) просмотр и изменение БД (добавление новых инновационных проектов в базу, удаление проектов, редактирование данных по проектам);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7) поиск инновационного проекта по заданному значению, а именно по коду инновационного проекта;</w:t>
      </w:r>
    </w:p>
    <w:p w:rsidR="003B63B1" w:rsidRPr="003B63B1" w:rsidRDefault="003B63B1" w:rsidP="003B63B1">
      <w:pPr>
        <w:spacing w:before="120"/>
        <w:ind w:firstLine="567"/>
        <w:jc w:val="both"/>
      </w:pPr>
      <w:r w:rsidRPr="003B63B1">
        <w:t>8) выбор множества инновационных проектов по заданным критериям, а именно отбор проектов осуществляется по заданным значениям критериев как период окупаемости, объем инвестиций, объем продаж;</w:t>
      </w:r>
    </w:p>
    <w:p w:rsidR="006B11B3" w:rsidRDefault="003B63B1" w:rsidP="003B63B1">
      <w:pPr>
        <w:spacing w:before="120"/>
        <w:ind w:firstLine="567"/>
        <w:jc w:val="both"/>
      </w:pPr>
      <w:r w:rsidRPr="003B63B1">
        <w:t>возможность постоянного обновления банка данных технологий и инновационных проектов.</w:t>
      </w:r>
    </w:p>
    <w:p w:rsidR="003B63B1" w:rsidRPr="003B63B1" w:rsidRDefault="003B63B1" w:rsidP="003B63B1">
      <w:pPr>
        <w:spacing w:before="120"/>
        <w:ind w:firstLine="567"/>
        <w:jc w:val="both"/>
      </w:pPr>
      <w:bookmarkStart w:id="0" w:name="_GoBack"/>
      <w:bookmarkEnd w:id="0"/>
    </w:p>
    <w:sectPr w:rsidR="003B63B1" w:rsidRPr="003B63B1" w:rsidSect="003B63B1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698" w:rsidRDefault="000D0698">
      <w:r>
        <w:separator/>
      </w:r>
    </w:p>
  </w:endnote>
  <w:endnote w:type="continuationSeparator" w:id="0">
    <w:p w:rsidR="000D0698" w:rsidRDefault="000D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698" w:rsidRDefault="000D0698">
      <w:r>
        <w:separator/>
      </w:r>
    </w:p>
  </w:footnote>
  <w:footnote w:type="continuationSeparator" w:id="0">
    <w:p w:rsidR="000D0698" w:rsidRDefault="000D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3B1"/>
    <w:rsid w:val="000176F6"/>
    <w:rsid w:val="000D0698"/>
    <w:rsid w:val="002931BF"/>
    <w:rsid w:val="003B63B1"/>
    <w:rsid w:val="006B11B3"/>
    <w:rsid w:val="00941B65"/>
    <w:rsid w:val="009A6612"/>
    <w:rsid w:val="00B0705D"/>
    <w:rsid w:val="00F8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4FC9DA-25F9-42F7-9396-8A8A56E4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63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B6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Hyperlink"/>
    <w:uiPriority w:val="99"/>
    <w:rsid w:val="003B6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Инновации в малом и среднем бизнесе и разработка банка данных технологий и инновационных проектов</vt:lpstr>
    </vt:vector>
  </TitlesOfParts>
  <Company>Home</Company>
  <LinksUpToDate>false</LinksUpToDate>
  <CharactersWithSpaces>20510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Инновации в малом и среднем бизнесе и разработка банка данных технологий и инновационных проектов</dc:title>
  <dc:subject/>
  <dc:creator>User</dc:creator>
  <cp:keywords/>
  <dc:description/>
  <cp:lastModifiedBy>admin</cp:lastModifiedBy>
  <cp:revision>2</cp:revision>
  <dcterms:created xsi:type="dcterms:W3CDTF">2014-02-14T15:27:00Z</dcterms:created>
  <dcterms:modified xsi:type="dcterms:W3CDTF">2014-02-14T15:27:00Z</dcterms:modified>
</cp:coreProperties>
</file>