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401796">
        <w:rPr>
          <w:sz w:val="28"/>
          <w:szCs w:val="34"/>
        </w:rPr>
        <w:t>Министерство сельского хозяйства РФ Федеральное государственное образовательное учреждение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401796">
        <w:rPr>
          <w:sz w:val="28"/>
          <w:szCs w:val="34"/>
        </w:rPr>
        <w:t>высшего профессионального образования "Азово-Черноморская государственная агроинженерная академия"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401796">
        <w:rPr>
          <w:sz w:val="28"/>
          <w:szCs w:val="32"/>
        </w:rPr>
        <w:t>Факультет</w:t>
      </w:r>
      <w:r w:rsidRPr="00401796">
        <w:rPr>
          <w:rFonts w:cs="Arial"/>
          <w:sz w:val="28"/>
          <w:szCs w:val="32"/>
        </w:rPr>
        <w:t xml:space="preserve">: </w:t>
      </w:r>
      <w:r w:rsidRPr="00401796">
        <w:rPr>
          <w:sz w:val="28"/>
          <w:szCs w:val="32"/>
        </w:rPr>
        <w:t>Экономический Дисциплина</w:t>
      </w:r>
      <w:r w:rsidRPr="00401796">
        <w:rPr>
          <w:rFonts w:cs="Arial"/>
          <w:sz w:val="28"/>
          <w:szCs w:val="32"/>
        </w:rPr>
        <w:t xml:space="preserve">: </w:t>
      </w:r>
      <w:r w:rsidRPr="00401796">
        <w:rPr>
          <w:sz w:val="28"/>
          <w:szCs w:val="32"/>
        </w:rPr>
        <w:t>С</w:t>
      </w:r>
      <w:r w:rsidRPr="00401796">
        <w:rPr>
          <w:rFonts w:cs="Arial"/>
          <w:sz w:val="28"/>
          <w:szCs w:val="32"/>
        </w:rPr>
        <w:t>/</w:t>
      </w:r>
      <w:r w:rsidRPr="00401796">
        <w:rPr>
          <w:sz w:val="28"/>
          <w:szCs w:val="32"/>
        </w:rPr>
        <w:t>х</w:t>
      </w:r>
      <w:r w:rsidRPr="00401796">
        <w:rPr>
          <w:rFonts w:cs="Arial"/>
          <w:sz w:val="28"/>
          <w:szCs w:val="32"/>
        </w:rPr>
        <w:t xml:space="preserve"> </w:t>
      </w:r>
      <w:r w:rsidRPr="00401796">
        <w:rPr>
          <w:sz w:val="28"/>
          <w:szCs w:val="32"/>
        </w:rPr>
        <w:t>рынки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4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4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4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4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4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4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 w:rsidRPr="00401796">
        <w:rPr>
          <w:b/>
          <w:bCs/>
          <w:sz w:val="28"/>
          <w:szCs w:val="44"/>
        </w:rPr>
        <w:t>Реферат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 w:rsidRPr="00401796">
        <w:rPr>
          <w:b/>
          <w:sz w:val="28"/>
          <w:szCs w:val="32"/>
        </w:rPr>
        <w:t>Тема</w:t>
      </w:r>
      <w:r w:rsidRPr="00401796">
        <w:rPr>
          <w:rFonts w:cs="Arial"/>
          <w:b/>
          <w:sz w:val="28"/>
          <w:szCs w:val="32"/>
        </w:rPr>
        <w:t xml:space="preserve">: </w:t>
      </w:r>
      <w:r w:rsidRPr="00401796">
        <w:rPr>
          <w:b/>
          <w:sz w:val="28"/>
          <w:szCs w:val="32"/>
        </w:rPr>
        <w:t>«Инновации</w:t>
      </w:r>
      <w:r w:rsidRPr="00401796">
        <w:rPr>
          <w:rFonts w:cs="Arial"/>
          <w:b/>
          <w:sz w:val="28"/>
          <w:szCs w:val="32"/>
        </w:rPr>
        <w:t xml:space="preserve"> </w:t>
      </w:r>
      <w:r w:rsidRPr="00401796">
        <w:rPr>
          <w:b/>
          <w:sz w:val="28"/>
          <w:szCs w:val="32"/>
        </w:rPr>
        <w:t>в</w:t>
      </w:r>
      <w:r w:rsidRPr="00401796">
        <w:rPr>
          <w:rFonts w:cs="Arial"/>
          <w:b/>
          <w:sz w:val="28"/>
          <w:szCs w:val="32"/>
        </w:rPr>
        <w:t xml:space="preserve"> </w:t>
      </w:r>
      <w:r w:rsidRPr="00401796">
        <w:rPr>
          <w:b/>
          <w:sz w:val="28"/>
          <w:szCs w:val="32"/>
        </w:rPr>
        <w:t>сельском</w:t>
      </w:r>
      <w:r w:rsidRPr="00401796">
        <w:rPr>
          <w:rFonts w:cs="Arial"/>
          <w:b/>
          <w:sz w:val="28"/>
          <w:szCs w:val="32"/>
        </w:rPr>
        <w:t xml:space="preserve"> </w:t>
      </w:r>
      <w:r w:rsidRPr="00401796">
        <w:rPr>
          <w:b/>
          <w:sz w:val="28"/>
          <w:szCs w:val="32"/>
        </w:rPr>
        <w:t>хозяйстве»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right"/>
        <w:rPr>
          <w:sz w:val="28"/>
        </w:rPr>
      </w:pPr>
      <w:r w:rsidRPr="00401796">
        <w:rPr>
          <w:sz w:val="28"/>
          <w:szCs w:val="32"/>
        </w:rPr>
        <w:t>Выполнил</w:t>
      </w:r>
      <w:r w:rsidRPr="00401796">
        <w:rPr>
          <w:rFonts w:cs="Arial"/>
          <w:sz w:val="28"/>
          <w:szCs w:val="32"/>
        </w:rPr>
        <w:t xml:space="preserve"> </w:t>
      </w:r>
      <w:r w:rsidRPr="00401796">
        <w:rPr>
          <w:sz w:val="28"/>
          <w:szCs w:val="32"/>
        </w:rPr>
        <w:t>студент</w:t>
      </w:r>
      <w:r w:rsidRPr="00401796">
        <w:rPr>
          <w:rFonts w:cs="Arial"/>
          <w:sz w:val="28"/>
          <w:szCs w:val="32"/>
        </w:rPr>
        <w:t xml:space="preserve"> 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right"/>
        <w:rPr>
          <w:sz w:val="28"/>
        </w:rPr>
      </w:pPr>
      <w:r w:rsidRPr="00401796">
        <w:rPr>
          <w:sz w:val="28"/>
          <w:szCs w:val="32"/>
        </w:rPr>
        <w:t>Проверил</w:t>
      </w:r>
      <w:r w:rsidRPr="00401796">
        <w:rPr>
          <w:rFonts w:cs="Arial"/>
          <w:sz w:val="28"/>
          <w:szCs w:val="32"/>
        </w:rPr>
        <w:t>: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401796">
        <w:rPr>
          <w:bCs/>
          <w:sz w:val="28"/>
          <w:szCs w:val="32"/>
        </w:rPr>
        <w:t>Зерноград</w:t>
      </w:r>
      <w:r w:rsidRPr="00401796">
        <w:rPr>
          <w:rFonts w:cs="Arial"/>
          <w:bCs/>
          <w:sz w:val="28"/>
          <w:szCs w:val="32"/>
        </w:rPr>
        <w:t xml:space="preserve"> 2008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401796" w:rsidRP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</w:rPr>
        <w:sectPr w:rsidR="00401796" w:rsidRPr="00401796" w:rsidSect="00401796"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401796">
        <w:rPr>
          <w:sz w:val="28"/>
          <w:szCs w:val="34"/>
        </w:rPr>
        <w:t>План.</w:t>
      </w:r>
    </w:p>
    <w:p w:rsidR="00A02188" w:rsidRPr="00401796" w:rsidRDefault="00A02188" w:rsidP="0040179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Введение</w:t>
      </w:r>
    </w:p>
    <w:p w:rsidR="00A02188" w:rsidRPr="00401796" w:rsidRDefault="00A02188" w:rsidP="0040179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Основные составляющие инновационной деятельности</w:t>
      </w:r>
    </w:p>
    <w:p w:rsidR="00A02188" w:rsidRPr="00401796" w:rsidRDefault="00A02188" w:rsidP="0040179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Передовые научные разработки</w:t>
      </w:r>
    </w:p>
    <w:p w:rsidR="00A02188" w:rsidRPr="00401796" w:rsidRDefault="00A02188" w:rsidP="0040179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Заключение</w:t>
      </w:r>
    </w:p>
    <w:p w:rsidR="00A02188" w:rsidRPr="00401796" w:rsidRDefault="00A02188" w:rsidP="0040179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Список литературы</w:t>
      </w:r>
    </w:p>
    <w:p w:rsidR="00A02188" w:rsidRPr="00401796" w:rsidRDefault="00A02188" w:rsidP="0040179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  <w:sectPr w:rsidR="00A02188" w:rsidRPr="00401796" w:rsidSect="00401796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 w:rsidRPr="00401796">
        <w:rPr>
          <w:b/>
          <w:sz w:val="28"/>
          <w:szCs w:val="32"/>
        </w:rPr>
        <w:t>Введение.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401796">
        <w:rPr>
          <w:sz w:val="28"/>
          <w:szCs w:val="28"/>
        </w:rPr>
        <w:t>Важными стратегическими направлениями развития сельского хозяйства и всего агропромышленного комплекса являются научно-исследовательский прогресс и инновационные процессы, позволяющие вести непрерывное обновление производства на основе освоения достижений науки и техники. До начала реформ в роли нормативно-финансового регулятора инноваций выступала государственная планово-распределительная система. Крупномасштабные инновации полностью осуществлялись государством, внедрение новшеств обеспечивалось централизацией, концентрацией различного рода ресурсов на приоритетных направлениях развития науки и технологий. Ныне считается, что наиболее верным путем выхода АПК из кризисного состояния является максимальное использование возможностей научно-технического прогресса и ориентация реального сектора экономики на инновационное развитие.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</w:rPr>
        <w:sectPr w:rsidR="00A02188" w:rsidRPr="00401796" w:rsidSect="00401796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 w:rsidRPr="00401796">
        <w:rPr>
          <w:b/>
          <w:sz w:val="28"/>
          <w:szCs w:val="34"/>
        </w:rPr>
        <w:t>Основные составляющие инновационной деятельности</w:t>
      </w:r>
    </w:p>
    <w:p w:rsidR="008A574D" w:rsidRPr="00401796" w:rsidRDefault="008A574D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Инновационная деятельность, по мнению многих исследователей, состоит из трех основных составляющих: научной деятельности; работы по доведению завершенных научно-исследовательских и опытно-конструкторских и технологических работ (НИОКР) до уровня инновационных проектов (продуктов, товаров, технологий и т.д.); деятельности по освоению (внедрению) инновационных проектов, технологий производства продукции и т.д.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Первой составляющей — научному обеспечению АПК посвящены многие конференции, «круглые столы» и т.д. В то же время существует ряд проблем в самой организации аграрной науки. Необходимо усовершенствовать процесс организации НИОКР. Как только появится конкуренция (состязательность) среди сельхозтоваропроизводителей в сфере идеи и технологий, инновационных проектов, начнется переход к устойчивому экономическому развитию сельскохозяйственного производства, как и во всем мире.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Главным приоритетом научно-технической и инновационной политики в АПК должна стать государственная поддержка фундаментальной и прикладной науки с ориентацией на внедрение научных разработок в сельхозпроизводстве. Конечная цель аграрной науки — это повышение эффективности сельского хозяйства. Коренное отличие новых требований к аграрной науке в том, что она должна обеспечивать сельхозтоваропроизводителей завершенными разработками, не рекомендовать, а гарантировать результат при их авторском сопровождении. В новых экономических условиях необходимо пересмотреть роль академической, отраслевой и вузовской науки. К сожалению, до сих пор финансирование МИР ориентировано на получение только новых знаний. По-прежнему не определено, кто же является государственным заказчиком НИОКР дли институтов Россельхозакадемии. Нет реального взаимодействия между академической, вузовской и отраслевой науками; между департаментами Минсельхоза России и управлениями Федерального агентства по сельскому хозяйству, с одной стороны, и отраслевыми отделениями Россельхозакадемии, с другой.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условиях крайне непростой экономической ситуации в АПК необходимо достаточно скромные бюджетные ресурсы сконцентрировать на разработке приоритетных научно-технических решений в АПК. Минсельхоз России должен выступить в роли заказчика НИОКТР, как орган государственной власти.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Важно выработать действенный механизм приемки завершенных научно-технических и технологических разработок и их отбора уже на уровне инновационных проектов, необходимых сельскохозяйственному производству. Большую роль в решении этих проблем предстоит сыграть Научно-техническому совету (НТС) Минсельхоза России, в котором должны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проходить апробацию все завершенные и рекомендованные для освоения научно-технические разработки. Следует наладить связь между наукой и производством, чтобы обеспечить передачу адаптированных научно-технических разработок и их эффективное внедрение в производство. НТС должен быть своеобразным барометром, чутко реагирующим на запросы сельхозтоваропроизводителей и оказывающим прямое воздействие на формирование научного портфеля заказов.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 xml:space="preserve">Что касается двух ДРУГИХ составляющих инновационного никла, то они в стране только появились. Инновационный бизнес — наиболее уязвимая часть российского агробизнеса. В настоящее время в системе Минсельхоза России отсутствует инновационная инфраструктура, хотя 10 лет назад в нем уже был накоплен опыт работы в инновационной сфере; тогда министерство передало часть функций государственного заказчика инновационных научно-технических программ созданному Республиканскому научному хозрасчетному инновационному центру агропромышленного комплекса. Ныне необходимо срочно восстановить данный центр, который координировал бы всю инновационную деятельность в отрасли: вел базу </w:t>
      </w:r>
      <w:r w:rsidR="008A574D" w:rsidRPr="00401796">
        <w:rPr>
          <w:sz w:val="28"/>
          <w:szCs w:val="28"/>
        </w:rPr>
        <w:t>данных по завершенным НИОКР,</w:t>
      </w:r>
      <w:r w:rsidRPr="00401796">
        <w:rPr>
          <w:sz w:val="28"/>
          <w:szCs w:val="28"/>
        </w:rPr>
        <w:t xml:space="preserve"> формировал крупные инновационные проекты, обеспечивал защиту интеллектуальной собственности, проводил мониторинг ее оборота и т.д. Требуется вновь открыть и патентно-лицензионные подразделения в предприятиях и организациях ЛПК. Кроме того, чтобы основательно вести инновационную деятельность, важно создать инновационные центры также в аграрных вузах и НИИ, разработать порядок передачи им объектов интеллектуальной собственности. Инновационный механизм в ЛПК имеет особенности в связи со спецификой сельского хозяйства как биосистемы (работа с живыми организмами), которая снижает привлекательность инвестиций в эту отрасль. Между ними и инновациями возникает противоречие. Так, извлечение сверхприбыли в короткий период от инновационных проектов в сельском хозяйстве невозможно, а оптимальным является вложение средств в долгосрочные проекты; получение прибыли в среднесрочных проектах рискованно, в то же время крупный агробизнес станет осваивать инновационные проекты только для извлечения максимальной прибыли. Кроме того, инновационные проекты социальной, экологической направленности (повышение плодородия земель и др.) не являются привлекательными для банковского капитала. Необходимо создать новый механизм страхования рисков.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Технологическое и техническое перевооружение сельского хозяйства в современных условиях является ключевой проблемой обеспечения продовольственной безопасности России. Только создание и освоение новой техники и машинных технологий в сельхозпроизводстве позволит поднять качество и конкурентоспособность отечественной сельхозпродукции. Для развития сельского хозяйства и энергообеспечения требуется государственная поддержка, особенно при разработке и освоении энерго и ресурсосберегающих агротехнологий.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Поэтому необходимо выделить еще одну специфическую для АПК проблему. Речь идет об охране и вовлечении в хозяйственный оборот на возвратной (коммерческой) основе перспективных технологий возделывания и уборки сельхозкультур, содержания сельскохозяйственных животных и птицы и ряда других. Это актуально еще и потому, что предстоит преодолеть нарастающую из года в год технологическую отсталость российского сельского хозяйства от уровня зарубежных стран.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Важным элементом инновационной деятельности является организация менеджмента инновационного цикла. По статистике, за рубежом на одну разработку в науке приходится 10 менеджеров, которые доводят эту работу до уровня достаточного, чтобы ее освоить. В России же пропорция обратная. Многие полезные для сельского хозяйства изобретения оказывались невостребованными только из-за того, что их потенциал не был раскрыт и представлен.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 xml:space="preserve">Без профессиональных команд менеджеров, консультантов, ориентированных на конечный рыночный результат, нельзя достигнуть успеха на рынке научных товаров, технологий и услуг. Актуальнейшая задача — в рамках действующей системы аграрного образования реализовать многоуровневую систему подготовки, переподготовки и повышения квалификации специалистов для инновационной инфраструктуры и, прежде всего, венчурного предпринимательства и бизнес-образования. К сожалению, несмотря на то, что в России уже 15 лет существует система подготовки кадров по </w:t>
      </w:r>
      <w:r w:rsidRPr="00401796">
        <w:rPr>
          <w:sz w:val="28"/>
          <w:szCs w:val="28"/>
          <w:lang w:val="en-US"/>
        </w:rPr>
        <w:t>MB</w:t>
      </w:r>
      <w:r w:rsidRPr="00401796">
        <w:rPr>
          <w:sz w:val="28"/>
          <w:szCs w:val="28"/>
        </w:rPr>
        <w:t>А (бизнес-администрирование), обучение специалистов агробизнеса и аграрного менеджмента началось только в 2005 г. в Российском госагроуниверситете — МСХА имени К. А. Тимирязева.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01796">
        <w:rPr>
          <w:b/>
          <w:sz w:val="28"/>
          <w:szCs w:val="28"/>
        </w:rPr>
        <w:t>Передовые научные разработки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Эффективность агропромышленного производства определяется взаимодействием науки и практики, внедрением в производство передовых инновационных технологий. На это был нацелен пятилетний цикл научно-исследовательских работ Российской академии сельскохозяйственных наук, намеченных программами фундаментальных и приоритетных прикладных исследований по научному обеспечению развития агропромышленного комплекса Российской Федерации на 2001-2005 и 2006-2010 гг. Программы разработаны в соответствии с требованиями «Основ политики Российской Федерации в области развития науки и технологий на период до 2010 года и на дальнейшую перспективу» и составлены с учетом перечня Критических технологий федерального уровня и Приоритетных направлений развития науки и техники, утвержденных Президентом Российской Федерации В.В. Путиным 30 марта 2002 г.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Отчетный период 2002—2006 гг. был не простым для АПК страны и особенно для аграрной науки. Это годы поиска оптимальных решений по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преодолению спада производства сельскохозяйственной продукции, вызванного ошибками при реформировании народного хозяйства страны. Принятие Федерального закона Российской Федерации «О развитии сельского хозяйства» снимает многие «недоразумения» в аграрной политике, закрепляет за агропромышленным комплексом определенный приоритет, ориентирует государство на устойчивое развитие сельскохозяйственного производства и сельских территорий. Его реализация будет зависеть от научной обоснованности, реалистичности и необходимости каждой позиции государственной программы развития сельского хозяйства и регулирования рынков сельскохозяйственной продукции, сырья и продовольствия, которая разрабатывается в соответствии с названным законом. Научные коллективы Россельхозакадемии должны принять самое активное участие в разработке и реализации этой программы.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 xml:space="preserve">Начиная с девяностых годов прошлого </w:t>
      </w:r>
      <w:r w:rsidR="00401796" w:rsidRPr="00401796">
        <w:rPr>
          <w:sz w:val="28"/>
          <w:szCs w:val="28"/>
        </w:rPr>
        <w:t>столетия,</w:t>
      </w:r>
      <w:r w:rsidRPr="00401796">
        <w:rPr>
          <w:sz w:val="28"/>
          <w:szCs w:val="28"/>
        </w:rPr>
        <w:t xml:space="preserve"> ученые и специалисты страны разрабатывают на определенный период Концепцию развития агропромышленного комплекса Российской Федерации и вносят предложения по ее научному обеспечению. К сожалению, в своей повседневной работе органы исполнительной власти, а нередко и научные коллективы, часто забывают об ими же разработанной и утвержденной концепции. Так было с Концепцией аграрной политики и продовольственного обеспечения Российской Федерации, концепциями поэтапного реформирования колхозов и совхозов, развития крестьянских (фермерских) хозяйств в стране. То же самое произошло и с Концепцией научного обеспечения агропромышленного комплекса Российской Федерации на период до 2010 года.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настоящее время в соответствии с поручением Президента Российской Федерации от 05.06.06 г. № Пр-940 комиссией, созданной министром сельского хозяйства Российской Федерации А.В. Гордеевым, при самом активном участии ученых Россельхозакадемии разработана новая Концепция развития аграрной науки и научного обеспечения агропромышленного комплекса Российской Федерации на период до 2025 года. Хочется верить, что ее не постигнет судьба предыдущих концепций.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Теоретические исследования и практика эффективно работающих отечественных предприятий достаточно убедительно показали, что возрождение экономики должно идти на научной основе, за счет внедрения достижений науки и практики. Хлеборобы Краснодарского и Ставропольского краев занимают передовые позиции на зерновом поле, Белгородская область лидирует в области птицеводства, Омская — лидер по свиноводству, Ленинградская — по производству молока. Все это стало возможным благодаря тому, что они внедрили все лучшее, что имеется в отечественной и мировой науке.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Концепция перевода экономики на инновационный путь развития нашла полную поддержку в обществе. Однако при выработке стратегии и тактики реализации этой концепции возникли серьезные разногласия. В очередной раз «реформаторы» попытались сделать науку главной виновницей того, что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наше производство невосприимчиво к достижениям научно-технического прогресса.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Однако наибольший поток дезинформации достался аграриям. На ученых посыпались обвинения в консерватизме, в нежелании идти в ногу со временем, в неумении эффективно управлять собственным имуществом и землей. Предлагались всевозможные рецепты «спасения» аграрной науки за счет сокращения государственного сектора и расширения частного сектора науки, полной ликвидации опытно-производственных хозяйств и экспериментальных предприятий, реформирования организационной структуры академической науки. Зачастую в оправдание приватизации научных учреждений приводились фальсифицированные данные о якобы имеющихся преимуществах частной науки перед государственной. К сожалению, в ряде регионов имели место несанкционированные захваты зданий, сооружений, земельных участков, принадлежащих на законных основаниях научным учреждениям и организациям научного обслуживания Россельхозакадемии. Только в судебном порядке удалось отстоять основное здание ВИРа в Санкт-Петербурге, административно-лабораторный корпус ВНИИ экспериментальной ветеринарии в Москве, лабораторный корпус Дагестанского НИИСХ и ряд других объектов.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Научная общественность с облегчением вздохнула после принятия Федерального закона «О внесении изменений в Федеральный закон «О науке и государственной научно-технической политике» и Федеральный закон «Об архивном деле в Российской Федерации» от 4 декабря 2006 г, № 202-ФЗ, расставившего по местам права и обязанности государственных академий наук, определившего роль министерств, ведомств, всех органов исполнительной власти в развитии науки.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законе «О науке и государственной научно-технической политике» четко сказано, что государственные академии наук создаются, реформируются и ликвидируются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только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специальным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федеральным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законом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по представлению Президента или Правительства Российской Федерации. Усилены позиции государственных академий в области распоряжения финансовыми ресурсами, подтверждено право на создание, реформирование и ликвидацию институтов и организаций научного обслуживания, право на владение,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пользование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и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распоряжение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имуществом,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находящемся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в федеральной собственности. К сожалению, есть и юридические неувязки: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-как государственная академия наук, являясь некоммерческой организацией, на проведение исследований использует значительное количество средств, полученных от хозяйственной деятельности;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-какие взаимоотношения должны быть между научными учреждениями и их производственными подразделениями, являющимися самостоятельными юридическими лицами;</w:t>
      </w:r>
    </w:p>
    <w:p w:rsidR="008A574D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-как быть, если Правительство Российской Федерации не утвердит Устав, принятый высшим органом государственной академии наук — Общим собранием.</w:t>
      </w:r>
      <w:r w:rsidR="008A574D" w:rsidRPr="00401796">
        <w:rPr>
          <w:sz w:val="28"/>
          <w:szCs w:val="28"/>
        </w:rPr>
        <w:t xml:space="preserve"> 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Есть разночтения некоторых позиций закона даже между членами Президиума Россельхозакадемии.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соответствии с выше названным законом специально созданной в 2003 г. комиссией академии подготовлен проект нового устава Россельхозакадемии, который вносится на рассмотрение Общего годичного собрания.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экстремальных условиях отчетного периода, при отсутствии нормального правового обеспечения научной деятельности, при наличии множества юридических нестыковок в законодательных и нормативных документах, Президиуму Россельхозакадемии удалось решить главную задачу — обеспечить выполнение планов фундаментальных и приоритетных прикладных исследований, сохранить и создать новые научные школы, обеспечить непрерывность и преемственность по важнейшим направлениям научных исследований.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На протяжении 5 лет численность работников, выполняющих научные исследования и разработки, довольно стабильна: немногим более 30 тыс., докторов наук около 1500, кандидатов наук 5200 человек. Директорский корпус представляют 44 действительных члена (академика), 31 член-корреспондент Россельхозакадемии, 64 доктора наук и 64 кандидата наук. С 2002 г. в 84 научно-исследовательских институтах назначены новые директора, 70% из них в возрасте до 50 лет.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Россельхозакадемии подготовка научных кадров ведется в 26 докторантурах и 112 аспирантурах. В 72 институтах работают советы по защите диссертаций на соискание ученой степени доктора и кандидата наук. Ежегодно в аспирантуре обучается более 2000 человек.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соответствии с существующим законодательством Россельхозакадемия осуществляла координацию исследовательских работ по научному обеспечению АПК страны, проводимых научными учреждениями различной ведомственной подчиненности. В реализации Межведомственной программы участвовало 424 научных учреждения, в том числе более 200 НИУ Россельхозакадемии, 90 из которых были головными.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За отчетный период ни на один день не прекращалась целенаправленная работа по реформированию и совершенствованию организационно-управленческой структуры аграрной науки в направлении снижения администрирования и улучшения научно-методического руководства институтами, оказания им практической помощи в решении методических и правовых вопросов.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Путем упразднения малоэффективных учреждений, а также за счет слияния, присоединения и преобразования дублирующих друг друга научных организаций число их сократилось почти на 40% (с 334 в 1992 г. до 206 в 2006 г.). Только за последние 5 лет реформировано 34 научных учреждения. Полностью оправдало себя преобразование региональных отделений академии в Северо-Западный, Северо-Восточный и Дальневосточный научно-методические центры, позволившее за счет уменьшения администрирования в управлении аграрной наукой значительно улучшить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организационно-методическую работу и повысить эффективность научных исследований.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За истекшие 5 лет учеными академии разработано и передано производству около 11 тыс. наименований научно-технической продукции. Получено более 3 тыс. патентов и авторских свидетельств, около двух десятков крупных разработок удостоены государственных премий и премий Правительства Российской Федерации. Получили государственные награды и удостоены почетных званий Российской Федерации 312 ученых и специалистов Россельхозакадемии, в том числе 52 человека награждены орденами, 68 — медалями, 60 ученым присвоено почетное звание «Заслуженный деятель науки Российской Федерации».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Россия была и остается обладательницей лучшей мировой коллекции генетических ресурсов растений. Научный коллектив Всероссийского научно-исследовательского института растениеводства им. Н.И. Вавилова постоянно пополняет коллекцию растений ценными образцами. Только за последние 5 лет в рамках международного сотрудничества проведено 25 экспедиций, в результате которых собрано около 6 тыс. ценных образцов зерновых, кормовых, крупяных, овощных, технических, плодовых культур и 1205 листов гербария. Вместе с тем ныне ВИР теряет научную сеть, созданную Н.И.Вавиловым. Значительная часть опытных станций после распада СССР осталась в новых суверенных государствах. Другая часть из-за бесконтрольности, нерационального использования выделяемых средств и нежелания заниматься производственной деятельностью находится награни банкротства.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этой связи настало время разработать реальную программу оздоровления института и его сети. Пора от благих пожеланий по строительству современного генетического банка перейти к его проектированию и строительству.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Ученые-селекционеры создали сотни новых сортов и гибридов. В дополнение к широко известной озимой пшенице Московская 39, занимающей в настоящее время в производстве более 2 млн. га, созданы новые сорта Галина и Немчиновская 24, которые благодаря устойчивости к полеганию и высокой отзывчивости на внесение удобрений способны в условиях Подмосковья формировать урожай зерна 10—11 т. с 1 га. Есть великолепные результаты в селекции яровой пшеницы, ячменя, овса, гречихи.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Кубанские ученые разработали и внедрили в Краснодарском крае оригинальную систему возделывания озимой пшеницы, в основе которой широкий набор сортов (около 30), отличающихся по биологическим параметрам, что позволяет довольно полно использовать складывающиеся погодные условия и получать максимально высокий урожай этой культуры. К достижениям высокого мирового уровня можно отнести разработанную во ВНИИ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сельскохозяйственной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биотехнологии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уникальную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технологию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микросателлитного анализа ДНК, позволяющую паспортизировать новые сорта сельскохозяйственных культур.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Постоянный дефицит кормов, и особенно высокобелковых, является главной причиной низкого уровня реализации генетического потенциала животных. К сожалению, имеющиеся научные разработки по производству, хранению и использованию кормов, как правило, основаны на старой технике, предназначены для крупных хозяйств и остаются в значительной мере невостребованными практикой.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Необоснованно мало внимания уделяется зернобобовым культурам, рапсу, сое, люцерне и клеверу. В последнее время меняется к лучшему отношение к рапсу. Его площади увеличились с 270 до 530 тыс. га. Рапс — это не только пищевое масло, жмыхи высокобелковые шроты для животных, но в перспективе альтернативное биотопливо. Для усиления положительной динамики целесообразно принять государственную программу по производству рапса, как это сделано во многих европейских странах. Например, в Германии государство платит фермеру по 300 евро за каждый гектар рапса. Все необходимое для быстрого расширения посевов рапса (сорта, семена, технологии) в стране имеется.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Целесообразно также в России разработать программы по увеличению производства сои и сорго. Ученые могут предложить производителям сельскохозяйственной продукции новые ресурсосберегающие технологии возделывания этих культур, обеспечивающие защиту посевов от сорняков, болезней, вредителей, а также снижение энергозатрат на обработку почвы и посевов.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Важным резервом в решении кормовой проблемы является расширение посевов многолетних бобовых трав. В новых сортах клевера удачно сочетаются ультраскороспелость и высокая зимостойкость. Они позволили расширить зону устойчивого возделывания этой культуры на 300 км к северу и на 600 км к северо-востоку.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Учеными Отделения защиты растений разработаны биотехнологические методы диагностики опасных фитопатогенов. Обоснованы и реализованы информационные технологии (ГИС, ГПС) многоуровневого дистанционного и аэрокосмического зондирования и изучения фитосанитарного состояния агроэкосистем страны. Составлены карты, которые представлены на электронных носителях и на сайте в Интернете.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К сожалению, в последние годы Отделением защиты растений Россельхозакадемии, институтами и станциями уделяется недостаточное внимание развитию теории и практики иммунитета растений. Во многих научных учреждениях свернуты работы и ликвидированы научные подразделения по этому важнейшему направлению. Низок уровень практического освоения препаратов, индуцирующих защитные функции растений.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Интересны и актуальны работы по точному (координатному) земледелию, которые можно считать примером дальнейшего развития классических работ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в области земледелия, механизации и растениеводства. Патриарх русского земледелия Иван Александрович Стебут, который первым высказал идею о выделении в России климатических и почвенных зон, всегда говорил, что каждое поле требует особой, своей агротехники.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Сегодня же совершенно ясно, что не только отдельное поле, но и отдельные его контуры требуют особой агротехники. Учеными разработаны уникальные технологии, позволяющие достаточно точно определить уровень плодородия почвы, засоренность, зараженность отдельных участков поля и за один проход агрегата, оснащенного современным бортовым компьютером, обеспечить оптимальное внесение туков и химикатов. Это технологии будущего, они обеспечивают повышение урожайности при сокращении в 2—3 раза количества вносимых мелиорантов. Основными проблемами здесь являются не только отсутствие современной техники, но и необходимость обновления картографических материалов.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ВНИИ сельскохозяйственной микробиологии за отчетный период, наряду с выполнением фундаментальных исследований по взаимодействию растений и микроорганизмов, нашедших широкое признание в нашей стране и за рубежом, выполнил ряд важных прикладных разработок. С привлечением частного капитала институт наладил производство и внедрение многих биопрепаратов: экстрасол, биотроф, ризоторфин, мизорин, агрофил и др. Ежегодная площадь применения землеудобрительных препаратов составляет около 1,5 млн. га, экономический эффект — от 4 до 150 руб. на 1 руб. затрат.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Научными коллективами институтов Отделения мелиорации, водного и лесного хозяйства разработана теория создания экологически безопасных систем комплексной мелиорации земель и установлены закономерности динамического равновесия мелиорированных агроландшафтов. Широкое признание получила новая имитационная модель формирования урожайности и развития дефляционных процессов.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Президиум Россельхозакадемии считает необходимым консолидировать усилия научной общественности в сфере формирования землеустроительной, почвоохранной, лесохозяйственной и мелиоративной государственной политики. Ныне в стране сложилась парадоксальная ситуация — земельными вопросами занимаются 6 министерств и 11 агентств. Все это не способствует наведению порядка на земле.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Заметные успехи достигнуты в области зоотехнии. За отчетный период созданы десятки новых пород и породных групп животных. В стране заслуженно отмечают успехи птицеводов. Совершенствуется породный состав и растет продуктивность молочного стада. В последнее время наметилась положительная тенденция в развитии свиноводства, чего не скажешь о мясном скотоводстве, где есть породы, но нет мраморного мяса.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Ученые Отделения ветеринарной медицины принимали самое активное участие в реализации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национального проекта по направлению «Ускоренное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развитие животноводства». ВНИИ ветеринарной вирусологии и микробиологии проводит исследования на наличие антител к вирусу блутанга у завозимого крупного рогатого скота. ВНИ ветеринарный институт патологии, фармакологии и терапии разработал комплекс диагностических и профилактических мероприятий в период карантинного содержания нетелей, завезенных из Голландии. Ими только в 2006 г. разработано 5 вакцин, 7 диагностических наборов, 25 препаратов, 136 нормативно-технических документов.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При повышении эффективности научных исследований в области ветеринарной медицины с каждым годом ухудшаются деловые связи институтов Отделения ветеринарной медицины с ветеринарной службой Минсельхоза России. Свидетельство этому — значительное сокращение госзаказа на ветбиопрепараты. Так, Всероссийскому НИИ ветеринарной вирусологии и микробиологии за последние 4 года заказ уменьшен в 5 раз (с 18,4 млн. до 3,9 млн. руб.), а ВНИ ветеринарному институту птицеводства — почти в 12 раз (с 1540 тыс. до 129 тыс. руб.). Несмотря на огромную социально-экономическую значимость разработки вакцин для борьбы с гриппом птиц из выделенных государством на эти цели 1,3 млрд. руб. для научно-исследовательских работ в системе Россельхозакадемии средств не было предусмотрено. В то же время вакцины, авторство на которые принадлежит нашим ученым и институтам, выпускаются частными фирмами, у которых они закупаются для нужд государства.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Эффективно ведутся работы по использованию альтернативных видов энергии. Учеными агроинженерной науки разработана Комплексная программа по стимулированию широкомасштабного перевода сельскохозяйственной техники на газомоторное топливо, реализация которой позволит сократить затраты в 1,82 раза по сравнению с использованием дизельного топлива и бензина.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ГОСНИТИ разработал и организовал серийное производство импортозамещающего оборудования для содержания, кормления и поения свиней, имеющего мировой технический уровень при стоимости на 15—20% ниже зарубежных аналогов. Однако в области механизации и электрификации сельского хозяйства наметился большой разрыв между научными исследованиями и практикой. На село идет новая и сверхновая техника из-за рубежа, а наши исследователи продолжают модернизировать старую технику. Необходимо в кратчайшие сроки восстановить сеть конструкторских бюро при НИИ, заводах, предприятиях, увязав их с тематическими планами приоритетных прикладных исследований.</w:t>
      </w:r>
    </w:p>
    <w:p w:rsidR="008A574D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В число важнейших проблем в России входит борьба за здоровье нации. Существенный вклад в ее решение вносят институты Отделения хранения и переработки сельскохозяйственной продукции. За отчетный период ими разработано и передано для освоения в промышленность свыше 700 новых технологий и около 3700 новых наименований продуктов питания.</w:t>
      </w:r>
      <w:r w:rsidR="008A574D" w:rsidRPr="00401796">
        <w:rPr>
          <w:sz w:val="28"/>
          <w:szCs w:val="28"/>
        </w:rPr>
        <w:t xml:space="preserve"> 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Авторский коллектив НИИ пищеконцентратной промышленности в 2006 г. получил Премию Правительства Российской Федерации за разработку пищевых космических технологий, продуктов и рационов для питания космонавтов и их внедрение при осуществлении длительных космических полетов.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Особое место в работе Президиума за отчетный период занимали вопросы, связанные с реализацией национального проекта «Развитие АПК». 21 апреля 2006 г. проведено совместное заседание Президиума Россельхозакадемии и Коллегии Минсельхоза России, на котором даны конкретные поручения структурным подразделениям академии и министерства по реализации соответствующих разделов национального проекта. Ход выполнения этих поручений был рассмотрен в октябре 2006 г. на заседании Президиума. О работе ученых Россельхозакадемии по научному обеспечению реализации национального проекта доложено на Всероссийском форуме «Аграрное будущее России», а также на заседании Президиума Госсовета Российской Федерации, прошедшем под председательством Президента Российской Федерации В.В. Путина 21 июня 2006 г. в Ижевске. Президент страны был проинформирован о выполнении его поручения Россельхозакадемии по разработке и освоению современных технологий производства сельскохозяйственной продукции. Предложения и рекомендации по научному обеспечению национального проекта «Развитие АПК» регулярно докладывались членами Президиума и ведущими учеными на региональных совещаниях и конференциях по вопросам АПК.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Опытно-производственные хозяйства и экспериментальные предприятия в целом выполнили свои обязательства по обеспечению сельхозтоваропроизводителей элитными семенами, птицей, чего нельзя сказать о племенных животных. К сожалению, из выделяемых на элитное семеноводство бюджетных средств (более 200 млн. руб. ежегодно) институтам и ОПХ поступает менее половины, хотя они производят в стране более 80% семян элиты. Дотации за племенную работу, за исключением племенного птицеводства, практически не распространяются на хозяйства Россельхозакадемии.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Имея немногим более 1% пашни, организации научного обслуживания Россельхозакадемии производят около 2% товарной продукции и ежегодно получают около 1 млрд. руб. прибыли. Это существенный вклад в работу АПК страны.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Безусловно, существующая сеть организаций научного обслуживания не идеальна. Ряд опытно-производственных хозяйств и заводов утратили связь с наукой, не являются примером для окружающих хозяйств, часть из них нуждаются в реформировании.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Россельхозакадемия не дотационная организация, она возвращает в бюджет государства значительно больше средств, чем получает. За истекшую пятилетку (2002—2006 гг.) фактические затраты на проведение научных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исследований составили 24,1 млрд. руб., из них бюджетных средств 10,9 млрд. руб. Остальные 55% средств получены за счет инновационной деятельности. Одновременно академия вместе с подведомственными организациями научного обслуживания внесла за эти годы в бюджет в виде налогов, отчислений в фонды и других платежей 11,2 млрд. руб. В структуре налоговых отчислений существенный удельный вес приходится на земельный налог и имущество, что отрицательно отражается на эффективности научных исследований. Настало время внести изменения в Налоговый кодекс Российской Федерации, освободив государственные академии наук от уплаты налога на землю и имущество, как это сделано в отношении религиозных организаций.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За последние годы значительно возрос объем научно-технического сотрудничества с зарубежными странами. Если в свое время ВАСХНИЛ, представляющая аграрную науку всего Советского Союза, взаимодействовала с 30 странами, то ныне Российская академия сельскохозяйственных наук имеет более 150 соглашений, подписанных с академиями, министерствами, университетами, фирмами, научными организациями 69 стран мира. Только за последние 5 лет подписано и пролонгировано 39 соглашений. Важно, что международное научно-техническое сотрудничество стало более конкретным и деловым.</w:t>
      </w:r>
    </w:p>
    <w:p w:rsid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Настойчивый поиск путей эффективного ведения агропромышленного производства, успешная реализация приоритетного национального проекта «Развитие АПК» повысили востребованность научных разработок хозяйственной практикой. Долг работников научных учреждений — своевременно находить ответы на возникающие проблемы, сокращать сроки инновационных исследований, шире внедрять в производство достижения науки.</w:t>
      </w:r>
      <w:r w:rsidR="008A574D" w:rsidRPr="00401796">
        <w:rPr>
          <w:sz w:val="28"/>
          <w:szCs w:val="28"/>
        </w:rPr>
        <w:t xml:space="preserve"> </w:t>
      </w:r>
    </w:p>
    <w:p w:rsidR="00A02188" w:rsidRPr="00401796" w:rsidRDefault="00401796" w:rsidP="0040179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2188" w:rsidRPr="00401796">
        <w:rPr>
          <w:b/>
          <w:sz w:val="28"/>
          <w:szCs w:val="28"/>
        </w:rPr>
        <w:t>Заключение.</w:t>
      </w:r>
    </w:p>
    <w:p w:rsidR="00401796" w:rsidRDefault="00401796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Аграрная наука России обеспечивала и обеспечивает множество эффективных научных разработок, реализация которых в агропромышленном производстве позволяет поднять его на качественно новый уровень. Степень же реализации инноваций сельхозтоваропроизводителями была и остается недопустимо низкой. Более того, в «запасниках» некоторых организаций аграрной науки и научного обслуживания сосредоточен громадный массив уникальных научных разработок, которые не востребованы в сельском хозяйстве. Со временем они теряют свои потребительские свойства, их параметры перестают соответствовать современным требованиям и уже без доработки реализовать многие из них невозможно.</w:t>
      </w: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A02188" w:rsidRPr="00401796" w:rsidSect="00401796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A02188" w:rsidRPr="00401796" w:rsidRDefault="00A02188" w:rsidP="0040179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01796">
        <w:rPr>
          <w:b/>
          <w:sz w:val="28"/>
          <w:szCs w:val="28"/>
        </w:rPr>
        <w:t>Список</w:t>
      </w:r>
      <w:r w:rsidR="008A574D" w:rsidRPr="00401796">
        <w:rPr>
          <w:b/>
          <w:sz w:val="28"/>
          <w:szCs w:val="28"/>
        </w:rPr>
        <w:t xml:space="preserve"> использованной </w:t>
      </w:r>
      <w:r w:rsidRPr="00401796">
        <w:rPr>
          <w:b/>
          <w:sz w:val="28"/>
          <w:szCs w:val="28"/>
        </w:rPr>
        <w:t>литературы.</w:t>
      </w:r>
    </w:p>
    <w:p w:rsidR="008A574D" w:rsidRPr="00401796" w:rsidRDefault="008A574D" w:rsidP="004017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2188" w:rsidRPr="00401796" w:rsidRDefault="00A02188" w:rsidP="00401796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Бунин М. «Инновационные технологии в сельском хозяйстве России»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//Экономика сельского хозяйства России. -2004. №7. - С.7.</w:t>
      </w:r>
    </w:p>
    <w:p w:rsidR="00A02188" w:rsidRPr="00401796" w:rsidRDefault="00A02188" w:rsidP="00401796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>Баутин В. «Инновационная деятельность в АПК»//АПК - экономика и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управление. - 2005. - №8. -С. 17-22.</w:t>
      </w:r>
    </w:p>
    <w:p w:rsidR="008A574D" w:rsidRPr="00401796" w:rsidRDefault="00A02188" w:rsidP="00401796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401796">
        <w:rPr>
          <w:sz w:val="28"/>
          <w:szCs w:val="28"/>
        </w:rPr>
        <w:t xml:space="preserve">Романенко Г. «Передовые научные разработки </w:t>
      </w:r>
      <w:r w:rsidR="008A574D" w:rsidRPr="00401796">
        <w:rPr>
          <w:sz w:val="28"/>
          <w:szCs w:val="28"/>
        </w:rPr>
        <w:t>–</w:t>
      </w:r>
      <w:r w:rsidRPr="00401796">
        <w:rPr>
          <w:sz w:val="28"/>
          <w:szCs w:val="28"/>
        </w:rPr>
        <w:t xml:space="preserve"> агропромышленному</w:t>
      </w:r>
      <w:r w:rsidR="008A574D" w:rsidRPr="00401796">
        <w:rPr>
          <w:sz w:val="28"/>
          <w:szCs w:val="28"/>
        </w:rPr>
        <w:t xml:space="preserve"> </w:t>
      </w:r>
      <w:r w:rsidRPr="00401796">
        <w:rPr>
          <w:sz w:val="28"/>
          <w:szCs w:val="28"/>
        </w:rPr>
        <w:t>производству»//АПК - экономика и управление.-2007. - №3. -С. 3-6.</w:t>
      </w:r>
      <w:bookmarkStart w:id="0" w:name="_GoBack"/>
      <w:bookmarkEnd w:id="0"/>
    </w:p>
    <w:sectPr w:rsidR="008A574D" w:rsidRPr="00401796" w:rsidSect="00401796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5F43"/>
    <w:multiLevelType w:val="singleLevel"/>
    <w:tmpl w:val="C95C87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9F778BD"/>
    <w:multiLevelType w:val="singleLevel"/>
    <w:tmpl w:val="68E6B44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74D"/>
    <w:rsid w:val="00401796"/>
    <w:rsid w:val="0049047A"/>
    <w:rsid w:val="008A574D"/>
    <w:rsid w:val="008F5BD9"/>
    <w:rsid w:val="00A02188"/>
    <w:rsid w:val="00C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EF085B-96E2-48CD-B022-52821633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 Федеральное государственное образовательное учреждение</vt:lpstr>
    </vt:vector>
  </TitlesOfParts>
  <Company>Microsoft</Company>
  <LinksUpToDate>false</LinksUpToDate>
  <CharactersWithSpaces>33870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Федеральное государственное образовательное учреждение</dc:title>
  <dc:subject/>
  <dc:creator>Alex</dc:creator>
  <cp:keywords/>
  <dc:description/>
  <cp:lastModifiedBy>admin</cp:lastModifiedBy>
  <cp:revision>2</cp:revision>
  <dcterms:created xsi:type="dcterms:W3CDTF">2014-02-23T16:46:00Z</dcterms:created>
  <dcterms:modified xsi:type="dcterms:W3CDTF">2014-02-23T16:46:00Z</dcterms:modified>
</cp:coreProperties>
</file>